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BF748D">
      <w:pPr>
        <w:jc w:val="center"/>
        <w:rPr>
          <w:rFonts w:hint="eastAsia"/>
          <w:color w:val="auto"/>
          <w:highlight w:val="none"/>
        </w:rPr>
      </w:pPr>
      <w:bookmarkStart w:id="1071" w:name="_GoBack"/>
      <w:bookmarkEnd w:id="1071"/>
    </w:p>
    <w:p w14:paraId="77AF3352">
      <w:pPr>
        <w:jc w:val="center"/>
        <w:rPr>
          <w:rFonts w:hint="eastAsia"/>
          <w:color w:val="auto"/>
          <w:highlight w:val="none"/>
        </w:rPr>
      </w:pPr>
    </w:p>
    <w:p w14:paraId="28F2E709">
      <w:pPr>
        <w:jc w:val="center"/>
        <w:rPr>
          <w:rFonts w:hint="eastAsia"/>
          <w:color w:val="auto"/>
          <w:highlight w:val="none"/>
        </w:rPr>
      </w:pPr>
    </w:p>
    <w:p w14:paraId="2CA6DF12">
      <w:pPr>
        <w:jc w:val="center"/>
        <w:rPr>
          <w:rFonts w:hint="eastAsia"/>
          <w:color w:val="auto"/>
          <w:highlight w:val="none"/>
        </w:rPr>
      </w:pPr>
    </w:p>
    <w:p w14:paraId="065F1CB3">
      <w:pPr>
        <w:jc w:val="center"/>
        <w:rPr>
          <w:rFonts w:hint="eastAsia"/>
          <w:color w:val="auto"/>
          <w:highlight w:val="none"/>
        </w:rPr>
      </w:pPr>
    </w:p>
    <w:p w14:paraId="57495A22">
      <w:pPr>
        <w:keepNext w:val="0"/>
        <w:keepLines w:val="0"/>
        <w:pageBreakBefore w:val="0"/>
        <w:widowControl w:val="0"/>
        <w:kinsoku/>
        <w:wordWrap/>
        <w:overflowPunct/>
        <w:topLinePunct w:val="0"/>
        <w:autoSpaceDE/>
        <w:autoSpaceDN/>
        <w:bidi w:val="0"/>
        <w:adjustRightInd/>
        <w:snapToGrid/>
        <w:spacing w:before="120" w:beforeLines="50" w:line="288" w:lineRule="auto"/>
        <w:ind w:firstLine="0"/>
        <w:jc w:val="center"/>
        <w:textAlignment w:val="auto"/>
        <w:rPr>
          <w:rFonts w:ascii="黑体" w:hAnsi="黑体" w:eastAsia="黑体"/>
          <w:b w:val="0"/>
          <w:bCs/>
          <w:color w:val="auto"/>
          <w:sz w:val="52"/>
          <w:szCs w:val="52"/>
          <w:highlight w:val="none"/>
        </w:rPr>
      </w:pPr>
      <w:r>
        <w:rPr>
          <w:rFonts w:hint="eastAsia" w:ascii="黑体" w:hAnsi="黑体" w:eastAsia="黑体"/>
          <w:b w:val="0"/>
          <w:bCs/>
          <w:color w:val="auto"/>
          <w:sz w:val="52"/>
          <w:szCs w:val="52"/>
          <w:highlight w:val="none"/>
        </w:rPr>
        <w:t>湖北省</w:t>
      </w:r>
      <w:r>
        <w:rPr>
          <w:rFonts w:hint="eastAsia" w:ascii="黑体" w:hAnsi="黑体" w:eastAsia="黑体"/>
          <w:b w:val="0"/>
          <w:bCs/>
          <w:color w:val="auto"/>
          <w:sz w:val="52"/>
          <w:szCs w:val="52"/>
          <w:highlight w:val="none"/>
          <w:lang w:val="en-US" w:eastAsia="zh-CN"/>
        </w:rPr>
        <w:t>建设</w:t>
      </w:r>
      <w:r>
        <w:rPr>
          <w:rFonts w:hint="eastAsia" w:ascii="黑体" w:hAnsi="黑体" w:eastAsia="黑体"/>
          <w:b w:val="0"/>
          <w:bCs/>
          <w:color w:val="auto"/>
          <w:sz w:val="52"/>
          <w:szCs w:val="52"/>
          <w:highlight w:val="none"/>
        </w:rPr>
        <w:t>工程</w:t>
      </w:r>
    </w:p>
    <w:p w14:paraId="6FD3C360">
      <w:pPr>
        <w:spacing w:before="120" w:beforeLines="50"/>
        <w:jc w:val="center"/>
        <w:rPr>
          <w:rFonts w:hint="eastAsia" w:ascii="黑体" w:hAnsi="Times New Roman" w:eastAsia="黑体" w:cs="Times New Roman"/>
          <w:b/>
          <w:sz w:val="56"/>
          <w:szCs w:val="56"/>
        </w:rPr>
      </w:pPr>
      <w:r>
        <w:rPr>
          <w:rFonts w:hint="eastAsia" w:ascii="黑体" w:hAnsi="Times New Roman" w:eastAsia="黑体" w:cs="Times New Roman"/>
          <w:b/>
          <w:sz w:val="56"/>
          <w:szCs w:val="56"/>
          <w:lang w:val="en-US" w:eastAsia="zh-CN"/>
        </w:rPr>
        <w:t>造价咨询</w:t>
      </w:r>
      <w:r>
        <w:rPr>
          <w:rFonts w:hint="eastAsia" w:ascii="黑体" w:hAnsi="Times New Roman" w:eastAsia="黑体" w:cs="Times New Roman"/>
          <w:b/>
          <w:sz w:val="56"/>
          <w:szCs w:val="56"/>
        </w:rPr>
        <w:t>招标文件示范文本</w:t>
      </w:r>
    </w:p>
    <w:p w14:paraId="35401ADD">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楷体" w:hAnsi="楷体" w:eastAsia="楷体" w:cs="楷体"/>
          <w:color w:val="auto"/>
          <w:sz w:val="44"/>
          <w:szCs w:val="44"/>
          <w:highlight w:val="none"/>
        </w:rPr>
      </w:pPr>
      <w:bookmarkStart w:id="0" w:name="_Toc144974389"/>
    </w:p>
    <w:p w14:paraId="137524BB">
      <w:pPr>
        <w:keepNext w:val="0"/>
        <w:keepLines w:val="0"/>
        <w:pageBreakBefore w:val="0"/>
        <w:widowControl w:val="0"/>
        <w:kinsoku/>
        <w:wordWrap/>
        <w:overflowPunct/>
        <w:topLinePunct w:val="0"/>
        <w:autoSpaceDE/>
        <w:autoSpaceDN/>
        <w:bidi w:val="0"/>
        <w:adjustRightInd/>
        <w:snapToGrid/>
        <w:spacing w:line="360" w:lineRule="auto"/>
        <w:ind w:firstLine="0"/>
        <w:jc w:val="center"/>
        <w:textAlignment w:val="auto"/>
        <w:rPr>
          <w:rFonts w:hint="eastAsia" w:ascii="楷体" w:hAnsi="楷体" w:eastAsia="楷体" w:cs="楷体"/>
          <w:color w:val="auto"/>
          <w:sz w:val="44"/>
          <w:szCs w:val="44"/>
          <w:highlight w:val="none"/>
        </w:rPr>
      </w:pPr>
      <w:r>
        <w:rPr>
          <w:rFonts w:hint="eastAsia" w:ascii="楷体" w:hAnsi="楷体" w:eastAsia="楷体" w:cs="楷体"/>
          <w:color w:val="auto"/>
          <w:sz w:val="44"/>
          <w:szCs w:val="44"/>
          <w:highlight w:val="none"/>
        </w:rPr>
        <w:t>（2026年电子化第</w:t>
      </w:r>
      <w:r>
        <w:rPr>
          <w:rFonts w:hint="eastAsia" w:ascii="楷体" w:hAnsi="楷体" w:eastAsia="楷体" w:cs="楷体"/>
          <w:color w:val="auto"/>
          <w:sz w:val="44"/>
          <w:szCs w:val="44"/>
          <w:highlight w:val="none"/>
          <w:lang w:val="en-US" w:eastAsia="zh-CN"/>
        </w:rPr>
        <w:t xml:space="preserve"> </w:t>
      </w:r>
      <w:r>
        <w:rPr>
          <w:rFonts w:hint="eastAsia" w:ascii="楷体" w:hAnsi="楷体" w:eastAsia="楷体" w:cs="楷体"/>
          <w:color w:val="auto"/>
          <w:sz w:val="44"/>
          <w:szCs w:val="44"/>
          <w:highlight w:val="none"/>
        </w:rPr>
        <w:t>版）</w:t>
      </w:r>
    </w:p>
    <w:bookmarkEnd w:id="0"/>
    <w:p w14:paraId="77F29E74">
      <w:pPr>
        <w:keepNext w:val="0"/>
        <w:keepLines w:val="0"/>
        <w:pageBreakBefore w:val="0"/>
        <w:widowControl w:val="0"/>
        <w:kinsoku/>
        <w:wordWrap/>
        <w:overflowPunct/>
        <w:topLinePunct w:val="0"/>
        <w:autoSpaceDE/>
        <w:autoSpaceDN/>
        <w:bidi w:val="0"/>
        <w:adjustRightInd/>
        <w:snapToGrid/>
        <w:ind w:firstLine="0"/>
        <w:jc w:val="center"/>
        <w:textAlignment w:val="auto"/>
        <w:rPr>
          <w:rFonts w:hint="eastAsia" w:ascii="楷体" w:hAnsi="楷体" w:eastAsia="楷体" w:cs="Times New Roman"/>
          <w:color w:val="auto"/>
          <w:sz w:val="36"/>
          <w:szCs w:val="36"/>
          <w:highlight w:val="none"/>
        </w:rPr>
      </w:pPr>
      <w:r>
        <w:rPr>
          <w:rFonts w:hint="eastAsia" w:ascii="楷体" w:hAnsi="楷体" w:eastAsia="楷体" w:cs="Times New Roman"/>
          <w:color w:val="auto"/>
          <w:sz w:val="36"/>
          <w:szCs w:val="36"/>
          <w:highlight w:val="none"/>
        </w:rPr>
        <w:t>（适用于未进行资格预审的）</w:t>
      </w:r>
    </w:p>
    <w:p w14:paraId="6A4F1CDC">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color w:val="auto"/>
          <w:highlight w:val="none"/>
        </w:rPr>
      </w:pPr>
    </w:p>
    <w:p w14:paraId="4B374526">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color w:val="auto"/>
          <w:highlight w:val="none"/>
        </w:rPr>
      </w:pPr>
    </w:p>
    <w:p w14:paraId="32C5DD12">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color w:val="auto"/>
          <w:highlight w:val="none"/>
        </w:rPr>
      </w:pPr>
    </w:p>
    <w:p w14:paraId="66575B46">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color w:val="auto"/>
          <w:highlight w:val="none"/>
        </w:rPr>
      </w:pPr>
    </w:p>
    <w:p w14:paraId="65639177">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color w:val="auto"/>
          <w:highlight w:val="none"/>
        </w:rPr>
      </w:pPr>
    </w:p>
    <w:p w14:paraId="1C187A0E">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color w:val="auto"/>
          <w:highlight w:val="none"/>
        </w:rPr>
      </w:pPr>
    </w:p>
    <w:p w14:paraId="57C603BD">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color w:val="auto"/>
          <w:highlight w:val="none"/>
        </w:rPr>
      </w:pPr>
    </w:p>
    <w:p w14:paraId="5673ECFC">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color w:val="auto"/>
          <w:highlight w:val="none"/>
        </w:rPr>
      </w:pPr>
    </w:p>
    <w:p w14:paraId="5DFB0BE5">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color w:val="auto"/>
          <w:highlight w:val="none"/>
        </w:rPr>
      </w:pPr>
    </w:p>
    <w:p w14:paraId="63B36C42">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color w:val="auto"/>
          <w:highlight w:val="none"/>
        </w:rPr>
      </w:pPr>
    </w:p>
    <w:p w14:paraId="5C616898">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color w:val="auto"/>
          <w:highlight w:val="none"/>
        </w:rPr>
      </w:pPr>
    </w:p>
    <w:p w14:paraId="66A9647E">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rFonts w:hint="eastAsia"/>
          <w:color w:val="auto"/>
          <w:highlight w:val="none"/>
        </w:rPr>
      </w:pPr>
    </w:p>
    <w:p w14:paraId="726271AA">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color w:val="auto"/>
          <w:highlight w:val="none"/>
        </w:rPr>
      </w:pPr>
    </w:p>
    <w:p w14:paraId="54EAEEB0">
      <w:pPr>
        <w:keepNext w:val="0"/>
        <w:keepLines w:val="0"/>
        <w:pageBreakBefore w:val="0"/>
        <w:widowControl w:val="0"/>
        <w:kinsoku/>
        <w:wordWrap/>
        <w:overflowPunct/>
        <w:topLinePunct w:val="0"/>
        <w:autoSpaceDE/>
        <w:autoSpaceDN/>
        <w:bidi w:val="0"/>
        <w:adjustRightInd/>
        <w:snapToGrid/>
        <w:spacing w:line="400" w:lineRule="exact"/>
        <w:ind w:firstLine="0"/>
        <w:jc w:val="center"/>
        <w:textAlignment w:val="auto"/>
        <w:rPr>
          <w:color w:val="auto"/>
          <w:highlight w:val="none"/>
        </w:rPr>
      </w:pPr>
    </w:p>
    <w:tbl>
      <w:tblPr>
        <w:tblStyle w:val="33"/>
        <w:tblW w:w="0" w:type="auto"/>
        <w:jc w:val="center"/>
        <w:tblLayout w:type="autofit"/>
        <w:tblCellMar>
          <w:top w:w="0" w:type="dxa"/>
          <w:left w:w="108" w:type="dxa"/>
          <w:bottom w:w="0" w:type="dxa"/>
          <w:right w:w="108" w:type="dxa"/>
        </w:tblCellMar>
      </w:tblPr>
      <w:tblGrid>
        <w:gridCol w:w="6804"/>
      </w:tblGrid>
      <w:tr w14:paraId="58F93BB5">
        <w:tblPrEx>
          <w:tblCellMar>
            <w:top w:w="0" w:type="dxa"/>
            <w:left w:w="108" w:type="dxa"/>
            <w:bottom w:w="0" w:type="dxa"/>
            <w:right w:w="108" w:type="dxa"/>
          </w:tblCellMar>
        </w:tblPrEx>
        <w:trPr>
          <w:trHeight w:val="813" w:hRule="atLeast"/>
          <w:jc w:val="center"/>
        </w:trPr>
        <w:tc>
          <w:tcPr>
            <w:tcW w:w="6804" w:type="dxa"/>
            <w:noWrap w:val="0"/>
            <w:vAlign w:val="top"/>
          </w:tcPr>
          <w:p w14:paraId="37670ED4">
            <w:pPr>
              <w:keepNext w:val="0"/>
              <w:keepLines w:val="0"/>
              <w:pageBreakBefore w:val="0"/>
              <w:widowControl w:val="0"/>
              <w:kinsoku/>
              <w:wordWrap/>
              <w:overflowPunct/>
              <w:topLinePunct w:val="0"/>
              <w:autoSpaceDE/>
              <w:autoSpaceDN/>
              <w:bidi w:val="0"/>
              <w:adjustRightInd/>
              <w:snapToGrid/>
              <w:spacing w:line="680" w:lineRule="exact"/>
              <w:ind w:firstLine="0"/>
              <w:jc w:val="distribute"/>
              <w:textAlignment w:val="auto"/>
              <w:rPr>
                <w:b w:val="0"/>
                <w:bCs/>
                <w:color w:val="auto"/>
                <w:szCs w:val="24"/>
                <w:highlight w:val="none"/>
              </w:rPr>
            </w:pPr>
            <w:r>
              <w:rPr>
                <w:rFonts w:hint="eastAsia" w:ascii="黑体" w:hAnsi="黑体" w:eastAsia="黑体"/>
                <w:b w:val="0"/>
                <w:bCs/>
                <w:color w:val="FF0000"/>
                <w:sz w:val="44"/>
                <w:szCs w:val="44"/>
                <w:highlight w:val="none"/>
              </w:rPr>
              <w:t>湖北省建设工程造价咨询协会</w:t>
            </w:r>
          </w:p>
        </w:tc>
      </w:tr>
      <w:tr w14:paraId="50F56667">
        <w:tblPrEx>
          <w:tblCellMar>
            <w:top w:w="0" w:type="dxa"/>
            <w:left w:w="108" w:type="dxa"/>
            <w:bottom w:w="0" w:type="dxa"/>
            <w:right w:w="108" w:type="dxa"/>
          </w:tblCellMar>
        </w:tblPrEx>
        <w:trPr>
          <w:jc w:val="center"/>
        </w:trPr>
        <w:tc>
          <w:tcPr>
            <w:tcW w:w="6804" w:type="dxa"/>
            <w:noWrap w:val="0"/>
            <w:vAlign w:val="top"/>
          </w:tcPr>
          <w:p w14:paraId="6FB31AB0">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黑体" w:hAnsi="黑体" w:eastAsia="黑体"/>
                <w:b w:val="0"/>
                <w:bCs/>
                <w:color w:val="auto"/>
                <w:sz w:val="21"/>
                <w:szCs w:val="21"/>
                <w:highlight w:val="none"/>
              </w:rPr>
            </w:pPr>
          </w:p>
        </w:tc>
      </w:tr>
    </w:tbl>
    <w:p w14:paraId="5FE1EB27">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eastAsia" w:ascii="黑体" w:hAnsi="黑体" w:eastAsia="黑体" w:cs="黑体"/>
          <w:b w:val="0"/>
          <w:bCs/>
          <w:color w:val="auto"/>
          <w:sz w:val="44"/>
          <w:szCs w:val="44"/>
          <w:highlight w:val="none"/>
        </w:rPr>
      </w:pPr>
      <w:r>
        <w:rPr>
          <w:rFonts w:hint="eastAsia" w:ascii="黑体" w:hAnsi="黑体" w:eastAsia="黑体" w:cs="黑体"/>
          <w:b w:val="0"/>
          <w:bCs/>
          <w:color w:val="auto"/>
          <w:sz w:val="44"/>
          <w:szCs w:val="44"/>
          <w:highlight w:val="none"/>
        </w:rPr>
        <w:t>二〇二</w:t>
      </w:r>
      <w:r>
        <w:rPr>
          <w:rFonts w:hint="eastAsia" w:ascii="黑体" w:hAnsi="黑体" w:eastAsia="黑体" w:cs="黑体"/>
          <w:b w:val="0"/>
          <w:bCs/>
          <w:color w:val="auto"/>
          <w:sz w:val="44"/>
          <w:szCs w:val="44"/>
          <w:highlight w:val="none"/>
          <w:lang w:val="en-US" w:eastAsia="zh-CN"/>
        </w:rPr>
        <w:t>六</w:t>
      </w:r>
      <w:r>
        <w:rPr>
          <w:rFonts w:hint="eastAsia" w:ascii="黑体" w:hAnsi="黑体" w:eastAsia="黑体" w:cs="黑体"/>
          <w:b w:val="0"/>
          <w:bCs/>
          <w:color w:val="auto"/>
          <w:sz w:val="44"/>
          <w:szCs w:val="44"/>
          <w:highlight w:val="none"/>
        </w:rPr>
        <w:t>年</w:t>
      </w:r>
      <w:r>
        <w:rPr>
          <w:rFonts w:hint="eastAsia" w:ascii="黑体" w:hAnsi="黑体" w:eastAsia="黑体" w:cs="黑体"/>
          <w:b w:val="0"/>
          <w:bCs/>
          <w:color w:val="auto"/>
          <w:sz w:val="44"/>
          <w:szCs w:val="44"/>
          <w:highlight w:val="none"/>
          <w:lang w:val="en-US" w:eastAsia="zh-CN"/>
        </w:rPr>
        <w:t>六</w:t>
      </w:r>
      <w:r>
        <w:rPr>
          <w:rFonts w:hint="eastAsia" w:ascii="黑体" w:hAnsi="黑体" w:eastAsia="黑体" w:cs="黑体"/>
          <w:b w:val="0"/>
          <w:bCs/>
          <w:color w:val="auto"/>
          <w:sz w:val="44"/>
          <w:szCs w:val="44"/>
          <w:highlight w:val="none"/>
        </w:rPr>
        <w:t>月</w:t>
      </w:r>
    </w:p>
    <w:p w14:paraId="59558EEE">
      <w:pPr>
        <w:spacing w:line="400" w:lineRule="exact"/>
        <w:jc w:val="center"/>
        <w:rPr>
          <w:rFonts w:hint="eastAsia"/>
          <w:strike/>
          <w:color w:val="auto"/>
          <w:sz w:val="32"/>
          <w:szCs w:val="32"/>
          <w:highlight w:val="none"/>
        </w:rPr>
      </w:pPr>
    </w:p>
    <w:p w14:paraId="1709BE68">
      <w:pPr>
        <w:spacing w:line="500" w:lineRule="exact"/>
        <w:jc w:val="center"/>
        <w:rPr>
          <w:rFonts w:hint="eastAsia" w:ascii="黑体" w:eastAsia="黑体"/>
          <w:color w:val="auto"/>
          <w:sz w:val="32"/>
          <w:szCs w:val="32"/>
          <w:highlight w:val="none"/>
        </w:rPr>
        <w:sectPr>
          <w:headerReference r:id="rId5" w:type="default"/>
          <w:pgSz w:w="11906" w:h="16838"/>
          <w:pgMar w:top="1440" w:right="1800" w:bottom="1440" w:left="1800" w:header="851" w:footer="992" w:gutter="0"/>
          <w:pgNumType w:fmt="decimal" w:start="1"/>
          <w:cols w:space="720" w:num="1"/>
          <w:docGrid w:linePitch="312" w:charSpace="0"/>
        </w:sectPr>
      </w:pPr>
    </w:p>
    <w:p w14:paraId="3E5D55C7">
      <w:pPr>
        <w:spacing w:line="500" w:lineRule="exact"/>
        <w:jc w:val="center"/>
        <w:rPr>
          <w:rFonts w:hint="eastAsia" w:ascii="黑体" w:eastAsia="黑体"/>
          <w:color w:val="auto"/>
          <w:sz w:val="32"/>
          <w:szCs w:val="32"/>
          <w:highlight w:val="none"/>
        </w:rPr>
      </w:pPr>
      <w:r>
        <w:rPr>
          <w:rFonts w:hint="eastAsia" w:ascii="黑体" w:eastAsia="黑体"/>
          <w:color w:val="auto"/>
          <w:sz w:val="32"/>
          <w:szCs w:val="32"/>
          <w:highlight w:val="none"/>
        </w:rPr>
        <w:t>使用说明</w:t>
      </w:r>
    </w:p>
    <w:p w14:paraId="7314C82E">
      <w:pPr>
        <w:spacing w:line="500" w:lineRule="exact"/>
        <w:rPr>
          <w:color w:val="auto"/>
          <w:highlight w:val="none"/>
        </w:rPr>
      </w:pPr>
    </w:p>
    <w:p w14:paraId="0E9572E3">
      <w:pPr>
        <w:spacing w:line="500" w:lineRule="exact"/>
        <w:ind w:firstLine="560" w:firstLineChars="200"/>
        <w:rPr>
          <w:rFonts w:hint="eastAsia" w:ascii="仿宋_GB2312" w:eastAsia="仿宋_GB2312"/>
          <w:color w:val="FF0000"/>
          <w:sz w:val="28"/>
          <w:szCs w:val="28"/>
        </w:rPr>
      </w:pPr>
      <w:r>
        <w:rPr>
          <w:rFonts w:hint="eastAsia" w:ascii="仿宋_GB2312" w:eastAsia="仿宋_GB2312"/>
          <w:color w:val="auto"/>
          <w:sz w:val="28"/>
          <w:szCs w:val="28"/>
          <w:highlight w:val="none"/>
        </w:rPr>
        <w:t>一、《湖北省</w:t>
      </w:r>
      <w:r>
        <w:rPr>
          <w:rFonts w:hint="eastAsia" w:ascii="仿宋_GB2312" w:eastAsia="仿宋_GB2312"/>
          <w:strike w:val="0"/>
          <w:dstrike w:val="0"/>
          <w:color w:val="FF0000"/>
          <w:sz w:val="28"/>
          <w:szCs w:val="28"/>
          <w:highlight w:val="none"/>
          <w:lang w:val="en-US" w:eastAsia="zh-CN"/>
        </w:rPr>
        <w:t>建设工程</w:t>
      </w:r>
      <w:r>
        <w:rPr>
          <w:rFonts w:hint="eastAsia" w:ascii="仿宋_GB2312" w:eastAsia="仿宋_GB2312"/>
          <w:strike w:val="0"/>
          <w:dstrike w:val="0"/>
          <w:color w:val="auto"/>
          <w:sz w:val="28"/>
          <w:szCs w:val="28"/>
          <w:highlight w:val="none"/>
          <w:lang w:val="en-US" w:eastAsia="zh-CN"/>
        </w:rPr>
        <w:t>造价咨询</w:t>
      </w:r>
      <w:r>
        <w:rPr>
          <w:rFonts w:hint="eastAsia" w:ascii="仿宋_GB2312" w:eastAsia="仿宋_GB2312"/>
          <w:color w:val="auto"/>
          <w:sz w:val="28"/>
          <w:szCs w:val="28"/>
          <w:highlight w:val="none"/>
        </w:rPr>
        <w:t>招标文件示范文本》（以下简称《示范文本》）</w:t>
      </w:r>
      <w:r>
        <w:rPr>
          <w:rFonts w:hint="eastAsia" w:ascii="仿宋_GB2312" w:eastAsia="仿宋_GB2312"/>
          <w:color w:val="auto"/>
          <w:sz w:val="28"/>
          <w:szCs w:val="28"/>
        </w:rPr>
        <w:t>适用于</w:t>
      </w:r>
      <w:r>
        <w:rPr>
          <w:rFonts w:hint="eastAsia" w:ascii="仿宋_GB2312" w:eastAsia="仿宋_GB2312"/>
          <w:strike w:val="0"/>
          <w:dstrike w:val="0"/>
          <w:color w:val="FF0000"/>
          <w:sz w:val="28"/>
          <w:szCs w:val="28"/>
          <w:highlight w:val="none"/>
          <w:lang w:val="en-US" w:eastAsia="zh-CN"/>
        </w:rPr>
        <w:t>工程建设项目</w:t>
      </w:r>
      <w:r>
        <w:rPr>
          <w:rFonts w:hint="eastAsia" w:ascii="仿宋_GB2312" w:eastAsia="仿宋_GB2312"/>
          <w:strike w:val="0"/>
          <w:dstrike w:val="0"/>
          <w:color w:val="auto"/>
          <w:sz w:val="28"/>
          <w:szCs w:val="28"/>
          <w:highlight w:val="none"/>
          <w:lang w:val="en-US" w:eastAsia="zh-CN"/>
        </w:rPr>
        <w:t>造价咨询</w:t>
      </w:r>
      <w:r>
        <w:rPr>
          <w:rFonts w:hint="eastAsia" w:ascii="仿宋_GB2312" w:eastAsia="仿宋_GB2312"/>
          <w:color w:val="auto"/>
          <w:sz w:val="28"/>
          <w:szCs w:val="28"/>
        </w:rPr>
        <w:t>的招标。</w:t>
      </w:r>
    </w:p>
    <w:p w14:paraId="5D770155">
      <w:pPr>
        <w:spacing w:line="50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二、《示范文本》用相同序号标示的章、节、条、款、项、目，供招标人按需要选择使用；以空格标示的由招标人填写的内容，招标人应根据招标项目具体特点和实际需要具体化，确实没有需要填写的，在空格中用“/”标示。</w:t>
      </w:r>
    </w:p>
    <w:p w14:paraId="1B701858">
      <w:pPr>
        <w:spacing w:line="500" w:lineRule="exact"/>
        <w:ind w:firstLine="560" w:firstLineChars="200"/>
      </w:pPr>
      <w:commentRangeStart w:id="0"/>
      <w:r>
        <w:rPr>
          <w:rFonts w:hint="eastAsia" w:ascii="仿宋_GB2312" w:eastAsia="仿宋_GB2312"/>
          <w:color w:val="FF0000"/>
          <w:sz w:val="28"/>
          <w:szCs w:val="28"/>
          <w:highlight w:val="none"/>
        </w:rPr>
        <w:t>示范文本</w:t>
      </w:r>
      <w:commentRangeEnd w:id="0"/>
      <w:r>
        <w:commentReference w:id="0"/>
      </w:r>
      <w:r>
        <w:rPr>
          <w:rFonts w:hint="eastAsia" w:ascii="仿宋_GB2312" w:eastAsia="仿宋_GB2312"/>
          <w:color w:val="FF0000"/>
          <w:sz w:val="28"/>
          <w:szCs w:val="28"/>
          <w:highlight w:val="none"/>
        </w:rPr>
        <w:t>中的招标内容列举了投资估算编制或审核、设计概算编制或审核、招标工程量清单编制或审核、最高投标限价(施工图预算)编制或审核、施工阶段过程造价控制、竣工结算编制或审核和竣工决算编制或审核等单阶段或全过程造价咨询服务类型，招标人在具体招标项目中，可根据工程管理的需求增减。</w:t>
      </w:r>
    </w:p>
    <w:p w14:paraId="3EC62CA6">
      <w:pPr>
        <w:spacing w:line="50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三、招标人按照《示范文本》第一章的格式发布招标公告或发出投标邀请书后，将实际发布的招标公告或实际发出的投标邀请书编入出售的招标文件中，作为投标邀请。其中，招标公告应同时注明发布所在的所有媒介名称。</w:t>
      </w:r>
    </w:p>
    <w:p w14:paraId="539CAC55">
      <w:pPr>
        <w:spacing w:line="500" w:lineRule="exact"/>
        <w:ind w:firstLine="560" w:firstLineChars="200"/>
        <w:rPr>
          <w:rFonts w:hint="eastAsia" w:ascii="仿宋_GB2312" w:eastAsia="仿宋_GB2312"/>
          <w:color w:val="auto"/>
          <w:sz w:val="28"/>
          <w:szCs w:val="28"/>
          <w:highlight w:val="none"/>
          <w:u w:val="single"/>
        </w:rPr>
      </w:pPr>
      <w:r>
        <w:rPr>
          <w:rFonts w:hint="eastAsia" w:ascii="仿宋_GB2312" w:eastAsia="仿宋_GB2312"/>
          <w:color w:val="auto"/>
          <w:sz w:val="28"/>
          <w:szCs w:val="28"/>
          <w:highlight w:val="none"/>
        </w:rPr>
        <w:t>四、招标人根据《示范文本》编制项目招标文件时，不得修改第二章“投标人须知”正文，但可在前附表中对“投标人须知”进行补充、细化。如果填写内容与后面对应内容有不一致的地方，以“投标人须知前附表”的内容为准。</w:t>
      </w:r>
    </w:p>
    <w:p w14:paraId="14601D4D">
      <w:pPr>
        <w:spacing w:line="500" w:lineRule="exact"/>
        <w:ind w:firstLine="560" w:firstLineChars="200"/>
        <w:rPr>
          <w:rFonts w:hint="eastAsia" w:ascii="仿宋_GB2312" w:eastAsia="仿宋_GB2312"/>
          <w:color w:val="auto"/>
          <w:sz w:val="28"/>
          <w:szCs w:val="28"/>
          <w:highlight w:val="yellow"/>
        </w:rPr>
      </w:pPr>
      <w:r>
        <w:rPr>
          <w:rFonts w:hint="eastAsia" w:ascii="仿宋_GB2312" w:eastAsia="仿宋_GB2312"/>
          <w:color w:val="auto"/>
          <w:sz w:val="28"/>
          <w:szCs w:val="28"/>
          <w:highlight w:val="none"/>
        </w:rPr>
        <w:t>五、《示范文本》第三章“评标办法”规定</w:t>
      </w:r>
      <w:r>
        <w:rPr>
          <w:rFonts w:hint="eastAsia" w:ascii="仿宋_GB2312" w:eastAsia="仿宋_GB2312"/>
          <w:color w:val="auto"/>
          <w:sz w:val="28"/>
          <w:szCs w:val="28"/>
        </w:rPr>
        <w:t>评标采用综合评估法。</w:t>
      </w:r>
      <w:r>
        <w:rPr>
          <w:rFonts w:hint="eastAsia" w:ascii="仿宋_GB2312" w:eastAsia="仿宋_GB2312"/>
          <w:color w:val="auto"/>
          <w:sz w:val="28"/>
          <w:szCs w:val="28"/>
          <w:highlight w:val="none"/>
        </w:rPr>
        <w:t>招标人不得修改“评标办法”正文，前附表应列明全部评审因素和评审标准，并标明投标人不满足其要求即导致投标被否决的全部条款。综合评估法中各评审因素的评审标准、分值和权重等不得随意修改。相关规章、规范性文件对各评审因素的评审标准、分值和权重等有规定的，从其规定。</w:t>
      </w:r>
    </w:p>
    <w:p w14:paraId="16BA3FB1">
      <w:pPr>
        <w:spacing w:line="50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六、招标人根据《示范文本》编制项目招标文件时，不得修改第四章“合同条款及格式”的“通用条件”正文，但可根据招标项目的具体特点和实际需要，在“专用条件”中对“通用条件”进行补充、细化，但补充或细化的内容不得违反法律、行政法规的强制性规定和平等、自愿、公平和诚实信用原则。</w:t>
      </w:r>
    </w:p>
    <w:p w14:paraId="4DC7A7EE">
      <w:pPr>
        <w:spacing w:line="500" w:lineRule="exact"/>
        <w:ind w:firstLine="560" w:firstLineChars="200"/>
        <w:rPr>
          <w:rFonts w:hint="eastAsia" w:ascii="仿宋_GB2312" w:eastAsia="仿宋_GB2312"/>
          <w:color w:val="auto"/>
          <w:sz w:val="28"/>
          <w:szCs w:val="28"/>
          <w:highlight w:val="none"/>
        </w:rPr>
      </w:pPr>
      <w:r>
        <w:rPr>
          <w:rFonts w:hint="eastAsia" w:ascii="仿宋_GB2312" w:eastAsia="仿宋_GB2312"/>
          <w:color w:val="auto"/>
          <w:sz w:val="28"/>
          <w:szCs w:val="28"/>
          <w:highlight w:val="none"/>
        </w:rPr>
        <w:t>七、《示范文本》第五章“委托人要求”由招标人根据行业规范、招标项目具体特点和实际需要编制。</w:t>
      </w:r>
    </w:p>
    <w:p w14:paraId="05380B92">
      <w:pPr>
        <w:spacing w:line="500" w:lineRule="exact"/>
        <w:ind w:firstLine="560" w:firstLineChars="200"/>
        <w:rPr>
          <w:rFonts w:hint="eastAsia" w:ascii="仿宋_GB2312" w:hAnsi="Times New Roman" w:eastAsia="仿宋_GB2312" w:cs="Times New Roman"/>
          <w:color w:val="auto"/>
          <w:sz w:val="28"/>
          <w:szCs w:val="28"/>
          <w:highlight w:val="none"/>
        </w:rPr>
      </w:pPr>
      <w:r>
        <w:rPr>
          <w:rFonts w:hint="eastAsia" w:ascii="仿宋_GB2312" w:hAnsi="Times New Roman" w:eastAsia="仿宋_GB2312" w:cs="Times New Roman"/>
          <w:color w:val="auto"/>
          <w:sz w:val="28"/>
          <w:szCs w:val="28"/>
          <w:highlight w:val="none"/>
        </w:rPr>
        <w:t>八、《示范文本》针对不同的情况，有关章节列出了可供选择的文本，如第一章；有关条款列出了选项，如投标人须知及前附表、评标办法及前附表中的部分条款。招标人编制项目招标文件时应将未选择部分删除，以保证文件整体的连贯性</w:t>
      </w:r>
      <w:r>
        <w:rPr>
          <w:rFonts w:hint="eastAsia" w:ascii="仿宋_GB2312" w:hAnsi="Times New Roman" w:eastAsia="仿宋_GB2312" w:cs="Times New Roman"/>
          <w:color w:val="auto"/>
          <w:sz w:val="28"/>
          <w:szCs w:val="28"/>
          <w:highlight w:val="none"/>
          <w:lang w:eastAsia="zh-CN"/>
        </w:rPr>
        <w:t>，</w:t>
      </w:r>
      <w:r>
        <w:rPr>
          <w:rFonts w:hint="eastAsia" w:ascii="仿宋_GB2312" w:hAnsi="Times New Roman" w:eastAsia="仿宋_GB2312" w:cs="Times New Roman"/>
          <w:color w:val="auto"/>
          <w:sz w:val="28"/>
          <w:szCs w:val="28"/>
          <w:highlight w:val="none"/>
        </w:rPr>
        <w:t>避免歧义。</w:t>
      </w:r>
    </w:p>
    <w:p w14:paraId="0747C521">
      <w:pPr>
        <w:spacing w:line="500" w:lineRule="exact"/>
        <w:ind w:firstLine="560" w:firstLineChars="200"/>
        <w:rPr>
          <w:rFonts w:hint="eastAsia" w:ascii="仿宋_GB2312" w:hAnsi="Times New Roman" w:eastAsia="仿宋_GB2312" w:cs="Times New Roman"/>
          <w:color w:val="auto"/>
          <w:sz w:val="28"/>
          <w:szCs w:val="28"/>
          <w:highlight w:val="none"/>
        </w:rPr>
      </w:pPr>
      <w:r>
        <w:rPr>
          <w:rFonts w:hint="eastAsia" w:ascii="仿宋_GB2312" w:hAnsi="Times New Roman" w:eastAsia="仿宋_GB2312" w:cs="Times New Roman"/>
          <w:color w:val="auto"/>
          <w:sz w:val="28"/>
          <w:szCs w:val="28"/>
          <w:highlight w:val="none"/>
        </w:rPr>
        <w:t>九、《示范文本》为2026年版，本版适用于未进行资格预审的</w:t>
      </w:r>
      <w:r>
        <w:rPr>
          <w:rFonts w:hint="eastAsia" w:ascii="仿宋_GB2312" w:hAnsi="Times New Roman" w:eastAsia="仿宋_GB2312" w:cs="Times New Roman"/>
          <w:color w:val="auto"/>
          <w:sz w:val="28"/>
          <w:szCs w:val="28"/>
          <w:highlight w:val="none"/>
          <w:lang w:val="en-US" w:eastAsia="zh-CN"/>
        </w:rPr>
        <w:t>造价咨询</w:t>
      </w:r>
      <w:r>
        <w:rPr>
          <w:rFonts w:hint="eastAsia" w:ascii="仿宋_GB2312" w:hAnsi="Times New Roman" w:eastAsia="仿宋_GB2312" w:cs="Times New Roman"/>
          <w:color w:val="auto"/>
          <w:sz w:val="28"/>
          <w:szCs w:val="28"/>
          <w:highlight w:val="none"/>
        </w:rPr>
        <w:t>招标。各单位或个人在使用过程中有修改意见或建议的，可向编制工作小组反映。</w:t>
      </w:r>
    </w:p>
    <w:p w14:paraId="66C753EE">
      <w:pPr>
        <w:spacing w:line="500" w:lineRule="exact"/>
        <w:ind w:firstLine="560" w:firstLineChars="200"/>
        <w:rPr>
          <w:rFonts w:hint="eastAsia" w:ascii="仿宋_GB2312" w:hAnsi="Times New Roman" w:eastAsia="仿宋_GB2312" w:cs="Times New Roman"/>
          <w:color w:val="FF0000"/>
          <w:sz w:val="28"/>
          <w:szCs w:val="28"/>
          <w:highlight w:val="none"/>
        </w:rPr>
      </w:pPr>
      <w:r>
        <w:rPr>
          <w:rFonts w:hint="eastAsia" w:ascii="仿宋_GB2312" w:hAnsi="Times New Roman" w:eastAsia="仿宋_GB2312" w:cs="Times New Roman"/>
          <w:color w:val="FF0000"/>
          <w:sz w:val="28"/>
          <w:szCs w:val="28"/>
          <w:highlight w:val="none"/>
        </w:rPr>
        <w:t>联系方式：</w:t>
      </w:r>
    </w:p>
    <w:p w14:paraId="599C4337">
      <w:pPr>
        <w:spacing w:line="400" w:lineRule="exact"/>
        <w:rPr>
          <w:color w:val="auto"/>
          <w:highlight w:val="none"/>
        </w:rPr>
      </w:pPr>
    </w:p>
    <w:p w14:paraId="2335BABE">
      <w:pPr>
        <w:spacing w:line="400" w:lineRule="exact"/>
        <w:rPr>
          <w:color w:val="auto"/>
          <w:highlight w:val="none"/>
        </w:rPr>
      </w:pPr>
    </w:p>
    <w:p w14:paraId="2EC889A3">
      <w:pPr>
        <w:spacing w:line="400" w:lineRule="exact"/>
        <w:rPr>
          <w:color w:val="auto"/>
          <w:highlight w:val="none"/>
        </w:rPr>
      </w:pPr>
    </w:p>
    <w:p w14:paraId="6E7B43CA">
      <w:pPr>
        <w:spacing w:line="540" w:lineRule="exact"/>
        <w:ind w:firstLine="437"/>
        <w:rPr>
          <w:color w:val="auto"/>
          <w:highlight w:val="none"/>
        </w:rPr>
      </w:pPr>
    </w:p>
    <w:p w14:paraId="4ECCB9D7">
      <w:pPr>
        <w:bidi w:val="0"/>
        <w:rPr>
          <w:color w:val="auto"/>
          <w:highlight w:val="none"/>
        </w:rPr>
      </w:pPr>
    </w:p>
    <w:p w14:paraId="54B5859B">
      <w:pPr>
        <w:bidi w:val="0"/>
        <w:rPr>
          <w:color w:val="auto"/>
          <w:highlight w:val="none"/>
        </w:rPr>
      </w:pPr>
    </w:p>
    <w:p w14:paraId="00B80F59">
      <w:pPr>
        <w:bidi w:val="0"/>
        <w:rPr>
          <w:color w:val="auto"/>
          <w:highlight w:val="none"/>
        </w:rPr>
      </w:pPr>
    </w:p>
    <w:p w14:paraId="161C4E7C">
      <w:pPr>
        <w:bidi w:val="0"/>
        <w:rPr>
          <w:color w:val="auto"/>
          <w:highlight w:val="none"/>
        </w:rPr>
      </w:pPr>
    </w:p>
    <w:p w14:paraId="4C9CE51F">
      <w:pPr>
        <w:bidi w:val="0"/>
        <w:rPr>
          <w:color w:val="auto"/>
          <w:highlight w:val="none"/>
        </w:rPr>
      </w:pPr>
    </w:p>
    <w:p w14:paraId="7DEA9B55">
      <w:pPr>
        <w:bidi w:val="0"/>
        <w:rPr>
          <w:color w:val="auto"/>
          <w:highlight w:val="none"/>
        </w:rPr>
      </w:pPr>
    </w:p>
    <w:p w14:paraId="72E76CDD">
      <w:pPr>
        <w:bidi w:val="0"/>
        <w:rPr>
          <w:color w:val="auto"/>
          <w:highlight w:val="none"/>
        </w:rPr>
      </w:pPr>
    </w:p>
    <w:p w14:paraId="26AF2009">
      <w:pPr>
        <w:bidi w:val="0"/>
        <w:rPr>
          <w:color w:val="auto"/>
          <w:highlight w:val="none"/>
        </w:rPr>
      </w:pPr>
    </w:p>
    <w:p w14:paraId="03C83DD1">
      <w:pPr>
        <w:bidi w:val="0"/>
        <w:rPr>
          <w:color w:val="auto"/>
          <w:highlight w:val="none"/>
        </w:rPr>
      </w:pPr>
    </w:p>
    <w:p w14:paraId="51B44A16">
      <w:pPr>
        <w:bidi w:val="0"/>
        <w:rPr>
          <w:color w:val="auto"/>
          <w:highlight w:val="none"/>
        </w:rPr>
      </w:pPr>
    </w:p>
    <w:p w14:paraId="6D2EB7A1">
      <w:pPr>
        <w:bidi w:val="0"/>
        <w:rPr>
          <w:color w:val="auto"/>
          <w:highlight w:val="none"/>
        </w:rPr>
      </w:pPr>
    </w:p>
    <w:p w14:paraId="74324D1C">
      <w:pPr>
        <w:bidi w:val="0"/>
        <w:rPr>
          <w:color w:val="auto"/>
          <w:highlight w:val="none"/>
        </w:rPr>
      </w:pPr>
    </w:p>
    <w:p w14:paraId="4213245C">
      <w:pPr>
        <w:bidi w:val="0"/>
        <w:rPr>
          <w:color w:val="auto"/>
          <w:highlight w:val="none"/>
        </w:rPr>
      </w:pPr>
    </w:p>
    <w:p w14:paraId="17336F69">
      <w:pPr>
        <w:bidi w:val="0"/>
        <w:jc w:val="left"/>
        <w:rPr>
          <w:color w:val="auto"/>
          <w:highlight w:val="none"/>
        </w:rPr>
        <w:sectPr>
          <w:footerReference r:id="rId6" w:type="default"/>
          <w:pgSz w:w="11906" w:h="16838"/>
          <w:pgMar w:top="1440" w:right="1800" w:bottom="1440" w:left="1800" w:header="851" w:footer="992" w:gutter="0"/>
          <w:pgNumType w:fmt="decimal" w:start="1"/>
          <w:cols w:space="720" w:num="1"/>
          <w:docGrid w:linePitch="312" w:charSpace="0"/>
        </w:sectPr>
      </w:pPr>
    </w:p>
    <w:p w14:paraId="6DE687D8">
      <w:pPr>
        <w:bidi w:val="0"/>
        <w:jc w:val="left"/>
        <w:rPr>
          <w:rFonts w:hint="eastAsia"/>
          <w:color w:val="auto"/>
          <w:highlight w:val="none"/>
        </w:rPr>
      </w:pPr>
      <w:r>
        <w:rPr>
          <w:color w:val="auto"/>
          <w:highlight w:val="none"/>
        </w:rPr>
        <w:br w:type="page"/>
      </w:r>
    </w:p>
    <w:p w14:paraId="065F27A4">
      <w:pPr>
        <w:spacing w:line="540" w:lineRule="exact"/>
        <w:ind w:firstLine="437"/>
        <w:rPr>
          <w:rFonts w:hint="eastAsia" w:ascii="仿宋_GB2312" w:eastAsia="仿宋_GB2312"/>
          <w:color w:val="auto"/>
          <w:sz w:val="28"/>
          <w:szCs w:val="28"/>
          <w:highlight w:val="none"/>
        </w:rPr>
      </w:pPr>
    </w:p>
    <w:p w14:paraId="58E75B0D">
      <w:pPr>
        <w:spacing w:line="540" w:lineRule="exact"/>
        <w:ind w:firstLine="437"/>
        <w:rPr>
          <w:rFonts w:hint="eastAsia" w:ascii="仿宋_GB2312" w:eastAsia="仿宋_GB2312"/>
          <w:color w:val="auto"/>
          <w:sz w:val="28"/>
          <w:szCs w:val="28"/>
          <w:highlight w:val="none"/>
        </w:rPr>
      </w:pPr>
    </w:p>
    <w:p w14:paraId="65FF5919">
      <w:pPr>
        <w:spacing w:line="540" w:lineRule="exact"/>
        <w:ind w:firstLine="437"/>
        <w:rPr>
          <w:rFonts w:hint="eastAsia" w:ascii="仿宋_GB2312" w:eastAsia="仿宋_GB2312"/>
          <w:color w:val="auto"/>
          <w:sz w:val="28"/>
          <w:szCs w:val="28"/>
          <w:highlight w:val="none"/>
        </w:rPr>
      </w:pPr>
    </w:p>
    <w:p w14:paraId="2B652075">
      <w:pPr>
        <w:spacing w:line="540" w:lineRule="exact"/>
        <w:ind w:firstLine="437"/>
        <w:rPr>
          <w:rFonts w:hint="eastAsia" w:ascii="仿宋_GB2312" w:eastAsia="仿宋_GB2312"/>
          <w:color w:val="auto"/>
          <w:sz w:val="28"/>
          <w:szCs w:val="28"/>
          <w:highlight w:val="none"/>
        </w:rPr>
      </w:pPr>
    </w:p>
    <w:p w14:paraId="7F6911B6">
      <w:pPr>
        <w:jc w:val="center"/>
        <w:rPr>
          <w:rFonts w:hint="eastAsia" w:ascii="黑体" w:eastAsia="黑体"/>
          <w:color w:val="auto"/>
          <w:sz w:val="32"/>
          <w:szCs w:val="32"/>
          <w:highlight w:val="none"/>
        </w:rPr>
      </w:pPr>
      <w:r>
        <w:rPr>
          <w:rFonts w:hint="eastAsia" w:ascii="黑体" w:eastAsia="黑体"/>
          <w:color w:val="auto"/>
          <w:sz w:val="32"/>
          <w:szCs w:val="32"/>
          <w:highlight w:val="none"/>
          <w:u w:val="single"/>
        </w:rPr>
        <w:t xml:space="preserve">      </w:t>
      </w:r>
      <w:r>
        <w:rPr>
          <w:rFonts w:hint="eastAsia" w:ascii="黑体" w:eastAsia="黑体"/>
          <w:color w:val="auto"/>
          <w:sz w:val="32"/>
          <w:szCs w:val="32"/>
          <w:highlight w:val="none"/>
        </w:rPr>
        <w:t>（项目名称）</w:t>
      </w:r>
      <w:r>
        <w:rPr>
          <w:rFonts w:hint="eastAsia" w:ascii="黑体" w:eastAsia="黑体"/>
          <w:color w:val="auto"/>
          <w:sz w:val="32"/>
          <w:szCs w:val="32"/>
          <w:highlight w:val="none"/>
          <w:u w:val="single"/>
        </w:rPr>
        <w:t xml:space="preserve">    </w:t>
      </w:r>
      <w:r>
        <w:rPr>
          <w:rFonts w:hint="eastAsia" w:ascii="黑体" w:eastAsia="黑体"/>
          <w:color w:val="auto"/>
          <w:sz w:val="32"/>
          <w:szCs w:val="32"/>
          <w:highlight w:val="none"/>
        </w:rPr>
        <w:t>（标段名称）</w:t>
      </w:r>
      <w:r>
        <w:rPr>
          <w:rFonts w:hint="eastAsia" w:ascii="黑体" w:eastAsia="黑体"/>
          <w:color w:val="auto"/>
          <w:sz w:val="32"/>
          <w:szCs w:val="32"/>
          <w:highlight w:val="none"/>
          <w:lang w:val="en-US" w:eastAsia="zh-CN"/>
        </w:rPr>
        <w:t>造价咨询</w:t>
      </w:r>
      <w:r>
        <w:rPr>
          <w:rFonts w:hint="eastAsia" w:ascii="黑体" w:eastAsia="黑体"/>
          <w:color w:val="auto"/>
          <w:sz w:val="32"/>
          <w:szCs w:val="32"/>
          <w:highlight w:val="none"/>
        </w:rPr>
        <w:t>招标</w:t>
      </w:r>
    </w:p>
    <w:p w14:paraId="065AE7B6">
      <w:pPr>
        <w:rPr>
          <w:color w:val="auto"/>
          <w:sz w:val="28"/>
          <w:szCs w:val="28"/>
          <w:highlight w:val="none"/>
        </w:rPr>
      </w:pPr>
    </w:p>
    <w:p w14:paraId="14BF5DB1">
      <w:pPr>
        <w:rPr>
          <w:color w:val="auto"/>
          <w:sz w:val="28"/>
          <w:szCs w:val="28"/>
          <w:highlight w:val="none"/>
        </w:rPr>
      </w:pPr>
    </w:p>
    <w:p w14:paraId="70404120">
      <w:pPr>
        <w:jc w:val="center"/>
        <w:rPr>
          <w:rFonts w:hint="eastAsia" w:ascii="黑体" w:eastAsia="黑体"/>
          <w:color w:val="auto"/>
          <w:sz w:val="52"/>
          <w:szCs w:val="52"/>
          <w:highlight w:val="none"/>
        </w:rPr>
      </w:pPr>
      <w:r>
        <w:rPr>
          <w:rFonts w:hint="eastAsia" w:ascii="黑体" w:eastAsia="黑体"/>
          <w:color w:val="auto"/>
          <w:sz w:val="52"/>
          <w:szCs w:val="52"/>
          <w:highlight w:val="none"/>
        </w:rPr>
        <w:t>招 标 文 件</w:t>
      </w:r>
    </w:p>
    <w:p w14:paraId="00E003EB">
      <w:pPr>
        <w:jc w:val="center"/>
        <w:rPr>
          <w:rFonts w:hint="eastAsia" w:ascii="黑体" w:eastAsia="黑体"/>
          <w:color w:val="auto"/>
          <w:sz w:val="44"/>
          <w:szCs w:val="44"/>
          <w:highlight w:val="none"/>
        </w:rPr>
      </w:pPr>
    </w:p>
    <w:p w14:paraId="03CCD920">
      <w:pPr>
        <w:ind w:firstLine="2940" w:firstLineChars="1050"/>
        <w:rPr>
          <w:rFonts w:hint="eastAsia" w:ascii="黑体" w:eastAsia="黑体"/>
          <w:color w:val="auto"/>
          <w:sz w:val="44"/>
          <w:szCs w:val="44"/>
          <w:highlight w:val="none"/>
        </w:rPr>
      </w:pPr>
      <w:r>
        <w:rPr>
          <w:rFonts w:hint="eastAsia" w:ascii="黑体" w:eastAsia="黑体"/>
          <w:color w:val="auto"/>
          <w:sz w:val="28"/>
          <w:szCs w:val="28"/>
          <w:highlight w:val="none"/>
        </w:rPr>
        <w:t>招标编号：</w:t>
      </w:r>
      <w:r>
        <w:rPr>
          <w:rFonts w:hint="eastAsia" w:ascii="黑体" w:eastAsia="黑体"/>
          <w:color w:val="auto"/>
          <w:sz w:val="28"/>
          <w:szCs w:val="28"/>
          <w:highlight w:val="none"/>
          <w:u w:val="single"/>
        </w:rPr>
        <w:t xml:space="preserve">        </w:t>
      </w:r>
    </w:p>
    <w:p w14:paraId="637D13A5">
      <w:pPr>
        <w:spacing w:line="540" w:lineRule="exact"/>
        <w:ind w:firstLine="437"/>
        <w:rPr>
          <w:rFonts w:hint="eastAsia" w:ascii="宋体" w:hAnsi="宋体"/>
          <w:color w:val="auto"/>
          <w:szCs w:val="21"/>
          <w:highlight w:val="none"/>
        </w:rPr>
      </w:pPr>
    </w:p>
    <w:p w14:paraId="4FBA4A01">
      <w:pPr>
        <w:spacing w:line="540" w:lineRule="exact"/>
        <w:ind w:firstLine="437"/>
        <w:rPr>
          <w:rFonts w:hint="eastAsia" w:ascii="宋体" w:hAnsi="宋体"/>
          <w:color w:val="auto"/>
          <w:szCs w:val="21"/>
          <w:highlight w:val="none"/>
        </w:rPr>
      </w:pPr>
    </w:p>
    <w:p w14:paraId="213DDCF1">
      <w:pPr>
        <w:spacing w:line="540" w:lineRule="exact"/>
        <w:ind w:firstLine="437"/>
        <w:rPr>
          <w:rFonts w:hint="eastAsia" w:ascii="宋体" w:hAnsi="宋体"/>
          <w:color w:val="auto"/>
          <w:szCs w:val="21"/>
          <w:highlight w:val="none"/>
        </w:rPr>
      </w:pPr>
    </w:p>
    <w:p w14:paraId="46D5CB41">
      <w:pPr>
        <w:spacing w:line="540" w:lineRule="exact"/>
        <w:ind w:firstLine="437"/>
        <w:rPr>
          <w:rFonts w:hint="eastAsia" w:ascii="宋体" w:hAnsi="宋体"/>
          <w:color w:val="auto"/>
          <w:szCs w:val="21"/>
          <w:highlight w:val="none"/>
        </w:rPr>
      </w:pPr>
    </w:p>
    <w:p w14:paraId="63FEC29B">
      <w:pPr>
        <w:spacing w:line="540" w:lineRule="exact"/>
        <w:ind w:firstLine="437"/>
        <w:rPr>
          <w:rFonts w:hint="eastAsia" w:ascii="宋体" w:hAnsi="宋体"/>
          <w:color w:val="auto"/>
          <w:szCs w:val="21"/>
          <w:highlight w:val="none"/>
        </w:rPr>
      </w:pPr>
    </w:p>
    <w:p w14:paraId="68700C9D">
      <w:pPr>
        <w:spacing w:line="540" w:lineRule="exact"/>
        <w:ind w:firstLine="437"/>
        <w:rPr>
          <w:rFonts w:hint="eastAsia" w:ascii="宋体" w:hAnsi="宋体"/>
          <w:color w:val="auto"/>
          <w:szCs w:val="21"/>
          <w:highlight w:val="none"/>
        </w:rPr>
      </w:pPr>
    </w:p>
    <w:p w14:paraId="41BAD610">
      <w:pPr>
        <w:spacing w:line="540" w:lineRule="exact"/>
        <w:ind w:firstLine="437"/>
        <w:rPr>
          <w:rFonts w:hint="eastAsia" w:ascii="宋体" w:hAnsi="宋体"/>
          <w:color w:val="auto"/>
          <w:szCs w:val="21"/>
          <w:highlight w:val="none"/>
        </w:rPr>
      </w:pPr>
    </w:p>
    <w:p w14:paraId="3F20A885">
      <w:pPr>
        <w:spacing w:line="540" w:lineRule="exact"/>
        <w:ind w:firstLine="437"/>
        <w:rPr>
          <w:rFonts w:hint="eastAsia" w:ascii="宋体" w:hAnsi="宋体"/>
          <w:color w:val="auto"/>
          <w:szCs w:val="21"/>
          <w:highlight w:val="none"/>
        </w:rPr>
      </w:pPr>
    </w:p>
    <w:p w14:paraId="48C8B924">
      <w:pPr>
        <w:spacing w:line="540" w:lineRule="exact"/>
        <w:ind w:firstLine="437"/>
        <w:rPr>
          <w:rFonts w:hint="eastAsia" w:ascii="宋体" w:hAnsi="宋体"/>
          <w:color w:val="auto"/>
          <w:szCs w:val="21"/>
          <w:highlight w:val="none"/>
        </w:rPr>
      </w:pPr>
    </w:p>
    <w:p w14:paraId="51BD2042">
      <w:pPr>
        <w:spacing w:line="540" w:lineRule="exact"/>
        <w:ind w:firstLine="437"/>
        <w:rPr>
          <w:rFonts w:hint="eastAsia" w:ascii="宋体" w:hAnsi="宋体"/>
          <w:color w:val="auto"/>
          <w:szCs w:val="21"/>
          <w:highlight w:val="none"/>
        </w:rPr>
      </w:pPr>
    </w:p>
    <w:p w14:paraId="0BD30084">
      <w:pPr>
        <w:pStyle w:val="13"/>
        <w:keepNext w:val="0"/>
        <w:keepLines w:val="0"/>
        <w:pageBreakBefore w:val="0"/>
        <w:widowControl w:val="0"/>
        <w:kinsoku/>
        <w:wordWrap/>
        <w:overflowPunct/>
        <w:topLinePunct w:val="0"/>
        <w:autoSpaceDE/>
        <w:autoSpaceDN/>
        <w:bidi w:val="0"/>
        <w:adjustRightInd w:val="0"/>
        <w:snapToGrid w:val="0"/>
        <w:spacing w:line="360" w:lineRule="auto"/>
        <w:ind w:firstLine="0" w:firstLineChars="0"/>
        <w:jc w:val="center"/>
        <w:textAlignment w:val="auto"/>
        <w:rPr>
          <w:rFonts w:hint="eastAsia" w:ascii="黑体" w:hAnsi="黑体" w:eastAsia="黑体" w:cs="宋体"/>
          <w:b w:val="0"/>
          <w:bCs/>
          <w:snapToGrid w:val="0"/>
          <w:color w:val="auto"/>
          <w:kern w:val="0"/>
          <w:sz w:val="28"/>
          <w:szCs w:val="28"/>
          <w:highlight w:val="none"/>
          <w:lang w:eastAsia="zh-CN"/>
        </w:rPr>
      </w:pPr>
      <w:r>
        <w:rPr>
          <w:rFonts w:hint="eastAsia" w:ascii="黑体" w:hAnsi="黑体" w:eastAsia="黑体"/>
          <w:b w:val="0"/>
          <w:bCs/>
          <w:color w:val="auto"/>
          <w:sz w:val="28"/>
          <w:szCs w:val="28"/>
          <w:highlight w:val="none"/>
        </w:rPr>
        <w:t>招标人/招标代理机构：</w:t>
      </w:r>
      <w:r>
        <w:rPr>
          <w:rFonts w:hint="eastAsia" w:ascii="黑体" w:hAnsi="黑体" w:eastAsia="黑体" w:cs="宋体"/>
          <w:b w:val="0"/>
          <w:bCs/>
          <w:snapToGrid w:val="0"/>
          <w:color w:val="auto"/>
          <w:kern w:val="0"/>
          <w:sz w:val="28"/>
          <w:szCs w:val="28"/>
          <w:highlight w:val="none"/>
          <w:u w:val="single"/>
        </w:rPr>
        <w:t xml:space="preserve">               </w:t>
      </w:r>
      <w:r>
        <w:rPr>
          <w:rFonts w:hint="eastAsia" w:ascii="黑体" w:hAnsi="黑体" w:eastAsia="黑体"/>
          <w:b w:val="0"/>
          <w:bCs/>
          <w:color w:val="auto"/>
          <w:sz w:val="28"/>
          <w:szCs w:val="28"/>
          <w:highlight w:val="none"/>
          <w:lang w:eastAsia="zh-CN"/>
        </w:rPr>
        <w:t>（</w:t>
      </w:r>
      <w:r>
        <w:rPr>
          <w:rFonts w:hint="eastAsia" w:ascii="黑体" w:hAnsi="黑体" w:eastAsia="黑体"/>
          <w:b w:val="0"/>
          <w:bCs/>
          <w:color w:val="auto"/>
          <w:sz w:val="28"/>
          <w:szCs w:val="28"/>
          <w:highlight w:val="none"/>
        </w:rPr>
        <w:t>盖章</w:t>
      </w:r>
      <w:r>
        <w:rPr>
          <w:rFonts w:hint="eastAsia" w:ascii="黑体" w:hAnsi="黑体" w:eastAsia="黑体"/>
          <w:b w:val="0"/>
          <w:bCs/>
          <w:color w:val="auto"/>
          <w:sz w:val="28"/>
          <w:szCs w:val="28"/>
          <w:highlight w:val="none"/>
          <w:lang w:eastAsia="zh-CN"/>
        </w:rPr>
        <w:t>）</w:t>
      </w:r>
    </w:p>
    <w:p w14:paraId="5FCF05E3">
      <w:pPr>
        <w:keepNext w:val="0"/>
        <w:keepLines w:val="0"/>
        <w:pageBreakBefore w:val="0"/>
        <w:widowControl w:val="0"/>
        <w:kinsoku/>
        <w:wordWrap/>
        <w:overflowPunct/>
        <w:topLinePunct w:val="0"/>
        <w:autoSpaceDE/>
        <w:autoSpaceDN/>
        <w:bidi w:val="0"/>
        <w:spacing w:line="600" w:lineRule="exact"/>
        <w:ind w:firstLine="0" w:firstLineChars="0"/>
        <w:jc w:val="center"/>
        <w:textAlignment w:val="auto"/>
        <w:rPr>
          <w:rFonts w:eastAsia="黑体"/>
          <w:b w:val="0"/>
          <w:bCs/>
          <w:color w:val="auto"/>
          <w:sz w:val="23"/>
          <w:szCs w:val="23"/>
          <w:highlight w:val="none"/>
        </w:rPr>
      </w:pPr>
      <w:r>
        <w:rPr>
          <w:rFonts w:ascii="黑体" w:hAnsi="黑体" w:eastAsia="黑体"/>
          <w:b w:val="0"/>
          <w:bCs/>
          <w:color w:val="auto"/>
          <w:sz w:val="28"/>
          <w:szCs w:val="28"/>
          <w:highlight w:val="none"/>
        </w:rPr>
        <w:t>年</w:t>
      </w:r>
      <w:r>
        <w:rPr>
          <w:rFonts w:ascii="黑体" w:hAnsi="黑体" w:eastAsia="黑体"/>
          <w:b w:val="0"/>
          <w:bCs/>
          <w:color w:val="auto"/>
          <w:sz w:val="28"/>
          <w:szCs w:val="28"/>
          <w:highlight w:val="none"/>
          <w:u w:val="single"/>
        </w:rPr>
        <w:t xml:space="preserve">      </w:t>
      </w:r>
      <w:r>
        <w:rPr>
          <w:rFonts w:ascii="黑体" w:hAnsi="黑体" w:eastAsia="黑体"/>
          <w:b w:val="0"/>
          <w:bCs/>
          <w:color w:val="auto"/>
          <w:sz w:val="28"/>
          <w:szCs w:val="28"/>
          <w:highlight w:val="none"/>
        </w:rPr>
        <w:t>月</w:t>
      </w:r>
      <w:r>
        <w:rPr>
          <w:rFonts w:ascii="黑体" w:hAnsi="黑体" w:eastAsia="黑体"/>
          <w:b w:val="0"/>
          <w:bCs/>
          <w:color w:val="auto"/>
          <w:sz w:val="28"/>
          <w:szCs w:val="28"/>
          <w:highlight w:val="none"/>
          <w:u w:val="single"/>
        </w:rPr>
        <w:t xml:space="preserve">      </w:t>
      </w:r>
      <w:r>
        <w:rPr>
          <w:rFonts w:ascii="黑体" w:hAnsi="黑体" w:eastAsia="黑体"/>
          <w:b w:val="0"/>
          <w:bCs/>
          <w:color w:val="auto"/>
          <w:sz w:val="28"/>
          <w:szCs w:val="28"/>
          <w:highlight w:val="none"/>
        </w:rPr>
        <w:t>日</w:t>
      </w:r>
    </w:p>
    <w:p w14:paraId="188E4590">
      <w:pPr>
        <w:ind w:firstLine="2100" w:firstLineChars="750"/>
        <w:rPr>
          <w:rFonts w:hint="eastAsia" w:ascii="黑体" w:eastAsia="黑体"/>
          <w:color w:val="auto"/>
          <w:sz w:val="28"/>
          <w:szCs w:val="28"/>
          <w:highlight w:val="none"/>
        </w:rPr>
      </w:pPr>
    </w:p>
    <w:p w14:paraId="53E92F67">
      <w:pPr>
        <w:ind w:firstLine="2100" w:firstLineChars="750"/>
        <w:rPr>
          <w:rFonts w:hint="eastAsia" w:ascii="黑体" w:eastAsia="黑体"/>
          <w:color w:val="auto"/>
          <w:sz w:val="28"/>
          <w:szCs w:val="28"/>
          <w:highlight w:val="none"/>
        </w:rPr>
      </w:pPr>
    </w:p>
    <w:p w14:paraId="069A884D">
      <w:pPr>
        <w:ind w:firstLine="2100" w:firstLineChars="750"/>
        <w:rPr>
          <w:rFonts w:ascii="黑体" w:eastAsia="黑体"/>
          <w:color w:val="auto"/>
          <w:sz w:val="28"/>
          <w:szCs w:val="28"/>
          <w:highlight w:val="none"/>
        </w:rPr>
        <w:sectPr>
          <w:footerReference r:id="rId7" w:type="default"/>
          <w:type w:val="continuous"/>
          <w:pgSz w:w="11906" w:h="16838"/>
          <w:pgMar w:top="1440" w:right="1800" w:bottom="1440" w:left="1800" w:header="851" w:footer="992" w:gutter="0"/>
          <w:pgNumType w:fmt="decimal" w:start="1"/>
          <w:cols w:space="720" w:num="1"/>
          <w:docGrid w:linePitch="312" w:charSpace="0"/>
        </w:sectPr>
      </w:pPr>
    </w:p>
    <w:p w14:paraId="07252180">
      <w:pPr>
        <w:spacing w:after="468" w:afterLines="150" w:line="540" w:lineRule="exact"/>
        <w:ind w:firstLine="437"/>
        <w:jc w:val="center"/>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目  录</w:t>
      </w:r>
    </w:p>
    <w:p w14:paraId="1DD9D479">
      <w:pPr>
        <w:pStyle w:val="23"/>
        <w:tabs>
          <w:tab w:val="right" w:leader="dot" w:pos="8306"/>
        </w:tabs>
      </w:pPr>
      <w:r>
        <w:rPr>
          <w:rFonts w:eastAsia="黑体"/>
          <w:color w:val="auto"/>
          <w:sz w:val="29"/>
          <w:szCs w:val="29"/>
          <w:highlight w:val="none"/>
        </w:rPr>
        <w:fldChar w:fldCharType="begin"/>
      </w:r>
      <w:r>
        <w:rPr>
          <w:rFonts w:eastAsia="黑体"/>
          <w:color w:val="auto"/>
          <w:sz w:val="29"/>
          <w:szCs w:val="29"/>
          <w:highlight w:val="none"/>
        </w:rPr>
        <w:instrText xml:space="preserve">TOC \o "1-4" \h \u </w:instrText>
      </w:r>
      <w:r>
        <w:rPr>
          <w:rFonts w:eastAsia="黑体"/>
          <w:color w:val="auto"/>
          <w:sz w:val="29"/>
          <w:szCs w:val="29"/>
          <w:highlight w:val="none"/>
        </w:rPr>
        <w:fldChar w:fldCharType="separate"/>
      </w:r>
      <w:r>
        <w:rPr>
          <w:rFonts w:eastAsia="黑体"/>
          <w:color w:val="auto"/>
          <w:szCs w:val="29"/>
          <w:highlight w:val="none"/>
        </w:rPr>
        <w:fldChar w:fldCharType="begin"/>
      </w:r>
      <w:r>
        <w:rPr>
          <w:rFonts w:eastAsia="黑体"/>
          <w:szCs w:val="29"/>
          <w:highlight w:val="none"/>
        </w:rPr>
        <w:instrText xml:space="preserve"> HYPERLINK \l _Toc13803 </w:instrText>
      </w:r>
      <w:r>
        <w:rPr>
          <w:rFonts w:eastAsia="黑体"/>
          <w:szCs w:val="29"/>
          <w:highlight w:val="none"/>
        </w:rPr>
        <w:fldChar w:fldCharType="separate"/>
      </w:r>
      <w:r>
        <w:rPr>
          <w:rFonts w:hint="eastAsia" w:ascii="黑体" w:hAnsi="黑体" w:eastAsia="黑体"/>
          <w:bCs w:val="0"/>
          <w:highlight w:val="none"/>
        </w:rPr>
        <w:t>第一章 招标公告</w:t>
      </w:r>
      <w:r>
        <w:rPr>
          <w:rFonts w:hint="eastAsia" w:ascii="宋体" w:hAnsi="宋体"/>
          <w:bCs w:val="0"/>
          <w:szCs w:val="28"/>
          <w:highlight w:val="none"/>
        </w:rPr>
        <w:t>（适用于未进行资格预审）</w:t>
      </w:r>
      <w:r>
        <w:tab/>
      </w:r>
      <w:r>
        <w:fldChar w:fldCharType="begin"/>
      </w:r>
      <w:r>
        <w:instrText xml:space="preserve"> PAGEREF _Toc13803 \h </w:instrText>
      </w:r>
      <w:r>
        <w:fldChar w:fldCharType="separate"/>
      </w:r>
      <w:r>
        <w:t>1</w:t>
      </w:r>
      <w:r>
        <w:fldChar w:fldCharType="end"/>
      </w:r>
      <w:r>
        <w:rPr>
          <w:rFonts w:eastAsia="黑体"/>
          <w:color w:val="auto"/>
          <w:szCs w:val="29"/>
          <w:highlight w:val="none"/>
        </w:rPr>
        <w:fldChar w:fldCharType="end"/>
      </w:r>
    </w:p>
    <w:p w14:paraId="4B5492C8">
      <w:pPr>
        <w:pStyle w:val="28"/>
      </w:pPr>
      <w:r>
        <w:rPr>
          <w:rFonts w:eastAsia="黑体"/>
          <w:color w:val="auto"/>
          <w:szCs w:val="29"/>
          <w:highlight w:val="none"/>
        </w:rPr>
        <w:fldChar w:fldCharType="begin"/>
      </w:r>
      <w:r>
        <w:rPr>
          <w:rFonts w:eastAsia="黑体"/>
          <w:szCs w:val="29"/>
          <w:highlight w:val="none"/>
        </w:rPr>
        <w:instrText xml:space="preserve"> HYPERLINK \l _Toc18162 </w:instrText>
      </w:r>
      <w:r>
        <w:rPr>
          <w:rFonts w:eastAsia="黑体"/>
          <w:szCs w:val="29"/>
          <w:highlight w:val="none"/>
        </w:rPr>
        <w:fldChar w:fldCharType="separate"/>
      </w:r>
      <w:r>
        <w:rPr>
          <w:highlight w:val="none"/>
        </w:rPr>
        <w:t>1. 招标条件</w:t>
      </w:r>
      <w:r>
        <w:tab/>
      </w:r>
      <w:r>
        <w:fldChar w:fldCharType="begin"/>
      </w:r>
      <w:r>
        <w:instrText xml:space="preserve"> PAGEREF _Toc18162 \h </w:instrText>
      </w:r>
      <w:r>
        <w:fldChar w:fldCharType="separate"/>
      </w:r>
      <w:r>
        <w:t>1</w:t>
      </w:r>
      <w:r>
        <w:fldChar w:fldCharType="end"/>
      </w:r>
      <w:r>
        <w:rPr>
          <w:rFonts w:eastAsia="黑体"/>
          <w:color w:val="auto"/>
          <w:szCs w:val="29"/>
          <w:highlight w:val="none"/>
        </w:rPr>
        <w:fldChar w:fldCharType="end"/>
      </w:r>
    </w:p>
    <w:p w14:paraId="6E8F4DBC">
      <w:pPr>
        <w:pStyle w:val="28"/>
      </w:pPr>
      <w:r>
        <w:rPr>
          <w:rFonts w:eastAsia="黑体"/>
          <w:color w:val="auto"/>
          <w:szCs w:val="29"/>
          <w:highlight w:val="none"/>
        </w:rPr>
        <w:fldChar w:fldCharType="begin"/>
      </w:r>
      <w:r>
        <w:rPr>
          <w:rFonts w:eastAsia="黑体"/>
          <w:szCs w:val="29"/>
          <w:highlight w:val="none"/>
        </w:rPr>
        <w:instrText xml:space="preserve"> HYPERLINK \l _Toc31176 </w:instrText>
      </w:r>
      <w:r>
        <w:rPr>
          <w:rFonts w:eastAsia="黑体"/>
          <w:szCs w:val="29"/>
          <w:highlight w:val="none"/>
        </w:rPr>
        <w:fldChar w:fldCharType="separate"/>
      </w:r>
      <w:r>
        <w:rPr>
          <w:highlight w:val="none"/>
        </w:rPr>
        <w:t>2. 项目概况与招标范围</w:t>
      </w:r>
      <w:r>
        <w:tab/>
      </w:r>
      <w:r>
        <w:fldChar w:fldCharType="begin"/>
      </w:r>
      <w:r>
        <w:instrText xml:space="preserve"> PAGEREF _Toc31176 \h </w:instrText>
      </w:r>
      <w:r>
        <w:fldChar w:fldCharType="separate"/>
      </w:r>
      <w:r>
        <w:t>1</w:t>
      </w:r>
      <w:r>
        <w:fldChar w:fldCharType="end"/>
      </w:r>
      <w:r>
        <w:rPr>
          <w:rFonts w:eastAsia="黑体"/>
          <w:color w:val="auto"/>
          <w:szCs w:val="29"/>
          <w:highlight w:val="none"/>
        </w:rPr>
        <w:fldChar w:fldCharType="end"/>
      </w:r>
    </w:p>
    <w:p w14:paraId="3273A99E">
      <w:pPr>
        <w:pStyle w:val="28"/>
      </w:pPr>
      <w:r>
        <w:rPr>
          <w:rFonts w:eastAsia="黑体"/>
          <w:color w:val="auto"/>
          <w:szCs w:val="29"/>
          <w:highlight w:val="none"/>
        </w:rPr>
        <w:fldChar w:fldCharType="begin"/>
      </w:r>
      <w:r>
        <w:rPr>
          <w:rFonts w:eastAsia="黑体"/>
          <w:szCs w:val="29"/>
          <w:highlight w:val="none"/>
        </w:rPr>
        <w:instrText xml:space="preserve"> HYPERLINK \l _Toc13049 </w:instrText>
      </w:r>
      <w:r>
        <w:rPr>
          <w:rFonts w:eastAsia="黑体"/>
          <w:szCs w:val="29"/>
          <w:highlight w:val="none"/>
        </w:rPr>
        <w:fldChar w:fldCharType="separate"/>
      </w:r>
      <w:r>
        <w:rPr>
          <w:highlight w:val="none"/>
        </w:rPr>
        <w:t>3. 投标人资格要求</w:t>
      </w:r>
      <w:r>
        <w:tab/>
      </w:r>
      <w:r>
        <w:fldChar w:fldCharType="begin"/>
      </w:r>
      <w:r>
        <w:instrText xml:space="preserve"> PAGEREF _Toc13049 \h </w:instrText>
      </w:r>
      <w:r>
        <w:fldChar w:fldCharType="separate"/>
      </w:r>
      <w:r>
        <w:t>1</w:t>
      </w:r>
      <w:r>
        <w:fldChar w:fldCharType="end"/>
      </w:r>
      <w:r>
        <w:rPr>
          <w:rFonts w:eastAsia="黑体"/>
          <w:color w:val="auto"/>
          <w:szCs w:val="29"/>
          <w:highlight w:val="none"/>
        </w:rPr>
        <w:fldChar w:fldCharType="end"/>
      </w:r>
    </w:p>
    <w:p w14:paraId="05C03EC3">
      <w:pPr>
        <w:pStyle w:val="28"/>
      </w:pPr>
      <w:r>
        <w:rPr>
          <w:rFonts w:eastAsia="黑体"/>
          <w:color w:val="auto"/>
          <w:szCs w:val="29"/>
          <w:highlight w:val="none"/>
        </w:rPr>
        <w:fldChar w:fldCharType="begin"/>
      </w:r>
      <w:r>
        <w:rPr>
          <w:rFonts w:eastAsia="黑体"/>
          <w:szCs w:val="29"/>
          <w:highlight w:val="none"/>
        </w:rPr>
        <w:instrText xml:space="preserve"> HYPERLINK \l _Toc18432 </w:instrText>
      </w:r>
      <w:r>
        <w:rPr>
          <w:rFonts w:eastAsia="黑体"/>
          <w:szCs w:val="29"/>
          <w:highlight w:val="none"/>
        </w:rPr>
        <w:fldChar w:fldCharType="separate"/>
      </w:r>
      <w:r>
        <w:rPr>
          <w:highlight w:val="none"/>
        </w:rPr>
        <w:t>4. 招标文件的获取</w:t>
      </w:r>
      <w:r>
        <w:tab/>
      </w:r>
      <w:r>
        <w:fldChar w:fldCharType="begin"/>
      </w:r>
      <w:r>
        <w:instrText xml:space="preserve"> PAGEREF _Toc18432 \h </w:instrText>
      </w:r>
      <w:r>
        <w:fldChar w:fldCharType="separate"/>
      </w:r>
      <w:r>
        <w:t>2</w:t>
      </w:r>
      <w:r>
        <w:fldChar w:fldCharType="end"/>
      </w:r>
      <w:r>
        <w:rPr>
          <w:rFonts w:eastAsia="黑体"/>
          <w:color w:val="auto"/>
          <w:szCs w:val="29"/>
          <w:highlight w:val="none"/>
        </w:rPr>
        <w:fldChar w:fldCharType="end"/>
      </w:r>
    </w:p>
    <w:p w14:paraId="7597A8B8">
      <w:pPr>
        <w:pStyle w:val="28"/>
      </w:pPr>
      <w:r>
        <w:rPr>
          <w:rFonts w:eastAsia="黑体"/>
          <w:color w:val="auto"/>
          <w:szCs w:val="29"/>
          <w:highlight w:val="none"/>
        </w:rPr>
        <w:fldChar w:fldCharType="begin"/>
      </w:r>
      <w:r>
        <w:rPr>
          <w:rFonts w:eastAsia="黑体"/>
          <w:szCs w:val="29"/>
          <w:highlight w:val="none"/>
        </w:rPr>
        <w:instrText xml:space="preserve"> HYPERLINK \l _Toc26120 </w:instrText>
      </w:r>
      <w:r>
        <w:rPr>
          <w:rFonts w:eastAsia="黑体"/>
          <w:szCs w:val="29"/>
          <w:highlight w:val="none"/>
        </w:rPr>
        <w:fldChar w:fldCharType="separate"/>
      </w:r>
      <w:r>
        <w:rPr>
          <w:highlight w:val="none"/>
        </w:rPr>
        <w:t>5. 投标文件的递交</w:t>
      </w:r>
      <w:r>
        <w:tab/>
      </w:r>
      <w:r>
        <w:fldChar w:fldCharType="begin"/>
      </w:r>
      <w:r>
        <w:instrText xml:space="preserve"> PAGEREF _Toc26120 \h </w:instrText>
      </w:r>
      <w:r>
        <w:fldChar w:fldCharType="separate"/>
      </w:r>
      <w:r>
        <w:t>2</w:t>
      </w:r>
      <w:r>
        <w:fldChar w:fldCharType="end"/>
      </w:r>
      <w:r>
        <w:rPr>
          <w:rFonts w:eastAsia="黑体"/>
          <w:color w:val="auto"/>
          <w:szCs w:val="29"/>
          <w:highlight w:val="none"/>
        </w:rPr>
        <w:fldChar w:fldCharType="end"/>
      </w:r>
    </w:p>
    <w:p w14:paraId="6A72B20E">
      <w:pPr>
        <w:pStyle w:val="28"/>
      </w:pPr>
      <w:r>
        <w:rPr>
          <w:rFonts w:eastAsia="黑体"/>
          <w:color w:val="auto"/>
          <w:szCs w:val="29"/>
          <w:highlight w:val="none"/>
        </w:rPr>
        <w:fldChar w:fldCharType="begin"/>
      </w:r>
      <w:r>
        <w:rPr>
          <w:rFonts w:eastAsia="黑体"/>
          <w:szCs w:val="29"/>
          <w:highlight w:val="none"/>
        </w:rPr>
        <w:instrText xml:space="preserve"> HYPERLINK \l _Toc22468 </w:instrText>
      </w:r>
      <w:r>
        <w:rPr>
          <w:rFonts w:eastAsia="黑体"/>
          <w:szCs w:val="29"/>
          <w:highlight w:val="none"/>
        </w:rPr>
        <w:fldChar w:fldCharType="separate"/>
      </w:r>
      <w:r>
        <w:rPr>
          <w:rFonts w:hint="eastAsia"/>
          <w:highlight w:val="none"/>
        </w:rPr>
        <w:t>6. 投标相关事宜</w:t>
      </w:r>
      <w:r>
        <w:tab/>
      </w:r>
      <w:r>
        <w:fldChar w:fldCharType="begin"/>
      </w:r>
      <w:r>
        <w:instrText xml:space="preserve"> PAGEREF _Toc22468 \h </w:instrText>
      </w:r>
      <w:r>
        <w:fldChar w:fldCharType="separate"/>
      </w:r>
      <w:r>
        <w:t>3</w:t>
      </w:r>
      <w:r>
        <w:fldChar w:fldCharType="end"/>
      </w:r>
      <w:r>
        <w:rPr>
          <w:rFonts w:eastAsia="黑体"/>
          <w:color w:val="auto"/>
          <w:szCs w:val="29"/>
          <w:highlight w:val="none"/>
        </w:rPr>
        <w:fldChar w:fldCharType="end"/>
      </w:r>
    </w:p>
    <w:p w14:paraId="01EE1FBB">
      <w:pPr>
        <w:pStyle w:val="28"/>
      </w:pPr>
      <w:r>
        <w:rPr>
          <w:rFonts w:eastAsia="黑体"/>
          <w:color w:val="auto"/>
          <w:szCs w:val="29"/>
          <w:highlight w:val="none"/>
        </w:rPr>
        <w:fldChar w:fldCharType="begin"/>
      </w:r>
      <w:r>
        <w:rPr>
          <w:rFonts w:eastAsia="黑体"/>
          <w:szCs w:val="29"/>
          <w:highlight w:val="none"/>
        </w:rPr>
        <w:instrText xml:space="preserve"> HYPERLINK \l _Toc13704 </w:instrText>
      </w:r>
      <w:r>
        <w:rPr>
          <w:rFonts w:eastAsia="黑体"/>
          <w:szCs w:val="29"/>
          <w:highlight w:val="none"/>
        </w:rPr>
        <w:fldChar w:fldCharType="separate"/>
      </w:r>
      <w:r>
        <w:rPr>
          <w:rFonts w:hint="eastAsia"/>
          <w:highlight w:val="none"/>
        </w:rPr>
        <w:t>7. 评标办法</w:t>
      </w:r>
      <w:r>
        <w:tab/>
      </w:r>
      <w:r>
        <w:fldChar w:fldCharType="begin"/>
      </w:r>
      <w:r>
        <w:instrText xml:space="preserve"> PAGEREF _Toc13704 \h </w:instrText>
      </w:r>
      <w:r>
        <w:fldChar w:fldCharType="separate"/>
      </w:r>
      <w:r>
        <w:t>3</w:t>
      </w:r>
      <w:r>
        <w:fldChar w:fldCharType="end"/>
      </w:r>
      <w:r>
        <w:rPr>
          <w:rFonts w:eastAsia="黑体"/>
          <w:color w:val="auto"/>
          <w:szCs w:val="29"/>
          <w:highlight w:val="none"/>
        </w:rPr>
        <w:fldChar w:fldCharType="end"/>
      </w:r>
    </w:p>
    <w:p w14:paraId="410187D7">
      <w:pPr>
        <w:pStyle w:val="28"/>
      </w:pPr>
      <w:r>
        <w:rPr>
          <w:rFonts w:eastAsia="黑体"/>
          <w:color w:val="auto"/>
          <w:szCs w:val="29"/>
          <w:highlight w:val="none"/>
        </w:rPr>
        <w:fldChar w:fldCharType="begin"/>
      </w:r>
      <w:r>
        <w:rPr>
          <w:rFonts w:eastAsia="黑体"/>
          <w:szCs w:val="29"/>
          <w:highlight w:val="none"/>
        </w:rPr>
        <w:instrText xml:space="preserve"> HYPERLINK \l _Toc4 </w:instrText>
      </w:r>
      <w:r>
        <w:rPr>
          <w:rFonts w:eastAsia="黑体"/>
          <w:szCs w:val="29"/>
          <w:highlight w:val="none"/>
        </w:rPr>
        <w:fldChar w:fldCharType="separate"/>
      </w:r>
      <w:r>
        <w:rPr>
          <w:rFonts w:hint="eastAsia"/>
          <w:highlight w:val="none"/>
        </w:rPr>
        <w:t>8. 发布公告的媒介</w:t>
      </w:r>
      <w:r>
        <w:tab/>
      </w:r>
      <w:r>
        <w:fldChar w:fldCharType="begin"/>
      </w:r>
      <w:r>
        <w:instrText xml:space="preserve"> PAGEREF _Toc4 \h </w:instrText>
      </w:r>
      <w:r>
        <w:fldChar w:fldCharType="separate"/>
      </w:r>
      <w:r>
        <w:t>3</w:t>
      </w:r>
      <w:r>
        <w:fldChar w:fldCharType="end"/>
      </w:r>
      <w:r>
        <w:rPr>
          <w:rFonts w:eastAsia="黑体"/>
          <w:color w:val="auto"/>
          <w:szCs w:val="29"/>
          <w:highlight w:val="none"/>
        </w:rPr>
        <w:fldChar w:fldCharType="end"/>
      </w:r>
    </w:p>
    <w:p w14:paraId="7F5570A2">
      <w:pPr>
        <w:pStyle w:val="28"/>
      </w:pPr>
      <w:r>
        <w:rPr>
          <w:rFonts w:eastAsia="黑体"/>
          <w:color w:val="auto"/>
          <w:szCs w:val="29"/>
          <w:highlight w:val="none"/>
        </w:rPr>
        <w:fldChar w:fldCharType="begin"/>
      </w:r>
      <w:r>
        <w:rPr>
          <w:rFonts w:eastAsia="黑体"/>
          <w:szCs w:val="29"/>
          <w:highlight w:val="none"/>
        </w:rPr>
        <w:instrText xml:space="preserve"> HYPERLINK \l _Toc16163 </w:instrText>
      </w:r>
      <w:r>
        <w:rPr>
          <w:rFonts w:eastAsia="黑体"/>
          <w:szCs w:val="29"/>
          <w:highlight w:val="none"/>
        </w:rPr>
        <w:fldChar w:fldCharType="separate"/>
      </w:r>
      <w:r>
        <w:rPr>
          <w:rFonts w:hint="eastAsia"/>
          <w:highlight w:val="none"/>
        </w:rPr>
        <w:t>9</w:t>
      </w:r>
      <w:r>
        <w:rPr>
          <w:highlight w:val="none"/>
        </w:rPr>
        <w:t>. 联系方式</w:t>
      </w:r>
      <w:r>
        <w:tab/>
      </w:r>
      <w:r>
        <w:fldChar w:fldCharType="begin"/>
      </w:r>
      <w:r>
        <w:instrText xml:space="preserve"> PAGEREF _Toc16163 \h </w:instrText>
      </w:r>
      <w:r>
        <w:fldChar w:fldCharType="separate"/>
      </w:r>
      <w:r>
        <w:t>3</w:t>
      </w:r>
      <w:r>
        <w:fldChar w:fldCharType="end"/>
      </w:r>
      <w:r>
        <w:rPr>
          <w:rFonts w:eastAsia="黑体"/>
          <w:color w:val="auto"/>
          <w:szCs w:val="29"/>
          <w:highlight w:val="none"/>
        </w:rPr>
        <w:fldChar w:fldCharType="end"/>
      </w:r>
    </w:p>
    <w:p w14:paraId="7CDDE3D5">
      <w:pPr>
        <w:pStyle w:val="28"/>
      </w:pPr>
      <w:r>
        <w:rPr>
          <w:rFonts w:eastAsia="黑体"/>
          <w:color w:val="auto"/>
          <w:szCs w:val="29"/>
          <w:highlight w:val="none"/>
        </w:rPr>
        <w:fldChar w:fldCharType="begin"/>
      </w:r>
      <w:r>
        <w:rPr>
          <w:rFonts w:eastAsia="黑体"/>
          <w:szCs w:val="29"/>
          <w:highlight w:val="none"/>
        </w:rPr>
        <w:instrText xml:space="preserve"> HYPERLINK \l _Toc2111 </w:instrText>
      </w:r>
      <w:r>
        <w:rPr>
          <w:rFonts w:eastAsia="黑体"/>
          <w:szCs w:val="29"/>
          <w:highlight w:val="none"/>
        </w:rPr>
        <w:fldChar w:fldCharType="separate"/>
      </w:r>
      <w:r>
        <w:rPr>
          <w:rFonts w:hint="eastAsia"/>
          <w:highlight w:val="none"/>
        </w:rPr>
        <w:t>10.行政监督部门及联系方式</w:t>
      </w:r>
      <w:r>
        <w:tab/>
      </w:r>
      <w:r>
        <w:fldChar w:fldCharType="begin"/>
      </w:r>
      <w:r>
        <w:instrText xml:space="preserve"> PAGEREF _Toc2111 \h </w:instrText>
      </w:r>
      <w:r>
        <w:fldChar w:fldCharType="separate"/>
      </w:r>
      <w:r>
        <w:t>3</w:t>
      </w:r>
      <w:r>
        <w:fldChar w:fldCharType="end"/>
      </w:r>
      <w:r>
        <w:rPr>
          <w:rFonts w:eastAsia="黑体"/>
          <w:color w:val="auto"/>
          <w:szCs w:val="29"/>
          <w:highlight w:val="none"/>
        </w:rPr>
        <w:fldChar w:fldCharType="end"/>
      </w:r>
    </w:p>
    <w:p w14:paraId="65276EDC">
      <w:pPr>
        <w:pStyle w:val="23"/>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_Toc13045 </w:instrText>
      </w:r>
      <w:r>
        <w:rPr>
          <w:rFonts w:eastAsia="黑体"/>
          <w:szCs w:val="29"/>
          <w:highlight w:val="none"/>
        </w:rPr>
        <w:fldChar w:fldCharType="separate"/>
      </w:r>
      <w:r>
        <w:rPr>
          <w:rFonts w:hint="eastAsia" w:ascii="黑体" w:hAnsi="黑体" w:eastAsia="黑体"/>
          <w:bCs w:val="0"/>
          <w:highlight w:val="none"/>
        </w:rPr>
        <w:t>第一章 投标邀请书</w:t>
      </w:r>
      <w:r>
        <w:rPr>
          <w:rFonts w:hint="eastAsia" w:ascii="宋体" w:hAnsi="宋体"/>
          <w:bCs w:val="0"/>
          <w:szCs w:val="28"/>
          <w:highlight w:val="none"/>
        </w:rPr>
        <w:t>（适用于邀请招标）</w:t>
      </w:r>
      <w:r>
        <w:tab/>
      </w:r>
      <w:r>
        <w:fldChar w:fldCharType="begin"/>
      </w:r>
      <w:r>
        <w:instrText xml:space="preserve"> PAGEREF _Toc13045 \h </w:instrText>
      </w:r>
      <w:r>
        <w:fldChar w:fldCharType="separate"/>
      </w:r>
      <w:r>
        <w:t>5</w:t>
      </w:r>
      <w:r>
        <w:fldChar w:fldCharType="end"/>
      </w:r>
      <w:r>
        <w:rPr>
          <w:rFonts w:eastAsia="黑体"/>
          <w:color w:val="auto"/>
          <w:szCs w:val="29"/>
          <w:highlight w:val="none"/>
        </w:rPr>
        <w:fldChar w:fldCharType="end"/>
      </w:r>
    </w:p>
    <w:p w14:paraId="52F53DAC">
      <w:pPr>
        <w:pStyle w:val="28"/>
      </w:pPr>
      <w:r>
        <w:rPr>
          <w:rFonts w:eastAsia="黑体"/>
          <w:color w:val="auto"/>
          <w:szCs w:val="29"/>
          <w:highlight w:val="none"/>
        </w:rPr>
        <w:fldChar w:fldCharType="begin"/>
      </w:r>
      <w:r>
        <w:rPr>
          <w:rFonts w:eastAsia="黑体"/>
          <w:szCs w:val="29"/>
          <w:highlight w:val="none"/>
        </w:rPr>
        <w:instrText xml:space="preserve"> HYPERLINK \l _Toc5223 </w:instrText>
      </w:r>
      <w:r>
        <w:rPr>
          <w:rFonts w:eastAsia="黑体"/>
          <w:szCs w:val="29"/>
          <w:highlight w:val="none"/>
        </w:rPr>
        <w:fldChar w:fldCharType="separate"/>
      </w:r>
      <w:r>
        <w:rPr>
          <w:highlight w:val="none"/>
        </w:rPr>
        <w:t>1. 招标条件</w:t>
      </w:r>
      <w:r>
        <w:tab/>
      </w:r>
      <w:r>
        <w:fldChar w:fldCharType="begin"/>
      </w:r>
      <w:r>
        <w:instrText xml:space="preserve"> PAGEREF _Toc5223 \h </w:instrText>
      </w:r>
      <w:r>
        <w:fldChar w:fldCharType="separate"/>
      </w:r>
      <w:r>
        <w:t>5</w:t>
      </w:r>
      <w:r>
        <w:fldChar w:fldCharType="end"/>
      </w:r>
      <w:r>
        <w:rPr>
          <w:rFonts w:eastAsia="黑体"/>
          <w:color w:val="auto"/>
          <w:szCs w:val="29"/>
          <w:highlight w:val="none"/>
        </w:rPr>
        <w:fldChar w:fldCharType="end"/>
      </w:r>
    </w:p>
    <w:p w14:paraId="210AF595">
      <w:pPr>
        <w:pStyle w:val="28"/>
      </w:pPr>
      <w:r>
        <w:rPr>
          <w:rFonts w:eastAsia="黑体"/>
          <w:color w:val="auto"/>
          <w:szCs w:val="29"/>
          <w:highlight w:val="none"/>
        </w:rPr>
        <w:fldChar w:fldCharType="begin"/>
      </w:r>
      <w:r>
        <w:rPr>
          <w:rFonts w:eastAsia="黑体"/>
          <w:szCs w:val="29"/>
          <w:highlight w:val="none"/>
        </w:rPr>
        <w:instrText xml:space="preserve"> HYPERLINK \l _Toc12354 </w:instrText>
      </w:r>
      <w:r>
        <w:rPr>
          <w:rFonts w:eastAsia="黑体"/>
          <w:szCs w:val="29"/>
          <w:highlight w:val="none"/>
        </w:rPr>
        <w:fldChar w:fldCharType="separate"/>
      </w:r>
      <w:r>
        <w:rPr>
          <w:highlight w:val="none"/>
        </w:rPr>
        <w:t>2. 项目概况与招标范围</w:t>
      </w:r>
      <w:r>
        <w:tab/>
      </w:r>
      <w:r>
        <w:fldChar w:fldCharType="begin"/>
      </w:r>
      <w:r>
        <w:instrText xml:space="preserve"> PAGEREF _Toc12354 \h </w:instrText>
      </w:r>
      <w:r>
        <w:fldChar w:fldCharType="separate"/>
      </w:r>
      <w:r>
        <w:t>5</w:t>
      </w:r>
      <w:r>
        <w:fldChar w:fldCharType="end"/>
      </w:r>
      <w:r>
        <w:rPr>
          <w:rFonts w:eastAsia="黑体"/>
          <w:color w:val="auto"/>
          <w:szCs w:val="29"/>
          <w:highlight w:val="none"/>
        </w:rPr>
        <w:fldChar w:fldCharType="end"/>
      </w:r>
    </w:p>
    <w:p w14:paraId="093164AC">
      <w:pPr>
        <w:pStyle w:val="28"/>
      </w:pPr>
      <w:r>
        <w:rPr>
          <w:rFonts w:eastAsia="黑体"/>
          <w:color w:val="auto"/>
          <w:szCs w:val="29"/>
          <w:highlight w:val="none"/>
        </w:rPr>
        <w:fldChar w:fldCharType="begin"/>
      </w:r>
      <w:r>
        <w:rPr>
          <w:rFonts w:eastAsia="黑体"/>
          <w:szCs w:val="29"/>
          <w:highlight w:val="none"/>
        </w:rPr>
        <w:instrText xml:space="preserve"> HYPERLINK \l _Toc11593 </w:instrText>
      </w:r>
      <w:r>
        <w:rPr>
          <w:rFonts w:eastAsia="黑体"/>
          <w:szCs w:val="29"/>
          <w:highlight w:val="none"/>
        </w:rPr>
        <w:fldChar w:fldCharType="separate"/>
      </w:r>
      <w:r>
        <w:rPr>
          <w:highlight w:val="none"/>
        </w:rPr>
        <w:t>3. 投标人资格要求</w:t>
      </w:r>
      <w:r>
        <w:tab/>
      </w:r>
      <w:r>
        <w:fldChar w:fldCharType="begin"/>
      </w:r>
      <w:r>
        <w:instrText xml:space="preserve"> PAGEREF _Toc11593 \h </w:instrText>
      </w:r>
      <w:r>
        <w:fldChar w:fldCharType="separate"/>
      </w:r>
      <w:r>
        <w:t>5</w:t>
      </w:r>
      <w:r>
        <w:fldChar w:fldCharType="end"/>
      </w:r>
      <w:r>
        <w:rPr>
          <w:rFonts w:eastAsia="黑体"/>
          <w:color w:val="auto"/>
          <w:szCs w:val="29"/>
          <w:highlight w:val="none"/>
        </w:rPr>
        <w:fldChar w:fldCharType="end"/>
      </w:r>
    </w:p>
    <w:p w14:paraId="2F2FFB09">
      <w:pPr>
        <w:pStyle w:val="28"/>
      </w:pPr>
      <w:r>
        <w:rPr>
          <w:rFonts w:eastAsia="黑体"/>
          <w:color w:val="auto"/>
          <w:szCs w:val="29"/>
          <w:highlight w:val="none"/>
        </w:rPr>
        <w:fldChar w:fldCharType="begin"/>
      </w:r>
      <w:r>
        <w:rPr>
          <w:rFonts w:eastAsia="黑体"/>
          <w:szCs w:val="29"/>
          <w:highlight w:val="none"/>
        </w:rPr>
        <w:instrText xml:space="preserve"> HYPERLINK \l _Toc20700 </w:instrText>
      </w:r>
      <w:r>
        <w:rPr>
          <w:rFonts w:eastAsia="黑体"/>
          <w:szCs w:val="29"/>
          <w:highlight w:val="none"/>
        </w:rPr>
        <w:fldChar w:fldCharType="separate"/>
      </w:r>
      <w:r>
        <w:rPr>
          <w:rFonts w:hint="eastAsia" w:ascii="Times New Roman" w:hAnsi="Times New Roman" w:cs="宋体"/>
          <w:bCs w:val="0"/>
          <w:highlight w:val="none"/>
        </w:rPr>
        <w:t xml:space="preserve">4. </w:t>
      </w:r>
      <w:r>
        <w:rPr>
          <w:highlight w:val="none"/>
        </w:rPr>
        <w:t>招标文件的获取</w:t>
      </w:r>
      <w:r>
        <w:tab/>
      </w:r>
      <w:r>
        <w:fldChar w:fldCharType="begin"/>
      </w:r>
      <w:r>
        <w:instrText xml:space="preserve"> PAGEREF _Toc20700 \h </w:instrText>
      </w:r>
      <w:r>
        <w:fldChar w:fldCharType="separate"/>
      </w:r>
      <w:r>
        <w:t>6</w:t>
      </w:r>
      <w:r>
        <w:fldChar w:fldCharType="end"/>
      </w:r>
      <w:r>
        <w:rPr>
          <w:rFonts w:eastAsia="黑体"/>
          <w:color w:val="auto"/>
          <w:szCs w:val="29"/>
          <w:highlight w:val="none"/>
        </w:rPr>
        <w:fldChar w:fldCharType="end"/>
      </w:r>
    </w:p>
    <w:p w14:paraId="37CF3054">
      <w:pPr>
        <w:pStyle w:val="28"/>
      </w:pPr>
      <w:r>
        <w:rPr>
          <w:rFonts w:eastAsia="黑体"/>
          <w:color w:val="auto"/>
          <w:szCs w:val="29"/>
          <w:highlight w:val="none"/>
        </w:rPr>
        <w:fldChar w:fldCharType="begin"/>
      </w:r>
      <w:r>
        <w:rPr>
          <w:rFonts w:eastAsia="黑体"/>
          <w:szCs w:val="29"/>
          <w:highlight w:val="none"/>
        </w:rPr>
        <w:instrText xml:space="preserve"> HYPERLINK \l _Toc8339 </w:instrText>
      </w:r>
      <w:r>
        <w:rPr>
          <w:rFonts w:eastAsia="黑体"/>
          <w:szCs w:val="29"/>
          <w:highlight w:val="none"/>
        </w:rPr>
        <w:fldChar w:fldCharType="separate"/>
      </w:r>
      <w:r>
        <w:rPr>
          <w:highlight w:val="none"/>
        </w:rPr>
        <w:t>5. 投标文件的递交</w:t>
      </w:r>
      <w:r>
        <w:tab/>
      </w:r>
      <w:r>
        <w:fldChar w:fldCharType="begin"/>
      </w:r>
      <w:r>
        <w:instrText xml:space="preserve"> PAGEREF _Toc8339 \h </w:instrText>
      </w:r>
      <w:r>
        <w:fldChar w:fldCharType="separate"/>
      </w:r>
      <w:r>
        <w:t>7</w:t>
      </w:r>
      <w:r>
        <w:fldChar w:fldCharType="end"/>
      </w:r>
      <w:r>
        <w:rPr>
          <w:rFonts w:eastAsia="黑体"/>
          <w:color w:val="auto"/>
          <w:szCs w:val="29"/>
          <w:highlight w:val="none"/>
        </w:rPr>
        <w:fldChar w:fldCharType="end"/>
      </w:r>
    </w:p>
    <w:p w14:paraId="61A0F8F9">
      <w:pPr>
        <w:pStyle w:val="28"/>
      </w:pPr>
      <w:r>
        <w:rPr>
          <w:rFonts w:eastAsia="黑体"/>
          <w:color w:val="auto"/>
          <w:szCs w:val="29"/>
          <w:highlight w:val="none"/>
        </w:rPr>
        <w:fldChar w:fldCharType="begin"/>
      </w:r>
      <w:r>
        <w:rPr>
          <w:rFonts w:eastAsia="黑体"/>
          <w:szCs w:val="29"/>
          <w:highlight w:val="none"/>
        </w:rPr>
        <w:instrText xml:space="preserve"> HYPERLINK \l _Toc4716 </w:instrText>
      </w:r>
      <w:r>
        <w:rPr>
          <w:rFonts w:eastAsia="黑体"/>
          <w:szCs w:val="29"/>
          <w:highlight w:val="none"/>
        </w:rPr>
        <w:fldChar w:fldCharType="separate"/>
      </w:r>
      <w:r>
        <w:rPr>
          <w:rFonts w:hint="eastAsia"/>
          <w:highlight w:val="none"/>
        </w:rPr>
        <w:t>6. 投标相关事宜</w:t>
      </w:r>
      <w:r>
        <w:tab/>
      </w:r>
      <w:r>
        <w:fldChar w:fldCharType="begin"/>
      </w:r>
      <w:r>
        <w:instrText xml:space="preserve"> PAGEREF _Toc4716 \h </w:instrText>
      </w:r>
      <w:r>
        <w:fldChar w:fldCharType="separate"/>
      </w:r>
      <w:r>
        <w:t>7</w:t>
      </w:r>
      <w:r>
        <w:fldChar w:fldCharType="end"/>
      </w:r>
      <w:r>
        <w:rPr>
          <w:rFonts w:eastAsia="黑体"/>
          <w:color w:val="auto"/>
          <w:szCs w:val="29"/>
          <w:highlight w:val="none"/>
        </w:rPr>
        <w:fldChar w:fldCharType="end"/>
      </w:r>
    </w:p>
    <w:p w14:paraId="27C67E5E">
      <w:pPr>
        <w:pStyle w:val="28"/>
      </w:pPr>
      <w:r>
        <w:rPr>
          <w:rFonts w:eastAsia="黑体"/>
          <w:color w:val="auto"/>
          <w:szCs w:val="29"/>
          <w:highlight w:val="none"/>
        </w:rPr>
        <w:fldChar w:fldCharType="begin"/>
      </w:r>
      <w:r>
        <w:rPr>
          <w:rFonts w:eastAsia="黑体"/>
          <w:szCs w:val="29"/>
          <w:highlight w:val="none"/>
        </w:rPr>
        <w:instrText xml:space="preserve"> HYPERLINK \l _Toc26995 </w:instrText>
      </w:r>
      <w:r>
        <w:rPr>
          <w:rFonts w:eastAsia="黑体"/>
          <w:szCs w:val="29"/>
          <w:highlight w:val="none"/>
        </w:rPr>
        <w:fldChar w:fldCharType="separate"/>
      </w:r>
      <w:r>
        <w:rPr>
          <w:rFonts w:hint="eastAsia"/>
          <w:highlight w:val="none"/>
        </w:rPr>
        <w:t>7. 评标办法</w:t>
      </w:r>
      <w:r>
        <w:tab/>
      </w:r>
      <w:r>
        <w:fldChar w:fldCharType="begin"/>
      </w:r>
      <w:r>
        <w:instrText xml:space="preserve"> PAGEREF _Toc26995 \h </w:instrText>
      </w:r>
      <w:r>
        <w:fldChar w:fldCharType="separate"/>
      </w:r>
      <w:r>
        <w:t>7</w:t>
      </w:r>
      <w:r>
        <w:fldChar w:fldCharType="end"/>
      </w:r>
      <w:r>
        <w:rPr>
          <w:rFonts w:eastAsia="黑体"/>
          <w:color w:val="auto"/>
          <w:szCs w:val="29"/>
          <w:highlight w:val="none"/>
        </w:rPr>
        <w:fldChar w:fldCharType="end"/>
      </w:r>
    </w:p>
    <w:p w14:paraId="45C15F7A">
      <w:pPr>
        <w:pStyle w:val="28"/>
      </w:pPr>
      <w:r>
        <w:rPr>
          <w:rFonts w:eastAsia="黑体"/>
          <w:color w:val="auto"/>
          <w:szCs w:val="29"/>
          <w:highlight w:val="none"/>
        </w:rPr>
        <w:fldChar w:fldCharType="begin"/>
      </w:r>
      <w:r>
        <w:rPr>
          <w:rFonts w:eastAsia="黑体"/>
          <w:szCs w:val="29"/>
          <w:highlight w:val="none"/>
        </w:rPr>
        <w:instrText xml:space="preserve"> HYPERLINK \l _Toc20573 </w:instrText>
      </w:r>
      <w:r>
        <w:rPr>
          <w:rFonts w:eastAsia="黑体"/>
          <w:szCs w:val="29"/>
          <w:highlight w:val="none"/>
        </w:rPr>
        <w:fldChar w:fldCharType="separate"/>
      </w:r>
      <w:r>
        <w:rPr>
          <w:rFonts w:hint="eastAsia"/>
          <w:highlight w:val="none"/>
        </w:rPr>
        <w:t>8</w:t>
      </w:r>
      <w:r>
        <w:rPr>
          <w:highlight w:val="none"/>
        </w:rPr>
        <w:t>. 联系方式</w:t>
      </w:r>
      <w:r>
        <w:tab/>
      </w:r>
      <w:r>
        <w:fldChar w:fldCharType="begin"/>
      </w:r>
      <w:r>
        <w:instrText xml:space="preserve"> PAGEREF _Toc20573 \h </w:instrText>
      </w:r>
      <w:r>
        <w:fldChar w:fldCharType="separate"/>
      </w:r>
      <w:r>
        <w:t>7</w:t>
      </w:r>
      <w:r>
        <w:fldChar w:fldCharType="end"/>
      </w:r>
      <w:r>
        <w:rPr>
          <w:rFonts w:eastAsia="黑体"/>
          <w:color w:val="auto"/>
          <w:szCs w:val="29"/>
          <w:highlight w:val="none"/>
        </w:rPr>
        <w:fldChar w:fldCharType="end"/>
      </w:r>
    </w:p>
    <w:p w14:paraId="01E0FB9A">
      <w:pPr>
        <w:pStyle w:val="28"/>
      </w:pPr>
      <w:r>
        <w:rPr>
          <w:rFonts w:eastAsia="黑体"/>
          <w:color w:val="auto"/>
          <w:szCs w:val="29"/>
          <w:highlight w:val="none"/>
        </w:rPr>
        <w:fldChar w:fldCharType="begin"/>
      </w:r>
      <w:r>
        <w:rPr>
          <w:rFonts w:eastAsia="黑体"/>
          <w:szCs w:val="29"/>
          <w:highlight w:val="none"/>
        </w:rPr>
        <w:instrText xml:space="preserve"> HYPERLINK \l _Toc17044 </w:instrText>
      </w:r>
      <w:r>
        <w:rPr>
          <w:rFonts w:eastAsia="黑体"/>
          <w:szCs w:val="29"/>
          <w:highlight w:val="none"/>
        </w:rPr>
        <w:fldChar w:fldCharType="separate"/>
      </w:r>
      <w:r>
        <w:rPr>
          <w:rFonts w:hint="eastAsia"/>
          <w:highlight w:val="none"/>
        </w:rPr>
        <w:t>9.</w:t>
      </w:r>
      <w:r>
        <w:rPr>
          <w:szCs w:val="21"/>
          <w:highlight w:val="none"/>
        </w:rPr>
        <w:t xml:space="preserve"> </w:t>
      </w:r>
      <w:r>
        <w:rPr>
          <w:rFonts w:hint="eastAsia"/>
          <w:highlight w:val="none"/>
        </w:rPr>
        <w:t>行政监督部门及联系方式</w:t>
      </w:r>
      <w:r>
        <w:tab/>
      </w:r>
      <w:r>
        <w:fldChar w:fldCharType="begin"/>
      </w:r>
      <w:r>
        <w:instrText xml:space="preserve"> PAGEREF _Toc17044 \h </w:instrText>
      </w:r>
      <w:r>
        <w:fldChar w:fldCharType="separate"/>
      </w:r>
      <w:r>
        <w:t>7</w:t>
      </w:r>
      <w:r>
        <w:fldChar w:fldCharType="end"/>
      </w:r>
      <w:r>
        <w:rPr>
          <w:rFonts w:eastAsia="黑体"/>
          <w:color w:val="auto"/>
          <w:szCs w:val="29"/>
          <w:highlight w:val="none"/>
        </w:rPr>
        <w:fldChar w:fldCharType="end"/>
      </w:r>
    </w:p>
    <w:p w14:paraId="64B93187">
      <w:pPr>
        <w:pStyle w:val="23"/>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_Toc30268 </w:instrText>
      </w:r>
      <w:r>
        <w:rPr>
          <w:rFonts w:eastAsia="黑体"/>
          <w:szCs w:val="29"/>
          <w:highlight w:val="none"/>
        </w:rPr>
        <w:fldChar w:fldCharType="separate"/>
      </w:r>
      <w:r>
        <w:rPr>
          <w:rFonts w:hint="eastAsia" w:ascii="黑体" w:hAnsi="黑体" w:eastAsia="黑体"/>
          <w:bCs w:val="0"/>
          <w:highlight w:val="none"/>
        </w:rPr>
        <w:t>第二章 投标人须知</w:t>
      </w:r>
      <w:r>
        <w:tab/>
      </w:r>
      <w:r>
        <w:fldChar w:fldCharType="begin"/>
      </w:r>
      <w:r>
        <w:instrText xml:space="preserve"> PAGEREF _Toc30268 \h </w:instrText>
      </w:r>
      <w:r>
        <w:fldChar w:fldCharType="separate"/>
      </w:r>
      <w:r>
        <w:t>9</w:t>
      </w:r>
      <w:r>
        <w:fldChar w:fldCharType="end"/>
      </w:r>
      <w:r>
        <w:rPr>
          <w:rFonts w:eastAsia="黑体"/>
          <w:color w:val="auto"/>
          <w:szCs w:val="29"/>
          <w:highlight w:val="none"/>
        </w:rPr>
        <w:fldChar w:fldCharType="end"/>
      </w:r>
    </w:p>
    <w:p w14:paraId="09F96A90">
      <w:pPr>
        <w:pStyle w:val="28"/>
      </w:pPr>
      <w:r>
        <w:rPr>
          <w:rFonts w:eastAsia="黑体"/>
          <w:color w:val="auto"/>
          <w:szCs w:val="29"/>
          <w:highlight w:val="none"/>
        </w:rPr>
        <w:fldChar w:fldCharType="begin"/>
      </w:r>
      <w:r>
        <w:rPr>
          <w:rFonts w:eastAsia="黑体"/>
          <w:szCs w:val="29"/>
          <w:highlight w:val="none"/>
        </w:rPr>
        <w:instrText xml:space="preserve"> HYPERLINK \l _Toc32457 </w:instrText>
      </w:r>
      <w:r>
        <w:rPr>
          <w:rFonts w:eastAsia="黑体"/>
          <w:szCs w:val="29"/>
          <w:highlight w:val="none"/>
        </w:rPr>
        <w:fldChar w:fldCharType="separate"/>
      </w:r>
      <w:r>
        <w:rPr>
          <w:rFonts w:hint="eastAsia"/>
          <w:highlight w:val="none"/>
        </w:rPr>
        <w:t>投标人须知前附表</w:t>
      </w:r>
      <w:r>
        <w:tab/>
      </w:r>
      <w:r>
        <w:fldChar w:fldCharType="begin"/>
      </w:r>
      <w:r>
        <w:instrText xml:space="preserve"> PAGEREF _Toc32457 \h </w:instrText>
      </w:r>
      <w:r>
        <w:fldChar w:fldCharType="separate"/>
      </w:r>
      <w:r>
        <w:t>9</w:t>
      </w:r>
      <w:r>
        <w:fldChar w:fldCharType="end"/>
      </w:r>
      <w:r>
        <w:rPr>
          <w:rFonts w:eastAsia="黑体"/>
          <w:color w:val="auto"/>
          <w:szCs w:val="29"/>
          <w:highlight w:val="none"/>
        </w:rPr>
        <w:fldChar w:fldCharType="end"/>
      </w:r>
    </w:p>
    <w:p w14:paraId="539A70A4">
      <w:pPr>
        <w:pStyle w:val="28"/>
      </w:pPr>
      <w:r>
        <w:rPr>
          <w:rFonts w:eastAsia="黑体"/>
          <w:color w:val="auto"/>
          <w:szCs w:val="29"/>
          <w:highlight w:val="none"/>
        </w:rPr>
        <w:fldChar w:fldCharType="begin"/>
      </w:r>
      <w:r>
        <w:rPr>
          <w:rFonts w:eastAsia="黑体"/>
          <w:szCs w:val="29"/>
          <w:highlight w:val="none"/>
        </w:rPr>
        <w:instrText xml:space="preserve"> HYPERLINK \l _Toc29503 </w:instrText>
      </w:r>
      <w:r>
        <w:rPr>
          <w:rFonts w:eastAsia="黑体"/>
          <w:szCs w:val="29"/>
          <w:highlight w:val="none"/>
        </w:rPr>
        <w:fldChar w:fldCharType="separate"/>
      </w:r>
      <w:r>
        <w:rPr>
          <w:rFonts w:hint="eastAsia"/>
          <w:highlight w:val="none"/>
        </w:rPr>
        <w:t>1. 总则</w:t>
      </w:r>
      <w:r>
        <w:tab/>
      </w:r>
      <w:r>
        <w:fldChar w:fldCharType="begin"/>
      </w:r>
      <w:r>
        <w:instrText xml:space="preserve"> PAGEREF _Toc29503 \h </w:instrText>
      </w:r>
      <w:r>
        <w:fldChar w:fldCharType="separate"/>
      </w:r>
      <w:r>
        <w:t>15</w:t>
      </w:r>
      <w:r>
        <w:fldChar w:fldCharType="end"/>
      </w:r>
      <w:r>
        <w:rPr>
          <w:rFonts w:eastAsia="黑体"/>
          <w:color w:val="auto"/>
          <w:szCs w:val="29"/>
          <w:highlight w:val="none"/>
        </w:rPr>
        <w:fldChar w:fldCharType="end"/>
      </w:r>
    </w:p>
    <w:p w14:paraId="374A921E">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_Toc16760 </w:instrText>
      </w:r>
      <w:r>
        <w:rPr>
          <w:rFonts w:eastAsia="黑体"/>
          <w:szCs w:val="29"/>
          <w:highlight w:val="none"/>
        </w:rPr>
        <w:fldChar w:fldCharType="separate"/>
      </w:r>
      <w:r>
        <w:rPr>
          <w:rFonts w:hint="eastAsia"/>
          <w:highlight w:val="none"/>
        </w:rPr>
        <w:t>1.1 项目概况</w:t>
      </w:r>
      <w:r>
        <w:tab/>
      </w:r>
      <w:r>
        <w:fldChar w:fldCharType="begin"/>
      </w:r>
      <w:r>
        <w:instrText xml:space="preserve"> PAGEREF _Toc16760 \h </w:instrText>
      </w:r>
      <w:r>
        <w:fldChar w:fldCharType="separate"/>
      </w:r>
      <w:r>
        <w:t>15</w:t>
      </w:r>
      <w:r>
        <w:fldChar w:fldCharType="end"/>
      </w:r>
      <w:r>
        <w:rPr>
          <w:rFonts w:eastAsia="黑体"/>
          <w:color w:val="auto"/>
          <w:szCs w:val="29"/>
          <w:highlight w:val="none"/>
        </w:rPr>
        <w:fldChar w:fldCharType="end"/>
      </w:r>
    </w:p>
    <w:p w14:paraId="0FE1D128">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_Toc4656 </w:instrText>
      </w:r>
      <w:r>
        <w:rPr>
          <w:rFonts w:eastAsia="黑体"/>
          <w:szCs w:val="29"/>
          <w:highlight w:val="none"/>
        </w:rPr>
        <w:fldChar w:fldCharType="separate"/>
      </w:r>
      <w:r>
        <w:rPr>
          <w:rFonts w:hint="eastAsia"/>
          <w:highlight w:val="none"/>
        </w:rPr>
        <w:t>1.2 资金来源和落实情况</w:t>
      </w:r>
      <w:r>
        <w:tab/>
      </w:r>
      <w:r>
        <w:fldChar w:fldCharType="begin"/>
      </w:r>
      <w:r>
        <w:instrText xml:space="preserve"> PAGEREF _Toc4656 \h </w:instrText>
      </w:r>
      <w:r>
        <w:fldChar w:fldCharType="separate"/>
      </w:r>
      <w:r>
        <w:t>15</w:t>
      </w:r>
      <w:r>
        <w:fldChar w:fldCharType="end"/>
      </w:r>
      <w:r>
        <w:rPr>
          <w:rFonts w:eastAsia="黑体"/>
          <w:color w:val="auto"/>
          <w:szCs w:val="29"/>
          <w:highlight w:val="none"/>
        </w:rPr>
        <w:fldChar w:fldCharType="end"/>
      </w:r>
    </w:p>
    <w:p w14:paraId="57623DC5">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_Toc29520 </w:instrText>
      </w:r>
      <w:r>
        <w:rPr>
          <w:rFonts w:eastAsia="黑体"/>
          <w:szCs w:val="29"/>
          <w:highlight w:val="none"/>
        </w:rPr>
        <w:fldChar w:fldCharType="separate"/>
      </w:r>
      <w:r>
        <w:rPr>
          <w:rFonts w:hint="eastAsia"/>
          <w:highlight w:val="none"/>
        </w:rPr>
        <w:t>1.3 招标范围和</w:t>
      </w:r>
      <w:r>
        <w:rPr>
          <w:rFonts w:hint="eastAsia"/>
          <w:highlight w:val="none"/>
          <w:lang w:eastAsia="zh-CN"/>
        </w:rPr>
        <w:t>造价咨询</w:t>
      </w:r>
      <w:r>
        <w:rPr>
          <w:rFonts w:hint="eastAsia"/>
          <w:highlight w:val="none"/>
        </w:rPr>
        <w:t>期</w:t>
      </w:r>
      <w:r>
        <w:tab/>
      </w:r>
      <w:r>
        <w:fldChar w:fldCharType="begin"/>
      </w:r>
      <w:r>
        <w:instrText xml:space="preserve"> PAGEREF _Toc29520 \h </w:instrText>
      </w:r>
      <w:r>
        <w:fldChar w:fldCharType="separate"/>
      </w:r>
      <w:r>
        <w:t>15</w:t>
      </w:r>
      <w:r>
        <w:fldChar w:fldCharType="end"/>
      </w:r>
      <w:r>
        <w:rPr>
          <w:rFonts w:eastAsia="黑体"/>
          <w:color w:val="auto"/>
          <w:szCs w:val="29"/>
          <w:highlight w:val="none"/>
        </w:rPr>
        <w:fldChar w:fldCharType="end"/>
      </w:r>
    </w:p>
    <w:p w14:paraId="30E8C0E6">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_Toc1479 </w:instrText>
      </w:r>
      <w:r>
        <w:rPr>
          <w:rFonts w:eastAsia="黑体"/>
          <w:szCs w:val="29"/>
          <w:highlight w:val="none"/>
        </w:rPr>
        <w:fldChar w:fldCharType="separate"/>
      </w:r>
      <w:r>
        <w:rPr>
          <w:rFonts w:hint="eastAsia"/>
          <w:highlight w:val="none"/>
        </w:rPr>
        <w:t>1.4 投标人资格要求（适用于未进行资格预审的）</w:t>
      </w:r>
      <w:r>
        <w:tab/>
      </w:r>
      <w:r>
        <w:fldChar w:fldCharType="begin"/>
      </w:r>
      <w:r>
        <w:instrText xml:space="preserve"> PAGEREF _Toc1479 \h </w:instrText>
      </w:r>
      <w:r>
        <w:fldChar w:fldCharType="separate"/>
      </w:r>
      <w:r>
        <w:t>15</w:t>
      </w:r>
      <w:r>
        <w:fldChar w:fldCharType="end"/>
      </w:r>
      <w:r>
        <w:rPr>
          <w:rFonts w:eastAsia="黑体"/>
          <w:color w:val="auto"/>
          <w:szCs w:val="29"/>
          <w:highlight w:val="none"/>
        </w:rPr>
        <w:fldChar w:fldCharType="end"/>
      </w:r>
    </w:p>
    <w:p w14:paraId="3B0A9B6F">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_Toc24012 </w:instrText>
      </w:r>
      <w:r>
        <w:rPr>
          <w:rFonts w:eastAsia="黑体"/>
          <w:szCs w:val="29"/>
          <w:highlight w:val="none"/>
        </w:rPr>
        <w:fldChar w:fldCharType="separate"/>
      </w:r>
      <w:r>
        <w:rPr>
          <w:rFonts w:hint="eastAsia"/>
          <w:highlight w:val="none"/>
        </w:rPr>
        <w:t>1.5 费用承担</w:t>
      </w:r>
      <w:r>
        <w:tab/>
      </w:r>
      <w:r>
        <w:fldChar w:fldCharType="begin"/>
      </w:r>
      <w:r>
        <w:instrText xml:space="preserve"> PAGEREF _Toc24012 \h </w:instrText>
      </w:r>
      <w:r>
        <w:fldChar w:fldCharType="separate"/>
      </w:r>
      <w:r>
        <w:t>16</w:t>
      </w:r>
      <w:r>
        <w:fldChar w:fldCharType="end"/>
      </w:r>
      <w:r>
        <w:rPr>
          <w:rFonts w:eastAsia="黑体"/>
          <w:color w:val="auto"/>
          <w:szCs w:val="29"/>
          <w:highlight w:val="none"/>
        </w:rPr>
        <w:fldChar w:fldCharType="end"/>
      </w:r>
    </w:p>
    <w:p w14:paraId="2730D0C2">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_Toc21680 </w:instrText>
      </w:r>
      <w:r>
        <w:rPr>
          <w:rFonts w:eastAsia="黑体"/>
          <w:szCs w:val="29"/>
          <w:highlight w:val="none"/>
        </w:rPr>
        <w:fldChar w:fldCharType="separate"/>
      </w:r>
      <w:r>
        <w:rPr>
          <w:rFonts w:hint="eastAsia"/>
          <w:highlight w:val="none"/>
        </w:rPr>
        <w:t>1.6 保密</w:t>
      </w:r>
      <w:r>
        <w:tab/>
      </w:r>
      <w:r>
        <w:fldChar w:fldCharType="begin"/>
      </w:r>
      <w:r>
        <w:instrText xml:space="preserve"> PAGEREF _Toc21680 \h </w:instrText>
      </w:r>
      <w:r>
        <w:fldChar w:fldCharType="separate"/>
      </w:r>
      <w:r>
        <w:t>16</w:t>
      </w:r>
      <w:r>
        <w:fldChar w:fldCharType="end"/>
      </w:r>
      <w:r>
        <w:rPr>
          <w:rFonts w:eastAsia="黑体"/>
          <w:color w:val="auto"/>
          <w:szCs w:val="29"/>
          <w:highlight w:val="none"/>
        </w:rPr>
        <w:fldChar w:fldCharType="end"/>
      </w:r>
    </w:p>
    <w:p w14:paraId="6E042ABD">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_Toc11162 </w:instrText>
      </w:r>
      <w:r>
        <w:rPr>
          <w:rFonts w:eastAsia="黑体"/>
          <w:szCs w:val="29"/>
          <w:highlight w:val="none"/>
        </w:rPr>
        <w:fldChar w:fldCharType="separate"/>
      </w:r>
      <w:r>
        <w:rPr>
          <w:rFonts w:hint="eastAsia"/>
          <w:highlight w:val="none"/>
        </w:rPr>
        <w:t>1.7 语言文字</w:t>
      </w:r>
      <w:r>
        <w:tab/>
      </w:r>
      <w:r>
        <w:fldChar w:fldCharType="begin"/>
      </w:r>
      <w:r>
        <w:instrText xml:space="preserve"> PAGEREF _Toc11162 \h </w:instrText>
      </w:r>
      <w:r>
        <w:fldChar w:fldCharType="separate"/>
      </w:r>
      <w:r>
        <w:t>17</w:t>
      </w:r>
      <w:r>
        <w:fldChar w:fldCharType="end"/>
      </w:r>
      <w:r>
        <w:rPr>
          <w:rFonts w:eastAsia="黑体"/>
          <w:color w:val="auto"/>
          <w:szCs w:val="29"/>
          <w:highlight w:val="none"/>
        </w:rPr>
        <w:fldChar w:fldCharType="end"/>
      </w:r>
    </w:p>
    <w:p w14:paraId="3BD3581A">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_Toc2764 </w:instrText>
      </w:r>
      <w:r>
        <w:rPr>
          <w:rFonts w:eastAsia="黑体"/>
          <w:szCs w:val="29"/>
          <w:highlight w:val="none"/>
        </w:rPr>
        <w:fldChar w:fldCharType="separate"/>
      </w:r>
      <w:r>
        <w:rPr>
          <w:rFonts w:hint="eastAsia"/>
          <w:highlight w:val="none"/>
        </w:rPr>
        <w:t>1.8 计量单位</w:t>
      </w:r>
      <w:r>
        <w:tab/>
      </w:r>
      <w:r>
        <w:fldChar w:fldCharType="begin"/>
      </w:r>
      <w:r>
        <w:instrText xml:space="preserve"> PAGEREF _Toc2764 \h </w:instrText>
      </w:r>
      <w:r>
        <w:fldChar w:fldCharType="separate"/>
      </w:r>
      <w:r>
        <w:t>17</w:t>
      </w:r>
      <w:r>
        <w:fldChar w:fldCharType="end"/>
      </w:r>
      <w:r>
        <w:rPr>
          <w:rFonts w:eastAsia="黑体"/>
          <w:color w:val="auto"/>
          <w:szCs w:val="29"/>
          <w:highlight w:val="none"/>
        </w:rPr>
        <w:fldChar w:fldCharType="end"/>
      </w:r>
    </w:p>
    <w:p w14:paraId="3C74CC69">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_Toc15706 </w:instrText>
      </w:r>
      <w:r>
        <w:rPr>
          <w:rFonts w:eastAsia="黑体"/>
          <w:szCs w:val="29"/>
          <w:highlight w:val="none"/>
        </w:rPr>
        <w:fldChar w:fldCharType="separate"/>
      </w:r>
      <w:r>
        <w:rPr>
          <w:rFonts w:hint="eastAsia"/>
          <w:highlight w:val="none"/>
        </w:rPr>
        <w:t>1.9 踏勘现场</w:t>
      </w:r>
      <w:r>
        <w:tab/>
      </w:r>
      <w:r>
        <w:fldChar w:fldCharType="begin"/>
      </w:r>
      <w:r>
        <w:instrText xml:space="preserve"> PAGEREF _Toc15706 \h </w:instrText>
      </w:r>
      <w:r>
        <w:fldChar w:fldCharType="separate"/>
      </w:r>
      <w:r>
        <w:t>17</w:t>
      </w:r>
      <w:r>
        <w:fldChar w:fldCharType="end"/>
      </w:r>
      <w:r>
        <w:rPr>
          <w:rFonts w:eastAsia="黑体"/>
          <w:color w:val="auto"/>
          <w:szCs w:val="29"/>
          <w:highlight w:val="none"/>
        </w:rPr>
        <w:fldChar w:fldCharType="end"/>
      </w:r>
    </w:p>
    <w:p w14:paraId="5D95248D">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_Toc367 </w:instrText>
      </w:r>
      <w:r>
        <w:rPr>
          <w:rFonts w:eastAsia="黑体"/>
          <w:szCs w:val="29"/>
          <w:highlight w:val="none"/>
        </w:rPr>
        <w:fldChar w:fldCharType="separate"/>
      </w:r>
      <w:r>
        <w:rPr>
          <w:rFonts w:hint="eastAsia"/>
          <w:highlight w:val="none"/>
        </w:rPr>
        <w:t>1.10 投标预备会</w:t>
      </w:r>
      <w:r>
        <w:tab/>
      </w:r>
      <w:r>
        <w:fldChar w:fldCharType="begin"/>
      </w:r>
      <w:r>
        <w:instrText xml:space="preserve"> PAGEREF _Toc367 \h </w:instrText>
      </w:r>
      <w:r>
        <w:fldChar w:fldCharType="separate"/>
      </w:r>
      <w:r>
        <w:t>17</w:t>
      </w:r>
      <w:r>
        <w:fldChar w:fldCharType="end"/>
      </w:r>
      <w:r>
        <w:rPr>
          <w:rFonts w:eastAsia="黑体"/>
          <w:color w:val="auto"/>
          <w:szCs w:val="29"/>
          <w:highlight w:val="none"/>
        </w:rPr>
        <w:fldChar w:fldCharType="end"/>
      </w:r>
    </w:p>
    <w:p w14:paraId="3BF24492">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_Toc32096 </w:instrText>
      </w:r>
      <w:r>
        <w:rPr>
          <w:rFonts w:eastAsia="黑体"/>
          <w:szCs w:val="29"/>
          <w:highlight w:val="none"/>
        </w:rPr>
        <w:fldChar w:fldCharType="separate"/>
      </w:r>
      <w:r>
        <w:rPr>
          <w:rFonts w:hint="eastAsia"/>
          <w:highlight w:val="none"/>
        </w:rPr>
        <w:t>1.11 分包</w:t>
      </w:r>
      <w:r>
        <w:tab/>
      </w:r>
      <w:r>
        <w:fldChar w:fldCharType="begin"/>
      </w:r>
      <w:r>
        <w:instrText xml:space="preserve"> PAGEREF _Toc32096 \h </w:instrText>
      </w:r>
      <w:r>
        <w:fldChar w:fldCharType="separate"/>
      </w:r>
      <w:r>
        <w:t>17</w:t>
      </w:r>
      <w:r>
        <w:fldChar w:fldCharType="end"/>
      </w:r>
      <w:r>
        <w:rPr>
          <w:rFonts w:eastAsia="黑体"/>
          <w:color w:val="auto"/>
          <w:szCs w:val="29"/>
          <w:highlight w:val="none"/>
        </w:rPr>
        <w:fldChar w:fldCharType="end"/>
      </w:r>
    </w:p>
    <w:p w14:paraId="5DE95A61">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_Toc24239 </w:instrText>
      </w:r>
      <w:r>
        <w:rPr>
          <w:rFonts w:eastAsia="黑体"/>
          <w:szCs w:val="29"/>
          <w:highlight w:val="none"/>
        </w:rPr>
        <w:fldChar w:fldCharType="separate"/>
      </w:r>
      <w:r>
        <w:rPr>
          <w:rFonts w:hint="eastAsia"/>
          <w:highlight w:val="none"/>
        </w:rPr>
        <w:t>1.12 响应和偏差</w:t>
      </w:r>
      <w:r>
        <w:tab/>
      </w:r>
      <w:r>
        <w:fldChar w:fldCharType="begin"/>
      </w:r>
      <w:r>
        <w:instrText xml:space="preserve"> PAGEREF _Toc24239 \h </w:instrText>
      </w:r>
      <w:r>
        <w:fldChar w:fldCharType="separate"/>
      </w:r>
      <w:r>
        <w:t>17</w:t>
      </w:r>
      <w:r>
        <w:fldChar w:fldCharType="end"/>
      </w:r>
      <w:r>
        <w:rPr>
          <w:rFonts w:eastAsia="黑体"/>
          <w:color w:val="auto"/>
          <w:szCs w:val="29"/>
          <w:highlight w:val="none"/>
        </w:rPr>
        <w:fldChar w:fldCharType="end"/>
      </w:r>
    </w:p>
    <w:p w14:paraId="329E01C7">
      <w:pPr>
        <w:pStyle w:val="28"/>
      </w:pPr>
      <w:r>
        <w:rPr>
          <w:rFonts w:eastAsia="黑体"/>
          <w:color w:val="auto"/>
          <w:szCs w:val="29"/>
          <w:highlight w:val="none"/>
        </w:rPr>
        <w:fldChar w:fldCharType="begin"/>
      </w:r>
      <w:r>
        <w:rPr>
          <w:rFonts w:eastAsia="黑体"/>
          <w:szCs w:val="29"/>
          <w:highlight w:val="none"/>
        </w:rPr>
        <w:instrText xml:space="preserve"> HYPERLINK \l _Toc29262 </w:instrText>
      </w:r>
      <w:r>
        <w:rPr>
          <w:rFonts w:eastAsia="黑体"/>
          <w:szCs w:val="29"/>
          <w:highlight w:val="none"/>
        </w:rPr>
        <w:fldChar w:fldCharType="separate"/>
      </w:r>
      <w:r>
        <w:rPr>
          <w:rFonts w:hint="eastAsia"/>
          <w:highlight w:val="none"/>
        </w:rPr>
        <w:t>2. 招标文件</w:t>
      </w:r>
      <w:r>
        <w:tab/>
      </w:r>
      <w:r>
        <w:fldChar w:fldCharType="begin"/>
      </w:r>
      <w:r>
        <w:instrText xml:space="preserve"> PAGEREF _Toc29262 \h </w:instrText>
      </w:r>
      <w:r>
        <w:fldChar w:fldCharType="separate"/>
      </w:r>
      <w:r>
        <w:t>17</w:t>
      </w:r>
      <w:r>
        <w:fldChar w:fldCharType="end"/>
      </w:r>
      <w:r>
        <w:rPr>
          <w:rFonts w:eastAsia="黑体"/>
          <w:color w:val="auto"/>
          <w:szCs w:val="29"/>
          <w:highlight w:val="none"/>
        </w:rPr>
        <w:fldChar w:fldCharType="end"/>
      </w:r>
    </w:p>
    <w:p w14:paraId="3ABC458F">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_Toc11259 </w:instrText>
      </w:r>
      <w:r>
        <w:rPr>
          <w:rFonts w:eastAsia="黑体"/>
          <w:szCs w:val="29"/>
          <w:highlight w:val="none"/>
        </w:rPr>
        <w:fldChar w:fldCharType="separate"/>
      </w:r>
      <w:r>
        <w:rPr>
          <w:rFonts w:hint="eastAsia"/>
          <w:highlight w:val="none"/>
        </w:rPr>
        <w:t>2.1 招标文件的组成</w:t>
      </w:r>
      <w:r>
        <w:tab/>
      </w:r>
      <w:r>
        <w:fldChar w:fldCharType="begin"/>
      </w:r>
      <w:r>
        <w:instrText xml:space="preserve"> PAGEREF _Toc11259 \h </w:instrText>
      </w:r>
      <w:r>
        <w:fldChar w:fldCharType="separate"/>
      </w:r>
      <w:r>
        <w:t>17</w:t>
      </w:r>
      <w:r>
        <w:fldChar w:fldCharType="end"/>
      </w:r>
      <w:r>
        <w:rPr>
          <w:rFonts w:eastAsia="黑体"/>
          <w:color w:val="auto"/>
          <w:szCs w:val="29"/>
          <w:highlight w:val="none"/>
        </w:rPr>
        <w:fldChar w:fldCharType="end"/>
      </w:r>
    </w:p>
    <w:p w14:paraId="43E45FAF">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_Toc4040 </w:instrText>
      </w:r>
      <w:r>
        <w:rPr>
          <w:rFonts w:eastAsia="黑体"/>
          <w:szCs w:val="29"/>
          <w:highlight w:val="none"/>
        </w:rPr>
        <w:fldChar w:fldCharType="separate"/>
      </w:r>
      <w:r>
        <w:rPr>
          <w:rFonts w:hint="eastAsia"/>
          <w:highlight w:val="none"/>
        </w:rPr>
        <w:t>2.2 招标文件的澄清</w:t>
      </w:r>
      <w:r>
        <w:tab/>
      </w:r>
      <w:r>
        <w:fldChar w:fldCharType="begin"/>
      </w:r>
      <w:r>
        <w:instrText xml:space="preserve"> PAGEREF _Toc4040 \h </w:instrText>
      </w:r>
      <w:r>
        <w:fldChar w:fldCharType="separate"/>
      </w:r>
      <w:r>
        <w:t>18</w:t>
      </w:r>
      <w:r>
        <w:fldChar w:fldCharType="end"/>
      </w:r>
      <w:r>
        <w:rPr>
          <w:rFonts w:eastAsia="黑体"/>
          <w:color w:val="auto"/>
          <w:szCs w:val="29"/>
          <w:highlight w:val="none"/>
        </w:rPr>
        <w:fldChar w:fldCharType="end"/>
      </w:r>
    </w:p>
    <w:p w14:paraId="66A2046A">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_Toc9873 </w:instrText>
      </w:r>
      <w:r>
        <w:rPr>
          <w:rFonts w:eastAsia="黑体"/>
          <w:szCs w:val="29"/>
          <w:highlight w:val="none"/>
        </w:rPr>
        <w:fldChar w:fldCharType="separate"/>
      </w:r>
      <w:r>
        <w:rPr>
          <w:rFonts w:hint="eastAsia"/>
          <w:highlight w:val="none"/>
        </w:rPr>
        <w:t>2.3 招标文件的修改</w:t>
      </w:r>
      <w:r>
        <w:tab/>
      </w:r>
      <w:r>
        <w:fldChar w:fldCharType="begin"/>
      </w:r>
      <w:r>
        <w:instrText xml:space="preserve"> PAGEREF _Toc9873 \h </w:instrText>
      </w:r>
      <w:r>
        <w:fldChar w:fldCharType="separate"/>
      </w:r>
      <w:r>
        <w:t>18</w:t>
      </w:r>
      <w:r>
        <w:fldChar w:fldCharType="end"/>
      </w:r>
      <w:r>
        <w:rPr>
          <w:rFonts w:eastAsia="黑体"/>
          <w:color w:val="auto"/>
          <w:szCs w:val="29"/>
          <w:highlight w:val="none"/>
        </w:rPr>
        <w:fldChar w:fldCharType="end"/>
      </w:r>
    </w:p>
    <w:p w14:paraId="4433BECB">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_Toc32151 </w:instrText>
      </w:r>
      <w:r>
        <w:rPr>
          <w:rFonts w:eastAsia="黑体"/>
          <w:szCs w:val="29"/>
          <w:highlight w:val="none"/>
        </w:rPr>
        <w:fldChar w:fldCharType="separate"/>
      </w:r>
      <w:r>
        <w:rPr>
          <w:rFonts w:hint="eastAsia"/>
          <w:highlight w:val="none"/>
        </w:rPr>
        <w:t>2.4 招标文件的异议</w:t>
      </w:r>
      <w:r>
        <w:tab/>
      </w:r>
      <w:r>
        <w:fldChar w:fldCharType="begin"/>
      </w:r>
      <w:r>
        <w:instrText xml:space="preserve"> PAGEREF _Toc32151 \h </w:instrText>
      </w:r>
      <w:r>
        <w:fldChar w:fldCharType="separate"/>
      </w:r>
      <w:r>
        <w:t>18</w:t>
      </w:r>
      <w:r>
        <w:fldChar w:fldCharType="end"/>
      </w:r>
      <w:r>
        <w:rPr>
          <w:rFonts w:eastAsia="黑体"/>
          <w:color w:val="auto"/>
          <w:szCs w:val="29"/>
          <w:highlight w:val="none"/>
        </w:rPr>
        <w:fldChar w:fldCharType="end"/>
      </w:r>
    </w:p>
    <w:p w14:paraId="0AB0DC13">
      <w:pPr>
        <w:pStyle w:val="28"/>
      </w:pPr>
      <w:r>
        <w:rPr>
          <w:rFonts w:eastAsia="黑体"/>
          <w:color w:val="auto"/>
          <w:szCs w:val="29"/>
          <w:highlight w:val="none"/>
        </w:rPr>
        <w:fldChar w:fldCharType="begin"/>
      </w:r>
      <w:r>
        <w:rPr>
          <w:rFonts w:eastAsia="黑体"/>
          <w:szCs w:val="29"/>
          <w:highlight w:val="none"/>
        </w:rPr>
        <w:instrText xml:space="preserve"> HYPERLINK \l _Toc16531 </w:instrText>
      </w:r>
      <w:r>
        <w:rPr>
          <w:rFonts w:eastAsia="黑体"/>
          <w:szCs w:val="29"/>
          <w:highlight w:val="none"/>
        </w:rPr>
        <w:fldChar w:fldCharType="separate"/>
      </w:r>
      <w:r>
        <w:rPr>
          <w:rFonts w:hint="eastAsia"/>
          <w:highlight w:val="none"/>
        </w:rPr>
        <w:t>3. 投标文件</w:t>
      </w:r>
      <w:r>
        <w:tab/>
      </w:r>
      <w:r>
        <w:fldChar w:fldCharType="begin"/>
      </w:r>
      <w:r>
        <w:instrText xml:space="preserve"> PAGEREF _Toc16531 \h </w:instrText>
      </w:r>
      <w:r>
        <w:fldChar w:fldCharType="separate"/>
      </w:r>
      <w:r>
        <w:t>19</w:t>
      </w:r>
      <w:r>
        <w:fldChar w:fldCharType="end"/>
      </w:r>
      <w:r>
        <w:rPr>
          <w:rFonts w:eastAsia="黑体"/>
          <w:color w:val="auto"/>
          <w:szCs w:val="29"/>
          <w:highlight w:val="none"/>
        </w:rPr>
        <w:fldChar w:fldCharType="end"/>
      </w:r>
    </w:p>
    <w:p w14:paraId="21D02055">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_Toc4327 </w:instrText>
      </w:r>
      <w:r>
        <w:rPr>
          <w:rFonts w:eastAsia="黑体"/>
          <w:szCs w:val="29"/>
          <w:highlight w:val="none"/>
        </w:rPr>
        <w:fldChar w:fldCharType="separate"/>
      </w:r>
      <w:r>
        <w:rPr>
          <w:rFonts w:hint="eastAsia"/>
          <w:highlight w:val="none"/>
        </w:rPr>
        <w:t>3.1 投标文件的组成</w:t>
      </w:r>
      <w:r>
        <w:tab/>
      </w:r>
      <w:r>
        <w:fldChar w:fldCharType="begin"/>
      </w:r>
      <w:r>
        <w:instrText xml:space="preserve"> PAGEREF _Toc4327 \h </w:instrText>
      </w:r>
      <w:r>
        <w:fldChar w:fldCharType="separate"/>
      </w:r>
      <w:r>
        <w:t>19</w:t>
      </w:r>
      <w:r>
        <w:fldChar w:fldCharType="end"/>
      </w:r>
      <w:r>
        <w:rPr>
          <w:rFonts w:eastAsia="黑体"/>
          <w:color w:val="auto"/>
          <w:szCs w:val="29"/>
          <w:highlight w:val="none"/>
        </w:rPr>
        <w:fldChar w:fldCharType="end"/>
      </w:r>
    </w:p>
    <w:p w14:paraId="060E2C38">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_Toc16323 </w:instrText>
      </w:r>
      <w:r>
        <w:rPr>
          <w:rFonts w:eastAsia="黑体"/>
          <w:szCs w:val="29"/>
          <w:highlight w:val="none"/>
        </w:rPr>
        <w:fldChar w:fldCharType="separate"/>
      </w:r>
      <w:r>
        <w:rPr>
          <w:rFonts w:hint="eastAsia"/>
          <w:highlight w:val="none"/>
        </w:rPr>
        <w:t>3.2 投标报价</w:t>
      </w:r>
      <w:r>
        <w:tab/>
      </w:r>
      <w:r>
        <w:fldChar w:fldCharType="begin"/>
      </w:r>
      <w:r>
        <w:instrText xml:space="preserve"> PAGEREF _Toc16323 \h </w:instrText>
      </w:r>
      <w:r>
        <w:fldChar w:fldCharType="separate"/>
      </w:r>
      <w:r>
        <w:t>19</w:t>
      </w:r>
      <w:r>
        <w:fldChar w:fldCharType="end"/>
      </w:r>
      <w:r>
        <w:rPr>
          <w:rFonts w:eastAsia="黑体"/>
          <w:color w:val="auto"/>
          <w:szCs w:val="29"/>
          <w:highlight w:val="none"/>
        </w:rPr>
        <w:fldChar w:fldCharType="end"/>
      </w:r>
    </w:p>
    <w:p w14:paraId="3A1447E7">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_Toc20624 </w:instrText>
      </w:r>
      <w:r>
        <w:rPr>
          <w:rFonts w:eastAsia="黑体"/>
          <w:szCs w:val="29"/>
          <w:highlight w:val="none"/>
        </w:rPr>
        <w:fldChar w:fldCharType="separate"/>
      </w:r>
      <w:r>
        <w:rPr>
          <w:rFonts w:hint="eastAsia"/>
          <w:highlight w:val="none"/>
        </w:rPr>
        <w:t>3.3 投标有效期</w:t>
      </w:r>
      <w:r>
        <w:tab/>
      </w:r>
      <w:r>
        <w:fldChar w:fldCharType="begin"/>
      </w:r>
      <w:r>
        <w:instrText xml:space="preserve"> PAGEREF _Toc20624 \h </w:instrText>
      </w:r>
      <w:r>
        <w:fldChar w:fldCharType="separate"/>
      </w:r>
      <w:r>
        <w:t>19</w:t>
      </w:r>
      <w:r>
        <w:fldChar w:fldCharType="end"/>
      </w:r>
      <w:r>
        <w:rPr>
          <w:rFonts w:eastAsia="黑体"/>
          <w:color w:val="auto"/>
          <w:szCs w:val="29"/>
          <w:highlight w:val="none"/>
        </w:rPr>
        <w:fldChar w:fldCharType="end"/>
      </w:r>
    </w:p>
    <w:p w14:paraId="6FF4F7A5">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_Toc3896 </w:instrText>
      </w:r>
      <w:r>
        <w:rPr>
          <w:rFonts w:eastAsia="黑体"/>
          <w:szCs w:val="29"/>
          <w:highlight w:val="none"/>
        </w:rPr>
        <w:fldChar w:fldCharType="separate"/>
      </w:r>
      <w:r>
        <w:rPr>
          <w:rFonts w:hint="eastAsia"/>
          <w:highlight w:val="none"/>
        </w:rPr>
        <w:t>3.4 投标保证金</w:t>
      </w:r>
      <w:r>
        <w:tab/>
      </w:r>
      <w:r>
        <w:fldChar w:fldCharType="begin"/>
      </w:r>
      <w:r>
        <w:instrText xml:space="preserve"> PAGEREF _Toc3896 \h </w:instrText>
      </w:r>
      <w:r>
        <w:fldChar w:fldCharType="separate"/>
      </w:r>
      <w:r>
        <w:t>20</w:t>
      </w:r>
      <w:r>
        <w:fldChar w:fldCharType="end"/>
      </w:r>
      <w:r>
        <w:rPr>
          <w:rFonts w:eastAsia="黑体"/>
          <w:color w:val="auto"/>
          <w:szCs w:val="29"/>
          <w:highlight w:val="none"/>
        </w:rPr>
        <w:fldChar w:fldCharType="end"/>
      </w:r>
    </w:p>
    <w:p w14:paraId="065A68E6">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_Toc25733 </w:instrText>
      </w:r>
      <w:r>
        <w:rPr>
          <w:rFonts w:eastAsia="黑体"/>
          <w:szCs w:val="29"/>
          <w:highlight w:val="none"/>
        </w:rPr>
        <w:fldChar w:fldCharType="separate"/>
      </w:r>
      <w:r>
        <w:rPr>
          <w:rFonts w:hint="eastAsia"/>
          <w:highlight w:val="none"/>
        </w:rPr>
        <w:t>3.5 资格审查资料（适用于未进行资格预审的）</w:t>
      </w:r>
      <w:r>
        <w:tab/>
      </w:r>
      <w:r>
        <w:fldChar w:fldCharType="begin"/>
      </w:r>
      <w:r>
        <w:instrText xml:space="preserve"> PAGEREF _Toc25733 \h </w:instrText>
      </w:r>
      <w:r>
        <w:fldChar w:fldCharType="separate"/>
      </w:r>
      <w:r>
        <w:t>20</w:t>
      </w:r>
      <w:r>
        <w:fldChar w:fldCharType="end"/>
      </w:r>
      <w:r>
        <w:rPr>
          <w:rFonts w:eastAsia="黑体"/>
          <w:color w:val="auto"/>
          <w:szCs w:val="29"/>
          <w:highlight w:val="none"/>
        </w:rPr>
        <w:fldChar w:fldCharType="end"/>
      </w:r>
    </w:p>
    <w:p w14:paraId="13A4879E">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_Toc17278 </w:instrText>
      </w:r>
      <w:r>
        <w:rPr>
          <w:rFonts w:eastAsia="黑体"/>
          <w:szCs w:val="29"/>
          <w:highlight w:val="none"/>
        </w:rPr>
        <w:fldChar w:fldCharType="separate"/>
      </w:r>
      <w:r>
        <w:rPr>
          <w:rFonts w:hint="eastAsia"/>
          <w:highlight w:val="none"/>
        </w:rPr>
        <w:t>3.6 投标文件的编制</w:t>
      </w:r>
      <w:r>
        <w:tab/>
      </w:r>
      <w:r>
        <w:fldChar w:fldCharType="begin"/>
      </w:r>
      <w:r>
        <w:instrText xml:space="preserve"> PAGEREF _Toc17278 \h </w:instrText>
      </w:r>
      <w:r>
        <w:fldChar w:fldCharType="separate"/>
      </w:r>
      <w:r>
        <w:t>20</w:t>
      </w:r>
      <w:r>
        <w:fldChar w:fldCharType="end"/>
      </w:r>
      <w:r>
        <w:rPr>
          <w:rFonts w:eastAsia="黑体"/>
          <w:color w:val="auto"/>
          <w:szCs w:val="29"/>
          <w:highlight w:val="none"/>
        </w:rPr>
        <w:fldChar w:fldCharType="end"/>
      </w:r>
    </w:p>
    <w:p w14:paraId="5200C3CC">
      <w:pPr>
        <w:pStyle w:val="28"/>
      </w:pPr>
      <w:r>
        <w:rPr>
          <w:rFonts w:eastAsia="黑体"/>
          <w:color w:val="auto"/>
          <w:szCs w:val="29"/>
          <w:highlight w:val="none"/>
        </w:rPr>
        <w:fldChar w:fldCharType="begin"/>
      </w:r>
      <w:r>
        <w:rPr>
          <w:rFonts w:eastAsia="黑体"/>
          <w:szCs w:val="29"/>
          <w:highlight w:val="none"/>
        </w:rPr>
        <w:instrText xml:space="preserve"> HYPERLINK \l _Toc4576 </w:instrText>
      </w:r>
      <w:r>
        <w:rPr>
          <w:rFonts w:eastAsia="黑体"/>
          <w:szCs w:val="29"/>
          <w:highlight w:val="none"/>
        </w:rPr>
        <w:fldChar w:fldCharType="separate"/>
      </w:r>
      <w:r>
        <w:rPr>
          <w:rFonts w:hint="eastAsia"/>
          <w:highlight w:val="none"/>
        </w:rPr>
        <w:t>4. 投标</w:t>
      </w:r>
      <w:r>
        <w:tab/>
      </w:r>
      <w:r>
        <w:fldChar w:fldCharType="begin"/>
      </w:r>
      <w:r>
        <w:instrText xml:space="preserve"> PAGEREF _Toc4576 \h </w:instrText>
      </w:r>
      <w:r>
        <w:fldChar w:fldCharType="separate"/>
      </w:r>
      <w:r>
        <w:t>21</w:t>
      </w:r>
      <w:r>
        <w:fldChar w:fldCharType="end"/>
      </w:r>
      <w:r>
        <w:rPr>
          <w:rFonts w:eastAsia="黑体"/>
          <w:color w:val="auto"/>
          <w:szCs w:val="29"/>
          <w:highlight w:val="none"/>
        </w:rPr>
        <w:fldChar w:fldCharType="end"/>
      </w:r>
    </w:p>
    <w:p w14:paraId="6B2D8822">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_Toc3334 </w:instrText>
      </w:r>
      <w:r>
        <w:rPr>
          <w:rFonts w:eastAsia="黑体"/>
          <w:szCs w:val="29"/>
          <w:highlight w:val="none"/>
        </w:rPr>
        <w:fldChar w:fldCharType="separate"/>
      </w:r>
      <w:r>
        <w:rPr>
          <w:rFonts w:hint="eastAsia"/>
          <w:highlight w:val="none"/>
        </w:rPr>
        <w:t>4.1 投标文件的加密</w:t>
      </w:r>
      <w:r>
        <w:tab/>
      </w:r>
      <w:r>
        <w:fldChar w:fldCharType="begin"/>
      </w:r>
      <w:r>
        <w:instrText xml:space="preserve"> PAGEREF _Toc3334 \h </w:instrText>
      </w:r>
      <w:r>
        <w:fldChar w:fldCharType="separate"/>
      </w:r>
      <w:r>
        <w:t>21</w:t>
      </w:r>
      <w:r>
        <w:fldChar w:fldCharType="end"/>
      </w:r>
      <w:r>
        <w:rPr>
          <w:rFonts w:eastAsia="黑体"/>
          <w:color w:val="auto"/>
          <w:szCs w:val="29"/>
          <w:highlight w:val="none"/>
        </w:rPr>
        <w:fldChar w:fldCharType="end"/>
      </w:r>
    </w:p>
    <w:p w14:paraId="7479FC94">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_Toc12321 </w:instrText>
      </w:r>
      <w:r>
        <w:rPr>
          <w:rFonts w:eastAsia="黑体"/>
          <w:szCs w:val="29"/>
          <w:highlight w:val="none"/>
        </w:rPr>
        <w:fldChar w:fldCharType="separate"/>
      </w:r>
      <w:r>
        <w:rPr>
          <w:rFonts w:hint="eastAsia"/>
          <w:highlight w:val="none"/>
        </w:rPr>
        <w:t>4.2 投标文件的递交</w:t>
      </w:r>
      <w:r>
        <w:tab/>
      </w:r>
      <w:r>
        <w:fldChar w:fldCharType="begin"/>
      </w:r>
      <w:r>
        <w:instrText xml:space="preserve"> PAGEREF _Toc12321 \h </w:instrText>
      </w:r>
      <w:r>
        <w:fldChar w:fldCharType="separate"/>
      </w:r>
      <w:r>
        <w:t>21</w:t>
      </w:r>
      <w:r>
        <w:fldChar w:fldCharType="end"/>
      </w:r>
      <w:r>
        <w:rPr>
          <w:rFonts w:eastAsia="黑体"/>
          <w:color w:val="auto"/>
          <w:szCs w:val="29"/>
          <w:highlight w:val="none"/>
        </w:rPr>
        <w:fldChar w:fldCharType="end"/>
      </w:r>
    </w:p>
    <w:p w14:paraId="6A910805">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_Toc29397 </w:instrText>
      </w:r>
      <w:r>
        <w:rPr>
          <w:rFonts w:eastAsia="黑体"/>
          <w:szCs w:val="29"/>
          <w:highlight w:val="none"/>
        </w:rPr>
        <w:fldChar w:fldCharType="separate"/>
      </w:r>
      <w:r>
        <w:rPr>
          <w:rFonts w:hint="eastAsia"/>
          <w:highlight w:val="none"/>
        </w:rPr>
        <w:t>4.3 投标文件的修改与撤回</w:t>
      </w:r>
      <w:r>
        <w:tab/>
      </w:r>
      <w:r>
        <w:fldChar w:fldCharType="begin"/>
      </w:r>
      <w:r>
        <w:instrText xml:space="preserve"> PAGEREF _Toc29397 \h </w:instrText>
      </w:r>
      <w:r>
        <w:fldChar w:fldCharType="separate"/>
      </w:r>
      <w:r>
        <w:t>22</w:t>
      </w:r>
      <w:r>
        <w:fldChar w:fldCharType="end"/>
      </w:r>
      <w:r>
        <w:rPr>
          <w:rFonts w:eastAsia="黑体"/>
          <w:color w:val="auto"/>
          <w:szCs w:val="29"/>
          <w:highlight w:val="none"/>
        </w:rPr>
        <w:fldChar w:fldCharType="end"/>
      </w:r>
    </w:p>
    <w:p w14:paraId="0734E0C0">
      <w:pPr>
        <w:pStyle w:val="28"/>
      </w:pPr>
      <w:r>
        <w:rPr>
          <w:rFonts w:eastAsia="黑体"/>
          <w:color w:val="auto"/>
          <w:szCs w:val="29"/>
          <w:highlight w:val="none"/>
        </w:rPr>
        <w:fldChar w:fldCharType="begin"/>
      </w:r>
      <w:r>
        <w:rPr>
          <w:rFonts w:eastAsia="黑体"/>
          <w:szCs w:val="29"/>
          <w:highlight w:val="none"/>
        </w:rPr>
        <w:instrText xml:space="preserve"> HYPERLINK \l _Toc10655 </w:instrText>
      </w:r>
      <w:r>
        <w:rPr>
          <w:rFonts w:eastAsia="黑体"/>
          <w:szCs w:val="29"/>
          <w:highlight w:val="none"/>
        </w:rPr>
        <w:fldChar w:fldCharType="separate"/>
      </w:r>
      <w:r>
        <w:rPr>
          <w:rFonts w:hint="eastAsia"/>
          <w:highlight w:val="none"/>
        </w:rPr>
        <w:t>5. 开标</w:t>
      </w:r>
      <w:r>
        <w:tab/>
      </w:r>
      <w:r>
        <w:fldChar w:fldCharType="begin"/>
      </w:r>
      <w:r>
        <w:instrText xml:space="preserve"> PAGEREF _Toc10655 \h </w:instrText>
      </w:r>
      <w:r>
        <w:fldChar w:fldCharType="separate"/>
      </w:r>
      <w:r>
        <w:t>22</w:t>
      </w:r>
      <w:r>
        <w:fldChar w:fldCharType="end"/>
      </w:r>
      <w:r>
        <w:rPr>
          <w:rFonts w:eastAsia="黑体"/>
          <w:color w:val="auto"/>
          <w:szCs w:val="29"/>
          <w:highlight w:val="none"/>
        </w:rPr>
        <w:fldChar w:fldCharType="end"/>
      </w:r>
    </w:p>
    <w:p w14:paraId="7CF9AEA7">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_Toc16325 </w:instrText>
      </w:r>
      <w:r>
        <w:rPr>
          <w:rFonts w:eastAsia="黑体"/>
          <w:szCs w:val="29"/>
          <w:highlight w:val="none"/>
        </w:rPr>
        <w:fldChar w:fldCharType="separate"/>
      </w:r>
      <w:r>
        <w:rPr>
          <w:rFonts w:hint="eastAsia"/>
          <w:highlight w:val="none"/>
        </w:rPr>
        <w:t>5.1 开标时间和地点</w:t>
      </w:r>
      <w:r>
        <w:tab/>
      </w:r>
      <w:r>
        <w:fldChar w:fldCharType="begin"/>
      </w:r>
      <w:r>
        <w:instrText xml:space="preserve"> PAGEREF _Toc16325 \h </w:instrText>
      </w:r>
      <w:r>
        <w:fldChar w:fldCharType="separate"/>
      </w:r>
      <w:r>
        <w:t>22</w:t>
      </w:r>
      <w:r>
        <w:fldChar w:fldCharType="end"/>
      </w:r>
      <w:r>
        <w:rPr>
          <w:rFonts w:eastAsia="黑体"/>
          <w:color w:val="auto"/>
          <w:szCs w:val="29"/>
          <w:highlight w:val="none"/>
        </w:rPr>
        <w:fldChar w:fldCharType="end"/>
      </w:r>
    </w:p>
    <w:p w14:paraId="4FC942ED">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_Toc26677 </w:instrText>
      </w:r>
      <w:r>
        <w:rPr>
          <w:rFonts w:eastAsia="黑体"/>
          <w:szCs w:val="29"/>
          <w:highlight w:val="none"/>
        </w:rPr>
        <w:fldChar w:fldCharType="separate"/>
      </w:r>
      <w:r>
        <w:rPr>
          <w:rFonts w:hint="eastAsia"/>
          <w:highlight w:val="none"/>
        </w:rPr>
        <w:t>5.2 开标程序</w:t>
      </w:r>
      <w:r>
        <w:tab/>
      </w:r>
      <w:r>
        <w:fldChar w:fldCharType="begin"/>
      </w:r>
      <w:r>
        <w:instrText xml:space="preserve"> PAGEREF _Toc26677 \h </w:instrText>
      </w:r>
      <w:r>
        <w:fldChar w:fldCharType="separate"/>
      </w:r>
      <w:r>
        <w:t>22</w:t>
      </w:r>
      <w:r>
        <w:fldChar w:fldCharType="end"/>
      </w:r>
      <w:r>
        <w:rPr>
          <w:rFonts w:eastAsia="黑体"/>
          <w:color w:val="auto"/>
          <w:szCs w:val="29"/>
          <w:highlight w:val="none"/>
        </w:rPr>
        <w:fldChar w:fldCharType="end"/>
      </w:r>
    </w:p>
    <w:p w14:paraId="566AA846">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_Toc7911 </w:instrText>
      </w:r>
      <w:r>
        <w:rPr>
          <w:rFonts w:eastAsia="黑体"/>
          <w:szCs w:val="29"/>
          <w:highlight w:val="none"/>
        </w:rPr>
        <w:fldChar w:fldCharType="separate"/>
      </w:r>
      <w:r>
        <w:rPr>
          <w:rFonts w:hint="eastAsia"/>
          <w:highlight w:val="none"/>
        </w:rPr>
        <w:t>5.3 开标异议</w:t>
      </w:r>
      <w:r>
        <w:tab/>
      </w:r>
      <w:r>
        <w:fldChar w:fldCharType="begin"/>
      </w:r>
      <w:r>
        <w:instrText xml:space="preserve"> PAGEREF _Toc7911 \h </w:instrText>
      </w:r>
      <w:r>
        <w:fldChar w:fldCharType="separate"/>
      </w:r>
      <w:r>
        <w:t>22</w:t>
      </w:r>
      <w:r>
        <w:fldChar w:fldCharType="end"/>
      </w:r>
      <w:r>
        <w:rPr>
          <w:rFonts w:eastAsia="黑体"/>
          <w:color w:val="auto"/>
          <w:szCs w:val="29"/>
          <w:highlight w:val="none"/>
        </w:rPr>
        <w:fldChar w:fldCharType="end"/>
      </w:r>
    </w:p>
    <w:p w14:paraId="74B638A1">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_Toc22714 </w:instrText>
      </w:r>
      <w:r>
        <w:rPr>
          <w:rFonts w:eastAsia="黑体"/>
          <w:szCs w:val="29"/>
          <w:highlight w:val="none"/>
        </w:rPr>
        <w:fldChar w:fldCharType="separate"/>
      </w:r>
      <w:r>
        <w:rPr>
          <w:highlight w:val="none"/>
        </w:rPr>
        <w:t>5.</w:t>
      </w:r>
      <w:r>
        <w:rPr>
          <w:rFonts w:hint="eastAsia"/>
          <w:highlight w:val="none"/>
        </w:rPr>
        <w:t>4</w:t>
      </w:r>
      <w:r>
        <w:rPr>
          <w:highlight w:val="none"/>
        </w:rPr>
        <w:t xml:space="preserve"> 特殊情况的处置</w:t>
      </w:r>
      <w:r>
        <w:tab/>
      </w:r>
      <w:r>
        <w:fldChar w:fldCharType="begin"/>
      </w:r>
      <w:r>
        <w:instrText xml:space="preserve"> PAGEREF _Toc22714 \h </w:instrText>
      </w:r>
      <w:r>
        <w:fldChar w:fldCharType="separate"/>
      </w:r>
      <w:r>
        <w:t>23</w:t>
      </w:r>
      <w:r>
        <w:fldChar w:fldCharType="end"/>
      </w:r>
      <w:r>
        <w:rPr>
          <w:rFonts w:eastAsia="黑体"/>
          <w:color w:val="auto"/>
          <w:szCs w:val="29"/>
          <w:highlight w:val="none"/>
        </w:rPr>
        <w:fldChar w:fldCharType="end"/>
      </w:r>
    </w:p>
    <w:p w14:paraId="2FB9D8A6">
      <w:pPr>
        <w:pStyle w:val="28"/>
      </w:pPr>
      <w:r>
        <w:rPr>
          <w:rFonts w:eastAsia="黑体"/>
          <w:color w:val="auto"/>
          <w:szCs w:val="29"/>
          <w:highlight w:val="none"/>
        </w:rPr>
        <w:fldChar w:fldCharType="begin"/>
      </w:r>
      <w:r>
        <w:rPr>
          <w:rFonts w:eastAsia="黑体"/>
          <w:szCs w:val="29"/>
          <w:highlight w:val="none"/>
        </w:rPr>
        <w:instrText xml:space="preserve"> HYPERLINK \l _Toc1980 </w:instrText>
      </w:r>
      <w:r>
        <w:rPr>
          <w:rFonts w:eastAsia="黑体"/>
          <w:szCs w:val="29"/>
          <w:highlight w:val="none"/>
        </w:rPr>
        <w:fldChar w:fldCharType="separate"/>
      </w:r>
      <w:r>
        <w:rPr>
          <w:rFonts w:hint="eastAsia"/>
          <w:highlight w:val="none"/>
        </w:rPr>
        <w:t>6. 评标</w:t>
      </w:r>
      <w:r>
        <w:tab/>
      </w:r>
      <w:r>
        <w:fldChar w:fldCharType="begin"/>
      </w:r>
      <w:r>
        <w:instrText xml:space="preserve"> PAGEREF _Toc1980 \h </w:instrText>
      </w:r>
      <w:r>
        <w:fldChar w:fldCharType="separate"/>
      </w:r>
      <w:r>
        <w:t>23</w:t>
      </w:r>
      <w:r>
        <w:fldChar w:fldCharType="end"/>
      </w:r>
      <w:r>
        <w:rPr>
          <w:rFonts w:eastAsia="黑体"/>
          <w:color w:val="auto"/>
          <w:szCs w:val="29"/>
          <w:highlight w:val="none"/>
        </w:rPr>
        <w:fldChar w:fldCharType="end"/>
      </w:r>
    </w:p>
    <w:p w14:paraId="398D9D48">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_Toc17084 </w:instrText>
      </w:r>
      <w:r>
        <w:rPr>
          <w:rFonts w:eastAsia="黑体"/>
          <w:szCs w:val="29"/>
          <w:highlight w:val="none"/>
        </w:rPr>
        <w:fldChar w:fldCharType="separate"/>
      </w:r>
      <w:r>
        <w:rPr>
          <w:rFonts w:hint="eastAsia"/>
          <w:highlight w:val="none"/>
        </w:rPr>
        <w:t>6.1 评标委员会</w:t>
      </w:r>
      <w:r>
        <w:tab/>
      </w:r>
      <w:r>
        <w:fldChar w:fldCharType="begin"/>
      </w:r>
      <w:r>
        <w:instrText xml:space="preserve"> PAGEREF _Toc17084 \h </w:instrText>
      </w:r>
      <w:r>
        <w:fldChar w:fldCharType="separate"/>
      </w:r>
      <w:r>
        <w:t>23</w:t>
      </w:r>
      <w:r>
        <w:fldChar w:fldCharType="end"/>
      </w:r>
      <w:r>
        <w:rPr>
          <w:rFonts w:eastAsia="黑体"/>
          <w:color w:val="auto"/>
          <w:szCs w:val="29"/>
          <w:highlight w:val="none"/>
        </w:rPr>
        <w:fldChar w:fldCharType="end"/>
      </w:r>
    </w:p>
    <w:p w14:paraId="419DCE00">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_Toc24921 </w:instrText>
      </w:r>
      <w:r>
        <w:rPr>
          <w:rFonts w:eastAsia="黑体"/>
          <w:szCs w:val="29"/>
          <w:highlight w:val="none"/>
        </w:rPr>
        <w:fldChar w:fldCharType="separate"/>
      </w:r>
      <w:r>
        <w:rPr>
          <w:rFonts w:hint="eastAsia"/>
          <w:highlight w:val="none"/>
        </w:rPr>
        <w:t>6.2 评标原则</w:t>
      </w:r>
      <w:r>
        <w:tab/>
      </w:r>
      <w:r>
        <w:fldChar w:fldCharType="begin"/>
      </w:r>
      <w:r>
        <w:instrText xml:space="preserve"> PAGEREF _Toc24921 \h </w:instrText>
      </w:r>
      <w:r>
        <w:fldChar w:fldCharType="separate"/>
      </w:r>
      <w:r>
        <w:t>24</w:t>
      </w:r>
      <w:r>
        <w:fldChar w:fldCharType="end"/>
      </w:r>
      <w:r>
        <w:rPr>
          <w:rFonts w:eastAsia="黑体"/>
          <w:color w:val="auto"/>
          <w:szCs w:val="29"/>
          <w:highlight w:val="none"/>
        </w:rPr>
        <w:fldChar w:fldCharType="end"/>
      </w:r>
    </w:p>
    <w:p w14:paraId="3AE7E775">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_Toc24472 </w:instrText>
      </w:r>
      <w:r>
        <w:rPr>
          <w:rFonts w:eastAsia="黑体"/>
          <w:szCs w:val="29"/>
          <w:highlight w:val="none"/>
        </w:rPr>
        <w:fldChar w:fldCharType="separate"/>
      </w:r>
      <w:r>
        <w:rPr>
          <w:rFonts w:hint="eastAsia"/>
          <w:highlight w:val="none"/>
        </w:rPr>
        <w:t>6.3 评标</w:t>
      </w:r>
      <w:r>
        <w:tab/>
      </w:r>
      <w:r>
        <w:fldChar w:fldCharType="begin"/>
      </w:r>
      <w:r>
        <w:instrText xml:space="preserve"> PAGEREF _Toc24472 \h </w:instrText>
      </w:r>
      <w:r>
        <w:fldChar w:fldCharType="separate"/>
      </w:r>
      <w:r>
        <w:t>24</w:t>
      </w:r>
      <w:r>
        <w:fldChar w:fldCharType="end"/>
      </w:r>
      <w:r>
        <w:rPr>
          <w:rFonts w:eastAsia="黑体"/>
          <w:color w:val="auto"/>
          <w:szCs w:val="29"/>
          <w:highlight w:val="none"/>
        </w:rPr>
        <w:fldChar w:fldCharType="end"/>
      </w:r>
    </w:p>
    <w:p w14:paraId="5837EB05">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_Toc15301 </w:instrText>
      </w:r>
      <w:r>
        <w:rPr>
          <w:rFonts w:eastAsia="黑体"/>
          <w:szCs w:val="29"/>
          <w:highlight w:val="none"/>
        </w:rPr>
        <w:fldChar w:fldCharType="separate"/>
      </w:r>
      <w:r>
        <w:rPr>
          <w:rFonts w:hint="eastAsia"/>
          <w:highlight w:val="none"/>
        </w:rPr>
        <w:t>6.4 评标结果公示</w:t>
      </w:r>
      <w:r>
        <w:tab/>
      </w:r>
      <w:r>
        <w:fldChar w:fldCharType="begin"/>
      </w:r>
      <w:r>
        <w:instrText xml:space="preserve"> PAGEREF _Toc15301 \h </w:instrText>
      </w:r>
      <w:r>
        <w:fldChar w:fldCharType="separate"/>
      </w:r>
      <w:r>
        <w:t>24</w:t>
      </w:r>
      <w:r>
        <w:fldChar w:fldCharType="end"/>
      </w:r>
      <w:r>
        <w:rPr>
          <w:rFonts w:eastAsia="黑体"/>
          <w:color w:val="auto"/>
          <w:szCs w:val="29"/>
          <w:highlight w:val="none"/>
        </w:rPr>
        <w:fldChar w:fldCharType="end"/>
      </w:r>
    </w:p>
    <w:p w14:paraId="76555DBF">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_Toc13040 </w:instrText>
      </w:r>
      <w:r>
        <w:rPr>
          <w:rFonts w:eastAsia="黑体"/>
          <w:szCs w:val="29"/>
          <w:highlight w:val="none"/>
        </w:rPr>
        <w:fldChar w:fldCharType="separate"/>
      </w:r>
      <w:r>
        <w:rPr>
          <w:rFonts w:hint="eastAsia"/>
          <w:highlight w:val="none"/>
        </w:rPr>
        <w:t>6</w:t>
      </w:r>
      <w:r>
        <w:rPr>
          <w:highlight w:val="none"/>
        </w:rPr>
        <w:t>.</w:t>
      </w:r>
      <w:r>
        <w:rPr>
          <w:rFonts w:hint="eastAsia"/>
          <w:highlight w:val="none"/>
        </w:rPr>
        <w:t>5</w:t>
      </w:r>
      <w:r>
        <w:rPr>
          <w:highlight w:val="none"/>
        </w:rPr>
        <w:t xml:space="preserve"> </w:t>
      </w:r>
      <w:r>
        <w:rPr>
          <w:rFonts w:hint="eastAsia"/>
          <w:highlight w:val="none"/>
        </w:rPr>
        <w:t>履约能力的审查</w:t>
      </w:r>
      <w:r>
        <w:tab/>
      </w:r>
      <w:r>
        <w:fldChar w:fldCharType="begin"/>
      </w:r>
      <w:r>
        <w:instrText xml:space="preserve"> PAGEREF _Toc13040 \h </w:instrText>
      </w:r>
      <w:r>
        <w:fldChar w:fldCharType="separate"/>
      </w:r>
      <w:r>
        <w:t>24</w:t>
      </w:r>
      <w:r>
        <w:fldChar w:fldCharType="end"/>
      </w:r>
      <w:r>
        <w:rPr>
          <w:rFonts w:eastAsia="黑体"/>
          <w:color w:val="auto"/>
          <w:szCs w:val="29"/>
          <w:highlight w:val="none"/>
        </w:rPr>
        <w:fldChar w:fldCharType="end"/>
      </w:r>
    </w:p>
    <w:p w14:paraId="72BAF658">
      <w:pPr>
        <w:pStyle w:val="28"/>
      </w:pPr>
      <w:r>
        <w:rPr>
          <w:rFonts w:eastAsia="黑体"/>
          <w:color w:val="auto"/>
          <w:szCs w:val="29"/>
          <w:highlight w:val="none"/>
        </w:rPr>
        <w:fldChar w:fldCharType="begin"/>
      </w:r>
      <w:r>
        <w:rPr>
          <w:rFonts w:eastAsia="黑体"/>
          <w:szCs w:val="29"/>
          <w:highlight w:val="none"/>
        </w:rPr>
        <w:instrText xml:space="preserve"> HYPERLINK \l _Toc14596 </w:instrText>
      </w:r>
      <w:r>
        <w:rPr>
          <w:rFonts w:eastAsia="黑体"/>
          <w:szCs w:val="29"/>
          <w:highlight w:val="none"/>
        </w:rPr>
        <w:fldChar w:fldCharType="separate"/>
      </w:r>
      <w:r>
        <w:rPr>
          <w:rFonts w:hint="eastAsia"/>
          <w:highlight w:val="none"/>
        </w:rPr>
        <w:t>7. 合同授予</w:t>
      </w:r>
      <w:r>
        <w:tab/>
      </w:r>
      <w:r>
        <w:fldChar w:fldCharType="begin"/>
      </w:r>
      <w:r>
        <w:instrText xml:space="preserve"> PAGEREF _Toc14596 \h </w:instrText>
      </w:r>
      <w:r>
        <w:fldChar w:fldCharType="separate"/>
      </w:r>
      <w:r>
        <w:t>24</w:t>
      </w:r>
      <w:r>
        <w:fldChar w:fldCharType="end"/>
      </w:r>
      <w:r>
        <w:rPr>
          <w:rFonts w:eastAsia="黑体"/>
          <w:color w:val="auto"/>
          <w:szCs w:val="29"/>
          <w:highlight w:val="none"/>
        </w:rPr>
        <w:fldChar w:fldCharType="end"/>
      </w:r>
    </w:p>
    <w:p w14:paraId="02B3DA94">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_Toc30717 </w:instrText>
      </w:r>
      <w:r>
        <w:rPr>
          <w:rFonts w:eastAsia="黑体"/>
          <w:szCs w:val="29"/>
          <w:highlight w:val="none"/>
        </w:rPr>
        <w:fldChar w:fldCharType="separate"/>
      </w:r>
      <w:r>
        <w:rPr>
          <w:rFonts w:hint="eastAsia"/>
          <w:highlight w:val="none"/>
        </w:rPr>
        <w:t>7.1 定标方式</w:t>
      </w:r>
      <w:r>
        <w:tab/>
      </w:r>
      <w:r>
        <w:fldChar w:fldCharType="begin"/>
      </w:r>
      <w:r>
        <w:instrText xml:space="preserve"> PAGEREF _Toc30717 \h </w:instrText>
      </w:r>
      <w:r>
        <w:fldChar w:fldCharType="separate"/>
      </w:r>
      <w:r>
        <w:t>24</w:t>
      </w:r>
      <w:r>
        <w:fldChar w:fldCharType="end"/>
      </w:r>
      <w:r>
        <w:rPr>
          <w:rFonts w:eastAsia="黑体"/>
          <w:color w:val="auto"/>
          <w:szCs w:val="29"/>
          <w:highlight w:val="none"/>
        </w:rPr>
        <w:fldChar w:fldCharType="end"/>
      </w:r>
    </w:p>
    <w:p w14:paraId="2679403C">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_Toc19367 </w:instrText>
      </w:r>
      <w:r>
        <w:rPr>
          <w:rFonts w:eastAsia="黑体"/>
          <w:szCs w:val="29"/>
          <w:highlight w:val="none"/>
        </w:rPr>
        <w:fldChar w:fldCharType="separate"/>
      </w:r>
      <w:r>
        <w:rPr>
          <w:rFonts w:hint="eastAsia"/>
          <w:highlight w:val="none"/>
        </w:rPr>
        <w:t>7.2 中标通知</w:t>
      </w:r>
      <w:r>
        <w:tab/>
      </w:r>
      <w:r>
        <w:fldChar w:fldCharType="begin"/>
      </w:r>
      <w:r>
        <w:instrText xml:space="preserve"> PAGEREF _Toc19367 \h </w:instrText>
      </w:r>
      <w:r>
        <w:fldChar w:fldCharType="separate"/>
      </w:r>
      <w:r>
        <w:t>24</w:t>
      </w:r>
      <w:r>
        <w:fldChar w:fldCharType="end"/>
      </w:r>
      <w:r>
        <w:rPr>
          <w:rFonts w:eastAsia="黑体"/>
          <w:color w:val="auto"/>
          <w:szCs w:val="29"/>
          <w:highlight w:val="none"/>
        </w:rPr>
        <w:fldChar w:fldCharType="end"/>
      </w:r>
    </w:p>
    <w:p w14:paraId="08550D50">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_Toc21080 </w:instrText>
      </w:r>
      <w:r>
        <w:rPr>
          <w:rFonts w:eastAsia="黑体"/>
          <w:szCs w:val="29"/>
          <w:highlight w:val="none"/>
        </w:rPr>
        <w:fldChar w:fldCharType="separate"/>
      </w:r>
      <w:r>
        <w:rPr>
          <w:rFonts w:hint="eastAsia"/>
          <w:highlight w:val="none"/>
        </w:rPr>
        <w:t>7.3 履约保证金</w:t>
      </w:r>
      <w:r>
        <w:tab/>
      </w:r>
      <w:r>
        <w:fldChar w:fldCharType="begin"/>
      </w:r>
      <w:r>
        <w:instrText xml:space="preserve"> PAGEREF _Toc21080 \h </w:instrText>
      </w:r>
      <w:r>
        <w:fldChar w:fldCharType="separate"/>
      </w:r>
      <w:r>
        <w:t>24</w:t>
      </w:r>
      <w:r>
        <w:fldChar w:fldCharType="end"/>
      </w:r>
      <w:r>
        <w:rPr>
          <w:rFonts w:eastAsia="黑体"/>
          <w:color w:val="auto"/>
          <w:szCs w:val="29"/>
          <w:highlight w:val="none"/>
        </w:rPr>
        <w:fldChar w:fldCharType="end"/>
      </w:r>
    </w:p>
    <w:p w14:paraId="3431D18C">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_Toc24298 </w:instrText>
      </w:r>
      <w:r>
        <w:rPr>
          <w:rFonts w:eastAsia="黑体"/>
          <w:szCs w:val="29"/>
          <w:highlight w:val="none"/>
        </w:rPr>
        <w:fldChar w:fldCharType="separate"/>
      </w:r>
      <w:r>
        <w:rPr>
          <w:rFonts w:hint="eastAsia"/>
          <w:highlight w:val="none"/>
        </w:rPr>
        <w:t>7.4 签订合同</w:t>
      </w:r>
      <w:r>
        <w:tab/>
      </w:r>
      <w:r>
        <w:fldChar w:fldCharType="begin"/>
      </w:r>
      <w:r>
        <w:instrText xml:space="preserve"> PAGEREF _Toc24298 \h </w:instrText>
      </w:r>
      <w:r>
        <w:fldChar w:fldCharType="separate"/>
      </w:r>
      <w:r>
        <w:t>24</w:t>
      </w:r>
      <w:r>
        <w:fldChar w:fldCharType="end"/>
      </w:r>
      <w:r>
        <w:rPr>
          <w:rFonts w:eastAsia="黑体"/>
          <w:color w:val="auto"/>
          <w:szCs w:val="29"/>
          <w:highlight w:val="none"/>
        </w:rPr>
        <w:fldChar w:fldCharType="end"/>
      </w:r>
    </w:p>
    <w:p w14:paraId="0BB89E49">
      <w:pPr>
        <w:pStyle w:val="28"/>
      </w:pPr>
      <w:r>
        <w:rPr>
          <w:rFonts w:eastAsia="黑体"/>
          <w:color w:val="auto"/>
          <w:szCs w:val="29"/>
          <w:highlight w:val="none"/>
        </w:rPr>
        <w:fldChar w:fldCharType="begin"/>
      </w:r>
      <w:r>
        <w:rPr>
          <w:rFonts w:eastAsia="黑体"/>
          <w:szCs w:val="29"/>
          <w:highlight w:val="none"/>
        </w:rPr>
        <w:instrText xml:space="preserve"> HYPERLINK \l _Toc9775 </w:instrText>
      </w:r>
      <w:r>
        <w:rPr>
          <w:rFonts w:eastAsia="黑体"/>
          <w:szCs w:val="29"/>
          <w:highlight w:val="none"/>
        </w:rPr>
        <w:fldChar w:fldCharType="separate"/>
      </w:r>
      <w:r>
        <w:rPr>
          <w:rFonts w:hint="eastAsia"/>
          <w:highlight w:val="none"/>
        </w:rPr>
        <w:t>8. 纪律和监督</w:t>
      </w:r>
      <w:r>
        <w:tab/>
      </w:r>
      <w:r>
        <w:fldChar w:fldCharType="begin"/>
      </w:r>
      <w:r>
        <w:instrText xml:space="preserve"> PAGEREF _Toc9775 \h </w:instrText>
      </w:r>
      <w:r>
        <w:fldChar w:fldCharType="separate"/>
      </w:r>
      <w:r>
        <w:t>25</w:t>
      </w:r>
      <w:r>
        <w:fldChar w:fldCharType="end"/>
      </w:r>
      <w:r>
        <w:rPr>
          <w:rFonts w:eastAsia="黑体"/>
          <w:color w:val="auto"/>
          <w:szCs w:val="29"/>
          <w:highlight w:val="none"/>
        </w:rPr>
        <w:fldChar w:fldCharType="end"/>
      </w:r>
    </w:p>
    <w:p w14:paraId="5BE338F8">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_Toc23711 </w:instrText>
      </w:r>
      <w:r>
        <w:rPr>
          <w:rFonts w:eastAsia="黑体"/>
          <w:szCs w:val="29"/>
          <w:highlight w:val="none"/>
        </w:rPr>
        <w:fldChar w:fldCharType="separate"/>
      </w:r>
      <w:r>
        <w:rPr>
          <w:rFonts w:hint="eastAsia"/>
          <w:highlight w:val="none"/>
        </w:rPr>
        <w:t>8.1 对招标人的纪律要求</w:t>
      </w:r>
      <w:r>
        <w:tab/>
      </w:r>
      <w:r>
        <w:fldChar w:fldCharType="begin"/>
      </w:r>
      <w:r>
        <w:instrText xml:space="preserve"> PAGEREF _Toc23711 \h </w:instrText>
      </w:r>
      <w:r>
        <w:fldChar w:fldCharType="separate"/>
      </w:r>
      <w:r>
        <w:t>25</w:t>
      </w:r>
      <w:r>
        <w:fldChar w:fldCharType="end"/>
      </w:r>
      <w:r>
        <w:rPr>
          <w:rFonts w:eastAsia="黑体"/>
          <w:color w:val="auto"/>
          <w:szCs w:val="29"/>
          <w:highlight w:val="none"/>
        </w:rPr>
        <w:fldChar w:fldCharType="end"/>
      </w:r>
    </w:p>
    <w:p w14:paraId="3015FEB5">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_Toc23298 </w:instrText>
      </w:r>
      <w:r>
        <w:rPr>
          <w:rFonts w:eastAsia="黑体"/>
          <w:szCs w:val="29"/>
          <w:highlight w:val="none"/>
        </w:rPr>
        <w:fldChar w:fldCharType="separate"/>
      </w:r>
      <w:r>
        <w:rPr>
          <w:rFonts w:hint="eastAsia"/>
          <w:highlight w:val="none"/>
        </w:rPr>
        <w:t>8.2 对投标人的纪律要求</w:t>
      </w:r>
      <w:r>
        <w:tab/>
      </w:r>
      <w:r>
        <w:fldChar w:fldCharType="begin"/>
      </w:r>
      <w:r>
        <w:instrText xml:space="preserve"> PAGEREF _Toc23298 \h </w:instrText>
      </w:r>
      <w:r>
        <w:fldChar w:fldCharType="separate"/>
      </w:r>
      <w:r>
        <w:t>25</w:t>
      </w:r>
      <w:r>
        <w:fldChar w:fldCharType="end"/>
      </w:r>
      <w:r>
        <w:rPr>
          <w:rFonts w:eastAsia="黑体"/>
          <w:color w:val="auto"/>
          <w:szCs w:val="29"/>
          <w:highlight w:val="none"/>
        </w:rPr>
        <w:fldChar w:fldCharType="end"/>
      </w:r>
    </w:p>
    <w:p w14:paraId="1502AF14">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_Toc26479 </w:instrText>
      </w:r>
      <w:r>
        <w:rPr>
          <w:rFonts w:eastAsia="黑体"/>
          <w:szCs w:val="29"/>
          <w:highlight w:val="none"/>
        </w:rPr>
        <w:fldChar w:fldCharType="separate"/>
      </w:r>
      <w:r>
        <w:rPr>
          <w:rFonts w:hint="eastAsia"/>
          <w:highlight w:val="none"/>
        </w:rPr>
        <w:t>8.3 对评标委员会成员的纪律要求</w:t>
      </w:r>
      <w:r>
        <w:tab/>
      </w:r>
      <w:r>
        <w:fldChar w:fldCharType="begin"/>
      </w:r>
      <w:r>
        <w:instrText xml:space="preserve"> PAGEREF _Toc26479 \h </w:instrText>
      </w:r>
      <w:r>
        <w:fldChar w:fldCharType="separate"/>
      </w:r>
      <w:r>
        <w:t>25</w:t>
      </w:r>
      <w:r>
        <w:fldChar w:fldCharType="end"/>
      </w:r>
      <w:r>
        <w:rPr>
          <w:rFonts w:eastAsia="黑体"/>
          <w:color w:val="auto"/>
          <w:szCs w:val="29"/>
          <w:highlight w:val="none"/>
        </w:rPr>
        <w:fldChar w:fldCharType="end"/>
      </w:r>
    </w:p>
    <w:p w14:paraId="1033930F">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_Toc9560 </w:instrText>
      </w:r>
      <w:r>
        <w:rPr>
          <w:rFonts w:eastAsia="黑体"/>
          <w:szCs w:val="29"/>
          <w:highlight w:val="none"/>
        </w:rPr>
        <w:fldChar w:fldCharType="separate"/>
      </w:r>
      <w:r>
        <w:rPr>
          <w:rFonts w:hint="eastAsia"/>
          <w:highlight w:val="none"/>
        </w:rPr>
        <w:t>8.4 对与评标活动有关的工作人员的纪律要求</w:t>
      </w:r>
      <w:r>
        <w:tab/>
      </w:r>
      <w:r>
        <w:fldChar w:fldCharType="begin"/>
      </w:r>
      <w:r>
        <w:instrText xml:space="preserve"> PAGEREF _Toc9560 \h </w:instrText>
      </w:r>
      <w:r>
        <w:fldChar w:fldCharType="separate"/>
      </w:r>
      <w:r>
        <w:t>25</w:t>
      </w:r>
      <w:r>
        <w:fldChar w:fldCharType="end"/>
      </w:r>
      <w:r>
        <w:rPr>
          <w:rFonts w:eastAsia="黑体"/>
          <w:color w:val="auto"/>
          <w:szCs w:val="29"/>
          <w:highlight w:val="none"/>
        </w:rPr>
        <w:fldChar w:fldCharType="end"/>
      </w:r>
    </w:p>
    <w:p w14:paraId="350AF065">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_Toc5184 </w:instrText>
      </w:r>
      <w:r>
        <w:rPr>
          <w:rFonts w:eastAsia="黑体"/>
          <w:szCs w:val="29"/>
          <w:highlight w:val="none"/>
        </w:rPr>
        <w:fldChar w:fldCharType="separate"/>
      </w:r>
      <w:r>
        <w:rPr>
          <w:rFonts w:hint="eastAsia"/>
          <w:highlight w:val="none"/>
        </w:rPr>
        <w:t>8.5 投诉</w:t>
      </w:r>
      <w:r>
        <w:tab/>
      </w:r>
      <w:r>
        <w:fldChar w:fldCharType="begin"/>
      </w:r>
      <w:r>
        <w:instrText xml:space="preserve"> PAGEREF _Toc5184 \h </w:instrText>
      </w:r>
      <w:r>
        <w:fldChar w:fldCharType="separate"/>
      </w:r>
      <w:r>
        <w:t>26</w:t>
      </w:r>
      <w:r>
        <w:fldChar w:fldCharType="end"/>
      </w:r>
      <w:r>
        <w:rPr>
          <w:rFonts w:eastAsia="黑体"/>
          <w:color w:val="auto"/>
          <w:szCs w:val="29"/>
          <w:highlight w:val="none"/>
        </w:rPr>
        <w:fldChar w:fldCharType="end"/>
      </w:r>
    </w:p>
    <w:p w14:paraId="55860AD9">
      <w:pPr>
        <w:pStyle w:val="28"/>
      </w:pPr>
      <w:r>
        <w:rPr>
          <w:rFonts w:eastAsia="黑体"/>
          <w:color w:val="auto"/>
          <w:szCs w:val="29"/>
          <w:highlight w:val="none"/>
        </w:rPr>
        <w:fldChar w:fldCharType="begin"/>
      </w:r>
      <w:r>
        <w:rPr>
          <w:rFonts w:eastAsia="黑体"/>
          <w:szCs w:val="29"/>
          <w:highlight w:val="none"/>
        </w:rPr>
        <w:instrText xml:space="preserve"> HYPERLINK \l _Toc5902 </w:instrText>
      </w:r>
      <w:r>
        <w:rPr>
          <w:rFonts w:eastAsia="黑体"/>
          <w:szCs w:val="29"/>
          <w:highlight w:val="none"/>
        </w:rPr>
        <w:fldChar w:fldCharType="separate"/>
      </w:r>
      <w:r>
        <w:rPr>
          <w:rFonts w:hint="eastAsia"/>
          <w:highlight w:val="none"/>
        </w:rPr>
        <w:t>9. 需要补充的其他内容</w:t>
      </w:r>
      <w:r>
        <w:tab/>
      </w:r>
      <w:r>
        <w:fldChar w:fldCharType="begin"/>
      </w:r>
      <w:r>
        <w:instrText xml:space="preserve"> PAGEREF _Toc5902 \h </w:instrText>
      </w:r>
      <w:r>
        <w:fldChar w:fldCharType="separate"/>
      </w:r>
      <w:r>
        <w:t>26</w:t>
      </w:r>
      <w:r>
        <w:fldChar w:fldCharType="end"/>
      </w:r>
      <w:r>
        <w:rPr>
          <w:rFonts w:eastAsia="黑体"/>
          <w:color w:val="auto"/>
          <w:szCs w:val="29"/>
          <w:highlight w:val="none"/>
        </w:rPr>
        <w:fldChar w:fldCharType="end"/>
      </w:r>
    </w:p>
    <w:p w14:paraId="177104A4">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_Toc966 </w:instrText>
      </w:r>
      <w:r>
        <w:rPr>
          <w:rFonts w:eastAsia="黑体"/>
          <w:szCs w:val="29"/>
          <w:highlight w:val="none"/>
        </w:rPr>
        <w:fldChar w:fldCharType="separate"/>
      </w:r>
      <w:r>
        <w:rPr>
          <w:rFonts w:hint="eastAsia"/>
          <w:highlight w:val="none"/>
        </w:rPr>
        <w:t>9.1 多标段投标</w:t>
      </w:r>
      <w:r>
        <w:tab/>
      </w:r>
      <w:r>
        <w:fldChar w:fldCharType="begin"/>
      </w:r>
      <w:r>
        <w:instrText xml:space="preserve"> PAGEREF _Toc966 \h </w:instrText>
      </w:r>
      <w:r>
        <w:fldChar w:fldCharType="separate"/>
      </w:r>
      <w:r>
        <w:t>26</w:t>
      </w:r>
      <w:r>
        <w:fldChar w:fldCharType="end"/>
      </w:r>
      <w:r>
        <w:rPr>
          <w:rFonts w:eastAsia="黑体"/>
          <w:color w:val="auto"/>
          <w:szCs w:val="29"/>
          <w:highlight w:val="none"/>
        </w:rPr>
        <w:fldChar w:fldCharType="end"/>
      </w:r>
    </w:p>
    <w:p w14:paraId="16E19B5B">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_Toc29484 </w:instrText>
      </w:r>
      <w:r>
        <w:rPr>
          <w:rFonts w:eastAsia="黑体"/>
          <w:szCs w:val="29"/>
          <w:highlight w:val="none"/>
        </w:rPr>
        <w:fldChar w:fldCharType="separate"/>
      </w:r>
      <w:r>
        <w:rPr>
          <w:rFonts w:hint="eastAsia"/>
          <w:highlight w:val="none"/>
        </w:rPr>
        <w:t>9.2 评标办法中投标报价得分的计算方法和有关系数的取值</w:t>
      </w:r>
      <w:r>
        <w:tab/>
      </w:r>
      <w:r>
        <w:fldChar w:fldCharType="begin"/>
      </w:r>
      <w:r>
        <w:instrText xml:space="preserve"> PAGEREF _Toc29484 \h </w:instrText>
      </w:r>
      <w:r>
        <w:fldChar w:fldCharType="separate"/>
      </w:r>
      <w:r>
        <w:t>26</w:t>
      </w:r>
      <w:r>
        <w:fldChar w:fldCharType="end"/>
      </w:r>
      <w:r>
        <w:rPr>
          <w:rFonts w:eastAsia="黑体"/>
          <w:color w:val="auto"/>
          <w:szCs w:val="29"/>
          <w:highlight w:val="none"/>
        </w:rPr>
        <w:fldChar w:fldCharType="end"/>
      </w:r>
    </w:p>
    <w:p w14:paraId="7F02E5CD">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_Toc1406 </w:instrText>
      </w:r>
      <w:r>
        <w:rPr>
          <w:rFonts w:eastAsia="黑体"/>
          <w:szCs w:val="29"/>
          <w:highlight w:val="none"/>
        </w:rPr>
        <w:fldChar w:fldCharType="separate"/>
      </w:r>
      <w:r>
        <w:rPr>
          <w:rFonts w:hint="eastAsia"/>
          <w:highlight w:val="none"/>
        </w:rPr>
        <w:t>9</w:t>
      </w:r>
      <w:r>
        <w:rPr>
          <w:highlight w:val="none"/>
        </w:rPr>
        <w:t>.</w:t>
      </w:r>
      <w:r>
        <w:rPr>
          <w:rFonts w:hint="eastAsia"/>
          <w:highlight w:val="none"/>
        </w:rPr>
        <w:t>3</w:t>
      </w:r>
      <w:r>
        <w:rPr>
          <w:highlight w:val="none"/>
        </w:rPr>
        <w:t xml:space="preserve"> 招标代理服务费</w:t>
      </w:r>
      <w:r>
        <w:tab/>
      </w:r>
      <w:r>
        <w:fldChar w:fldCharType="begin"/>
      </w:r>
      <w:r>
        <w:instrText xml:space="preserve"> PAGEREF _Toc1406 \h </w:instrText>
      </w:r>
      <w:r>
        <w:fldChar w:fldCharType="separate"/>
      </w:r>
      <w:r>
        <w:t>26</w:t>
      </w:r>
      <w:r>
        <w:fldChar w:fldCharType="end"/>
      </w:r>
      <w:r>
        <w:rPr>
          <w:rFonts w:eastAsia="黑体"/>
          <w:color w:val="auto"/>
          <w:szCs w:val="29"/>
          <w:highlight w:val="none"/>
        </w:rPr>
        <w:fldChar w:fldCharType="end"/>
      </w:r>
    </w:p>
    <w:p w14:paraId="408E73CA">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_Toc26988 </w:instrText>
      </w:r>
      <w:r>
        <w:rPr>
          <w:rFonts w:eastAsia="黑体"/>
          <w:szCs w:val="29"/>
          <w:highlight w:val="none"/>
        </w:rPr>
        <w:fldChar w:fldCharType="separate"/>
      </w:r>
      <w:r>
        <w:rPr>
          <w:rFonts w:hint="eastAsia"/>
          <w:highlight w:val="none"/>
        </w:rPr>
        <w:t>9.</w:t>
      </w:r>
      <w:r>
        <w:rPr>
          <w:rFonts w:hint="eastAsia"/>
          <w:highlight w:val="none"/>
          <w:lang w:val="en-US" w:eastAsia="zh-CN"/>
        </w:rPr>
        <w:t>4</w:t>
      </w:r>
      <w:r>
        <w:rPr>
          <w:rFonts w:hint="eastAsia"/>
          <w:highlight w:val="none"/>
        </w:rPr>
        <w:t xml:space="preserve"> 招标人补充的其他内容</w:t>
      </w:r>
      <w:r>
        <w:tab/>
      </w:r>
      <w:r>
        <w:fldChar w:fldCharType="begin"/>
      </w:r>
      <w:r>
        <w:instrText xml:space="preserve"> PAGEREF _Toc26988 \h </w:instrText>
      </w:r>
      <w:r>
        <w:fldChar w:fldCharType="separate"/>
      </w:r>
      <w:r>
        <w:t>26</w:t>
      </w:r>
      <w:r>
        <w:fldChar w:fldCharType="end"/>
      </w:r>
      <w:r>
        <w:rPr>
          <w:rFonts w:eastAsia="黑体"/>
          <w:color w:val="auto"/>
          <w:szCs w:val="29"/>
          <w:highlight w:val="none"/>
        </w:rPr>
        <w:fldChar w:fldCharType="end"/>
      </w:r>
    </w:p>
    <w:p w14:paraId="4084635E">
      <w:pPr>
        <w:pStyle w:val="28"/>
      </w:pPr>
      <w:r>
        <w:rPr>
          <w:rFonts w:eastAsia="黑体"/>
          <w:color w:val="auto"/>
          <w:szCs w:val="29"/>
          <w:highlight w:val="none"/>
        </w:rPr>
        <w:fldChar w:fldCharType="begin"/>
      </w:r>
      <w:r>
        <w:rPr>
          <w:rFonts w:eastAsia="黑体"/>
          <w:szCs w:val="29"/>
          <w:highlight w:val="none"/>
        </w:rPr>
        <w:instrText xml:space="preserve"> HYPERLINK \l _Toc30633 </w:instrText>
      </w:r>
      <w:r>
        <w:rPr>
          <w:rFonts w:eastAsia="黑体"/>
          <w:szCs w:val="29"/>
          <w:highlight w:val="none"/>
        </w:rPr>
        <w:fldChar w:fldCharType="separate"/>
      </w:r>
      <w:r>
        <w:rPr>
          <w:rFonts w:hint="eastAsia" w:ascii="Times New Roman" w:hAnsi="Times New Roman" w:cs="宋体"/>
          <w:bCs w:val="0"/>
          <w:highlight w:val="none"/>
        </w:rPr>
        <w:t>附录一：投标人资质条件、能力和信誉</w:t>
      </w:r>
      <w:r>
        <w:tab/>
      </w:r>
      <w:r>
        <w:fldChar w:fldCharType="begin"/>
      </w:r>
      <w:r>
        <w:instrText xml:space="preserve"> PAGEREF _Toc30633 \h </w:instrText>
      </w:r>
      <w:r>
        <w:fldChar w:fldCharType="separate"/>
      </w:r>
      <w:r>
        <w:t>27</w:t>
      </w:r>
      <w:r>
        <w:fldChar w:fldCharType="end"/>
      </w:r>
      <w:r>
        <w:rPr>
          <w:rFonts w:eastAsia="黑体"/>
          <w:color w:val="auto"/>
          <w:szCs w:val="29"/>
          <w:highlight w:val="none"/>
        </w:rPr>
        <w:fldChar w:fldCharType="end"/>
      </w:r>
    </w:p>
    <w:p w14:paraId="6554CD4B">
      <w:pPr>
        <w:pStyle w:val="28"/>
      </w:pPr>
      <w:r>
        <w:rPr>
          <w:rFonts w:eastAsia="黑体"/>
          <w:color w:val="auto"/>
          <w:szCs w:val="29"/>
          <w:highlight w:val="none"/>
        </w:rPr>
        <w:fldChar w:fldCharType="begin"/>
      </w:r>
      <w:r>
        <w:rPr>
          <w:rFonts w:eastAsia="黑体"/>
          <w:szCs w:val="29"/>
          <w:highlight w:val="none"/>
        </w:rPr>
        <w:instrText xml:space="preserve"> HYPERLINK \l _Toc16075 </w:instrText>
      </w:r>
      <w:r>
        <w:rPr>
          <w:rFonts w:eastAsia="黑体"/>
          <w:szCs w:val="29"/>
          <w:highlight w:val="none"/>
        </w:rPr>
        <w:fldChar w:fldCharType="separate"/>
      </w:r>
      <w:r>
        <w:rPr>
          <w:rFonts w:hint="eastAsia"/>
          <w:highlight w:val="none"/>
        </w:rPr>
        <w:t>附录二：政府采购与工程建设有关的服务预留工作及金额</w:t>
      </w:r>
      <w:r>
        <w:tab/>
      </w:r>
      <w:r>
        <w:fldChar w:fldCharType="begin"/>
      </w:r>
      <w:r>
        <w:instrText xml:space="preserve"> PAGEREF _Toc16075 \h </w:instrText>
      </w:r>
      <w:r>
        <w:fldChar w:fldCharType="separate"/>
      </w:r>
      <w:r>
        <w:t>30</w:t>
      </w:r>
      <w:r>
        <w:fldChar w:fldCharType="end"/>
      </w:r>
      <w:r>
        <w:rPr>
          <w:rFonts w:eastAsia="黑体"/>
          <w:color w:val="auto"/>
          <w:szCs w:val="29"/>
          <w:highlight w:val="none"/>
        </w:rPr>
        <w:fldChar w:fldCharType="end"/>
      </w:r>
    </w:p>
    <w:p w14:paraId="2F42159F">
      <w:pPr>
        <w:pStyle w:val="28"/>
      </w:pPr>
      <w:r>
        <w:rPr>
          <w:rFonts w:eastAsia="黑体"/>
          <w:color w:val="auto"/>
          <w:szCs w:val="29"/>
          <w:highlight w:val="none"/>
        </w:rPr>
        <w:fldChar w:fldCharType="begin"/>
      </w:r>
      <w:r>
        <w:rPr>
          <w:rFonts w:eastAsia="黑体"/>
          <w:szCs w:val="29"/>
          <w:highlight w:val="none"/>
        </w:rPr>
        <w:instrText xml:space="preserve"> HYPERLINK \l _Toc29701 </w:instrText>
      </w:r>
      <w:r>
        <w:rPr>
          <w:rFonts w:eastAsia="黑体"/>
          <w:szCs w:val="29"/>
          <w:highlight w:val="none"/>
        </w:rPr>
        <w:fldChar w:fldCharType="separate"/>
      </w:r>
      <w:r>
        <w:rPr>
          <w:rFonts w:hint="eastAsia"/>
          <w:highlight w:val="none"/>
        </w:rPr>
        <w:t>附录三：政府采购与工程建设有关的服务适合小微企业承担的工作及金额</w:t>
      </w:r>
      <w:r>
        <w:tab/>
      </w:r>
      <w:r>
        <w:fldChar w:fldCharType="begin"/>
      </w:r>
      <w:r>
        <w:instrText xml:space="preserve"> PAGEREF _Toc29701 \h </w:instrText>
      </w:r>
      <w:r>
        <w:fldChar w:fldCharType="separate"/>
      </w:r>
      <w:r>
        <w:t>31</w:t>
      </w:r>
      <w:r>
        <w:fldChar w:fldCharType="end"/>
      </w:r>
      <w:r>
        <w:rPr>
          <w:rFonts w:eastAsia="黑体"/>
          <w:color w:val="auto"/>
          <w:szCs w:val="29"/>
          <w:highlight w:val="none"/>
        </w:rPr>
        <w:fldChar w:fldCharType="end"/>
      </w:r>
    </w:p>
    <w:p w14:paraId="1494A373">
      <w:pPr>
        <w:pStyle w:val="28"/>
      </w:pPr>
      <w:r>
        <w:rPr>
          <w:rFonts w:eastAsia="黑体"/>
          <w:color w:val="auto"/>
          <w:szCs w:val="29"/>
          <w:highlight w:val="none"/>
        </w:rPr>
        <w:fldChar w:fldCharType="begin"/>
      </w:r>
      <w:r>
        <w:rPr>
          <w:rFonts w:eastAsia="黑体"/>
          <w:szCs w:val="29"/>
          <w:highlight w:val="none"/>
        </w:rPr>
        <w:instrText xml:space="preserve"> HYPERLINK \l _Toc21477 </w:instrText>
      </w:r>
      <w:r>
        <w:rPr>
          <w:rFonts w:eastAsia="黑体"/>
          <w:szCs w:val="29"/>
          <w:highlight w:val="none"/>
        </w:rPr>
        <w:fldChar w:fldCharType="separate"/>
      </w:r>
      <w:r>
        <w:rPr>
          <w:rFonts w:hint="eastAsia"/>
          <w:highlight w:val="none"/>
        </w:rPr>
        <w:t>附表一：投标确认书</w:t>
      </w:r>
      <w:r>
        <w:tab/>
      </w:r>
      <w:r>
        <w:fldChar w:fldCharType="begin"/>
      </w:r>
      <w:r>
        <w:instrText xml:space="preserve"> PAGEREF _Toc21477 \h </w:instrText>
      </w:r>
      <w:r>
        <w:fldChar w:fldCharType="separate"/>
      </w:r>
      <w:r>
        <w:t>32</w:t>
      </w:r>
      <w:r>
        <w:fldChar w:fldCharType="end"/>
      </w:r>
      <w:r>
        <w:rPr>
          <w:rFonts w:eastAsia="黑体"/>
          <w:color w:val="auto"/>
          <w:szCs w:val="29"/>
          <w:highlight w:val="none"/>
        </w:rPr>
        <w:fldChar w:fldCharType="end"/>
      </w:r>
    </w:p>
    <w:p w14:paraId="52DD95EB">
      <w:pPr>
        <w:pStyle w:val="28"/>
      </w:pPr>
      <w:r>
        <w:rPr>
          <w:rFonts w:eastAsia="黑体"/>
          <w:color w:val="auto"/>
          <w:szCs w:val="29"/>
          <w:highlight w:val="none"/>
        </w:rPr>
        <w:fldChar w:fldCharType="begin"/>
      </w:r>
      <w:r>
        <w:rPr>
          <w:rFonts w:eastAsia="黑体"/>
          <w:szCs w:val="29"/>
          <w:highlight w:val="none"/>
        </w:rPr>
        <w:instrText xml:space="preserve"> HYPERLINK \l _Toc5965 </w:instrText>
      </w:r>
      <w:r>
        <w:rPr>
          <w:rFonts w:eastAsia="黑体"/>
          <w:szCs w:val="29"/>
          <w:highlight w:val="none"/>
        </w:rPr>
        <w:fldChar w:fldCharType="separate"/>
      </w:r>
      <w:r>
        <w:rPr>
          <w:rFonts w:hint="eastAsia"/>
          <w:highlight w:val="none"/>
        </w:rPr>
        <w:t>附表二：招标文件澄清申请函</w:t>
      </w:r>
      <w:r>
        <w:tab/>
      </w:r>
      <w:r>
        <w:fldChar w:fldCharType="begin"/>
      </w:r>
      <w:r>
        <w:instrText xml:space="preserve"> PAGEREF _Toc5965 \h </w:instrText>
      </w:r>
      <w:r>
        <w:fldChar w:fldCharType="separate"/>
      </w:r>
      <w:r>
        <w:t>33</w:t>
      </w:r>
      <w:r>
        <w:fldChar w:fldCharType="end"/>
      </w:r>
      <w:r>
        <w:rPr>
          <w:rFonts w:eastAsia="黑体"/>
          <w:color w:val="auto"/>
          <w:szCs w:val="29"/>
          <w:highlight w:val="none"/>
        </w:rPr>
        <w:fldChar w:fldCharType="end"/>
      </w:r>
    </w:p>
    <w:p w14:paraId="74FDE455">
      <w:pPr>
        <w:pStyle w:val="28"/>
      </w:pPr>
      <w:r>
        <w:rPr>
          <w:rFonts w:eastAsia="黑体"/>
          <w:color w:val="auto"/>
          <w:szCs w:val="29"/>
          <w:highlight w:val="none"/>
        </w:rPr>
        <w:fldChar w:fldCharType="begin"/>
      </w:r>
      <w:r>
        <w:rPr>
          <w:rFonts w:eastAsia="黑体"/>
          <w:szCs w:val="29"/>
          <w:highlight w:val="none"/>
        </w:rPr>
        <w:instrText xml:space="preserve"> HYPERLINK \l _Toc16105 </w:instrText>
      </w:r>
      <w:r>
        <w:rPr>
          <w:rFonts w:eastAsia="黑体"/>
          <w:szCs w:val="29"/>
          <w:highlight w:val="none"/>
        </w:rPr>
        <w:fldChar w:fldCharType="separate"/>
      </w:r>
      <w:r>
        <w:rPr>
          <w:rFonts w:hint="eastAsia"/>
          <w:highlight w:val="none"/>
        </w:rPr>
        <w:t>附表三：招标文件文件澄清通知</w:t>
      </w:r>
      <w:r>
        <w:tab/>
      </w:r>
      <w:r>
        <w:fldChar w:fldCharType="begin"/>
      </w:r>
      <w:r>
        <w:instrText xml:space="preserve"> PAGEREF _Toc16105 \h </w:instrText>
      </w:r>
      <w:r>
        <w:fldChar w:fldCharType="separate"/>
      </w:r>
      <w:r>
        <w:t>34</w:t>
      </w:r>
      <w:r>
        <w:fldChar w:fldCharType="end"/>
      </w:r>
      <w:r>
        <w:rPr>
          <w:rFonts w:eastAsia="黑体"/>
          <w:color w:val="auto"/>
          <w:szCs w:val="29"/>
          <w:highlight w:val="none"/>
        </w:rPr>
        <w:fldChar w:fldCharType="end"/>
      </w:r>
    </w:p>
    <w:p w14:paraId="4B80FB76">
      <w:pPr>
        <w:pStyle w:val="28"/>
      </w:pPr>
      <w:r>
        <w:rPr>
          <w:rFonts w:eastAsia="黑体"/>
          <w:color w:val="auto"/>
          <w:szCs w:val="29"/>
          <w:highlight w:val="none"/>
        </w:rPr>
        <w:fldChar w:fldCharType="begin"/>
      </w:r>
      <w:r>
        <w:rPr>
          <w:rFonts w:eastAsia="黑体"/>
          <w:szCs w:val="29"/>
          <w:highlight w:val="none"/>
        </w:rPr>
        <w:instrText xml:space="preserve"> HYPERLINK \l _Toc25039 </w:instrText>
      </w:r>
      <w:r>
        <w:rPr>
          <w:rFonts w:eastAsia="黑体"/>
          <w:szCs w:val="29"/>
          <w:highlight w:val="none"/>
        </w:rPr>
        <w:fldChar w:fldCharType="separate"/>
      </w:r>
      <w:r>
        <w:rPr>
          <w:rFonts w:hint="eastAsia"/>
          <w:highlight w:val="none"/>
        </w:rPr>
        <w:t>附表四：招标文件文件修改通知</w:t>
      </w:r>
      <w:r>
        <w:tab/>
      </w:r>
      <w:r>
        <w:fldChar w:fldCharType="begin"/>
      </w:r>
      <w:r>
        <w:instrText xml:space="preserve"> PAGEREF _Toc25039 \h </w:instrText>
      </w:r>
      <w:r>
        <w:fldChar w:fldCharType="separate"/>
      </w:r>
      <w:r>
        <w:t>35</w:t>
      </w:r>
      <w:r>
        <w:fldChar w:fldCharType="end"/>
      </w:r>
      <w:r>
        <w:rPr>
          <w:rFonts w:eastAsia="黑体"/>
          <w:color w:val="auto"/>
          <w:szCs w:val="29"/>
          <w:highlight w:val="none"/>
        </w:rPr>
        <w:fldChar w:fldCharType="end"/>
      </w:r>
    </w:p>
    <w:p w14:paraId="406C94A8">
      <w:pPr>
        <w:pStyle w:val="28"/>
      </w:pPr>
      <w:r>
        <w:rPr>
          <w:rFonts w:eastAsia="黑体"/>
          <w:color w:val="auto"/>
          <w:szCs w:val="29"/>
          <w:highlight w:val="none"/>
        </w:rPr>
        <w:fldChar w:fldCharType="begin"/>
      </w:r>
      <w:r>
        <w:rPr>
          <w:rFonts w:eastAsia="黑体"/>
          <w:szCs w:val="29"/>
          <w:highlight w:val="none"/>
        </w:rPr>
        <w:instrText xml:space="preserve"> HYPERLINK \l _Toc7776 </w:instrText>
      </w:r>
      <w:r>
        <w:rPr>
          <w:rFonts w:eastAsia="黑体"/>
          <w:szCs w:val="29"/>
          <w:highlight w:val="none"/>
        </w:rPr>
        <w:fldChar w:fldCharType="separate"/>
      </w:r>
      <w:r>
        <w:rPr>
          <w:rFonts w:hint="eastAsia"/>
          <w:highlight w:val="none"/>
        </w:rPr>
        <w:t>附表五：投标文件递交签收凭证</w:t>
      </w:r>
      <w:r>
        <w:tab/>
      </w:r>
      <w:r>
        <w:fldChar w:fldCharType="begin"/>
      </w:r>
      <w:r>
        <w:instrText xml:space="preserve"> PAGEREF _Toc7776 \h </w:instrText>
      </w:r>
      <w:r>
        <w:fldChar w:fldCharType="separate"/>
      </w:r>
      <w:r>
        <w:t>36</w:t>
      </w:r>
      <w:r>
        <w:fldChar w:fldCharType="end"/>
      </w:r>
      <w:r>
        <w:rPr>
          <w:rFonts w:eastAsia="黑体"/>
          <w:color w:val="auto"/>
          <w:szCs w:val="29"/>
          <w:highlight w:val="none"/>
        </w:rPr>
        <w:fldChar w:fldCharType="end"/>
      </w:r>
    </w:p>
    <w:p w14:paraId="64D31F1F">
      <w:pPr>
        <w:pStyle w:val="28"/>
      </w:pPr>
      <w:r>
        <w:rPr>
          <w:rFonts w:eastAsia="黑体"/>
          <w:color w:val="auto"/>
          <w:szCs w:val="29"/>
          <w:highlight w:val="none"/>
        </w:rPr>
        <w:fldChar w:fldCharType="begin"/>
      </w:r>
      <w:r>
        <w:rPr>
          <w:rFonts w:eastAsia="黑体"/>
          <w:szCs w:val="29"/>
          <w:highlight w:val="none"/>
        </w:rPr>
        <w:instrText xml:space="preserve"> HYPERLINK \l _Toc13100 </w:instrText>
      </w:r>
      <w:r>
        <w:rPr>
          <w:rFonts w:eastAsia="黑体"/>
          <w:szCs w:val="29"/>
          <w:highlight w:val="none"/>
        </w:rPr>
        <w:fldChar w:fldCharType="separate"/>
      </w:r>
      <w:r>
        <w:rPr>
          <w:rFonts w:hint="eastAsia"/>
          <w:highlight w:val="none"/>
        </w:rPr>
        <w:t>附表六：开标记录表</w:t>
      </w:r>
      <w:r>
        <w:tab/>
      </w:r>
      <w:r>
        <w:fldChar w:fldCharType="begin"/>
      </w:r>
      <w:r>
        <w:instrText xml:space="preserve"> PAGEREF _Toc13100 \h </w:instrText>
      </w:r>
      <w:r>
        <w:fldChar w:fldCharType="separate"/>
      </w:r>
      <w:r>
        <w:t>37</w:t>
      </w:r>
      <w:r>
        <w:fldChar w:fldCharType="end"/>
      </w:r>
      <w:r>
        <w:rPr>
          <w:rFonts w:eastAsia="黑体"/>
          <w:color w:val="auto"/>
          <w:szCs w:val="29"/>
          <w:highlight w:val="none"/>
        </w:rPr>
        <w:fldChar w:fldCharType="end"/>
      </w:r>
    </w:p>
    <w:p w14:paraId="2BA1199B">
      <w:pPr>
        <w:pStyle w:val="28"/>
      </w:pPr>
      <w:r>
        <w:rPr>
          <w:rFonts w:eastAsia="黑体"/>
          <w:color w:val="auto"/>
          <w:szCs w:val="29"/>
          <w:highlight w:val="none"/>
        </w:rPr>
        <w:fldChar w:fldCharType="begin"/>
      </w:r>
      <w:r>
        <w:rPr>
          <w:rFonts w:eastAsia="黑体"/>
          <w:szCs w:val="29"/>
          <w:highlight w:val="none"/>
        </w:rPr>
        <w:instrText xml:space="preserve"> HYPERLINK \l _Toc6901 </w:instrText>
      </w:r>
      <w:r>
        <w:rPr>
          <w:rFonts w:eastAsia="黑体"/>
          <w:szCs w:val="29"/>
          <w:highlight w:val="none"/>
        </w:rPr>
        <w:fldChar w:fldCharType="separate"/>
      </w:r>
      <w:r>
        <w:rPr>
          <w:highlight w:val="none"/>
        </w:rPr>
        <w:t>附表</w:t>
      </w:r>
      <w:r>
        <w:rPr>
          <w:rFonts w:hint="eastAsia"/>
          <w:highlight w:val="none"/>
        </w:rPr>
        <w:t>七</w:t>
      </w:r>
      <w:r>
        <w:rPr>
          <w:highlight w:val="none"/>
        </w:rPr>
        <w:t>：</w:t>
      </w:r>
      <w:r>
        <w:rPr>
          <w:rFonts w:hint="eastAsia"/>
          <w:highlight w:val="none"/>
        </w:rPr>
        <w:t>投标文件</w:t>
      </w:r>
      <w:r>
        <w:rPr>
          <w:highlight w:val="none"/>
        </w:rPr>
        <w:t>问题澄清通知</w:t>
      </w:r>
      <w:r>
        <w:tab/>
      </w:r>
      <w:r>
        <w:fldChar w:fldCharType="begin"/>
      </w:r>
      <w:r>
        <w:instrText xml:space="preserve"> PAGEREF _Toc6901 \h </w:instrText>
      </w:r>
      <w:r>
        <w:fldChar w:fldCharType="separate"/>
      </w:r>
      <w:r>
        <w:t>38</w:t>
      </w:r>
      <w:r>
        <w:fldChar w:fldCharType="end"/>
      </w:r>
      <w:r>
        <w:rPr>
          <w:rFonts w:eastAsia="黑体"/>
          <w:color w:val="auto"/>
          <w:szCs w:val="29"/>
          <w:highlight w:val="none"/>
        </w:rPr>
        <w:fldChar w:fldCharType="end"/>
      </w:r>
    </w:p>
    <w:p w14:paraId="55980530">
      <w:pPr>
        <w:pStyle w:val="28"/>
      </w:pPr>
      <w:r>
        <w:rPr>
          <w:rFonts w:eastAsia="黑体"/>
          <w:color w:val="auto"/>
          <w:szCs w:val="29"/>
          <w:highlight w:val="none"/>
        </w:rPr>
        <w:fldChar w:fldCharType="begin"/>
      </w:r>
      <w:r>
        <w:rPr>
          <w:rFonts w:eastAsia="黑体"/>
          <w:szCs w:val="29"/>
          <w:highlight w:val="none"/>
        </w:rPr>
        <w:instrText xml:space="preserve"> HYPERLINK \l _Toc862 </w:instrText>
      </w:r>
      <w:r>
        <w:rPr>
          <w:rFonts w:eastAsia="黑体"/>
          <w:szCs w:val="29"/>
          <w:highlight w:val="none"/>
        </w:rPr>
        <w:fldChar w:fldCharType="separate"/>
      </w:r>
      <w:r>
        <w:rPr>
          <w:rFonts w:hint="eastAsia"/>
          <w:highlight w:val="none"/>
        </w:rPr>
        <w:t>附表八：投标文件问题的澄清</w:t>
      </w:r>
      <w:r>
        <w:tab/>
      </w:r>
      <w:r>
        <w:fldChar w:fldCharType="begin"/>
      </w:r>
      <w:r>
        <w:instrText xml:space="preserve"> PAGEREF _Toc862 \h </w:instrText>
      </w:r>
      <w:r>
        <w:fldChar w:fldCharType="separate"/>
      </w:r>
      <w:r>
        <w:t>39</w:t>
      </w:r>
      <w:r>
        <w:fldChar w:fldCharType="end"/>
      </w:r>
      <w:r>
        <w:rPr>
          <w:rFonts w:eastAsia="黑体"/>
          <w:color w:val="auto"/>
          <w:szCs w:val="29"/>
          <w:highlight w:val="none"/>
        </w:rPr>
        <w:fldChar w:fldCharType="end"/>
      </w:r>
    </w:p>
    <w:p w14:paraId="28A5E48F">
      <w:pPr>
        <w:pStyle w:val="28"/>
      </w:pPr>
      <w:r>
        <w:rPr>
          <w:rFonts w:eastAsia="黑体"/>
          <w:color w:val="auto"/>
          <w:szCs w:val="29"/>
          <w:highlight w:val="none"/>
        </w:rPr>
        <w:fldChar w:fldCharType="begin"/>
      </w:r>
      <w:r>
        <w:rPr>
          <w:rFonts w:eastAsia="黑体"/>
          <w:szCs w:val="29"/>
          <w:highlight w:val="none"/>
        </w:rPr>
        <w:instrText xml:space="preserve"> HYPERLINK \l _Toc2694 </w:instrText>
      </w:r>
      <w:r>
        <w:rPr>
          <w:rFonts w:eastAsia="黑体"/>
          <w:szCs w:val="29"/>
          <w:highlight w:val="none"/>
        </w:rPr>
        <w:fldChar w:fldCharType="separate"/>
      </w:r>
      <w:r>
        <w:rPr>
          <w:rFonts w:hint="eastAsia"/>
          <w:highlight w:val="none"/>
        </w:rPr>
        <w:t>附表九：中标通知书</w:t>
      </w:r>
      <w:r>
        <w:tab/>
      </w:r>
      <w:r>
        <w:fldChar w:fldCharType="begin"/>
      </w:r>
      <w:r>
        <w:instrText xml:space="preserve"> PAGEREF _Toc2694 \h </w:instrText>
      </w:r>
      <w:r>
        <w:fldChar w:fldCharType="separate"/>
      </w:r>
      <w:r>
        <w:t>40</w:t>
      </w:r>
      <w:r>
        <w:fldChar w:fldCharType="end"/>
      </w:r>
      <w:r>
        <w:rPr>
          <w:rFonts w:eastAsia="黑体"/>
          <w:color w:val="auto"/>
          <w:szCs w:val="29"/>
          <w:highlight w:val="none"/>
        </w:rPr>
        <w:fldChar w:fldCharType="end"/>
      </w:r>
    </w:p>
    <w:p w14:paraId="0F0217A0">
      <w:pPr>
        <w:pStyle w:val="28"/>
      </w:pPr>
      <w:r>
        <w:rPr>
          <w:rFonts w:eastAsia="黑体"/>
          <w:color w:val="auto"/>
          <w:szCs w:val="29"/>
          <w:highlight w:val="none"/>
        </w:rPr>
        <w:fldChar w:fldCharType="begin"/>
      </w:r>
      <w:r>
        <w:rPr>
          <w:rFonts w:eastAsia="黑体"/>
          <w:szCs w:val="29"/>
          <w:highlight w:val="none"/>
        </w:rPr>
        <w:instrText xml:space="preserve"> HYPERLINK \l _Toc5333 </w:instrText>
      </w:r>
      <w:r>
        <w:rPr>
          <w:rFonts w:eastAsia="黑体"/>
          <w:szCs w:val="29"/>
          <w:highlight w:val="none"/>
        </w:rPr>
        <w:fldChar w:fldCharType="separate"/>
      </w:r>
      <w:r>
        <w:rPr>
          <w:rFonts w:hint="eastAsia"/>
          <w:highlight w:val="none"/>
        </w:rPr>
        <w:t>附表十：中标结果通知书</w:t>
      </w:r>
      <w:r>
        <w:tab/>
      </w:r>
      <w:r>
        <w:fldChar w:fldCharType="begin"/>
      </w:r>
      <w:r>
        <w:instrText xml:space="preserve"> PAGEREF _Toc5333 \h </w:instrText>
      </w:r>
      <w:r>
        <w:fldChar w:fldCharType="separate"/>
      </w:r>
      <w:r>
        <w:t>41</w:t>
      </w:r>
      <w:r>
        <w:fldChar w:fldCharType="end"/>
      </w:r>
      <w:r>
        <w:rPr>
          <w:rFonts w:eastAsia="黑体"/>
          <w:color w:val="auto"/>
          <w:szCs w:val="29"/>
          <w:highlight w:val="none"/>
        </w:rPr>
        <w:fldChar w:fldCharType="end"/>
      </w:r>
    </w:p>
    <w:p w14:paraId="7151A91C">
      <w:pPr>
        <w:pStyle w:val="28"/>
      </w:pPr>
      <w:r>
        <w:rPr>
          <w:rFonts w:eastAsia="黑体"/>
          <w:color w:val="auto"/>
          <w:szCs w:val="29"/>
          <w:highlight w:val="none"/>
        </w:rPr>
        <w:fldChar w:fldCharType="begin"/>
      </w:r>
      <w:r>
        <w:rPr>
          <w:rFonts w:eastAsia="黑体"/>
          <w:szCs w:val="29"/>
          <w:highlight w:val="none"/>
        </w:rPr>
        <w:instrText xml:space="preserve"> HYPERLINK \l _Toc13253 </w:instrText>
      </w:r>
      <w:r>
        <w:rPr>
          <w:rFonts w:eastAsia="黑体"/>
          <w:szCs w:val="29"/>
          <w:highlight w:val="none"/>
        </w:rPr>
        <w:fldChar w:fldCharType="separate"/>
      </w:r>
      <w:r>
        <w:rPr>
          <w:rFonts w:hint="eastAsia"/>
          <w:highlight w:val="none"/>
        </w:rPr>
        <w:t>附表十一：异议函</w:t>
      </w:r>
      <w:r>
        <w:tab/>
      </w:r>
      <w:r>
        <w:fldChar w:fldCharType="begin"/>
      </w:r>
      <w:r>
        <w:instrText xml:space="preserve"> PAGEREF _Toc13253 \h </w:instrText>
      </w:r>
      <w:r>
        <w:fldChar w:fldCharType="separate"/>
      </w:r>
      <w:r>
        <w:t>42</w:t>
      </w:r>
      <w:r>
        <w:fldChar w:fldCharType="end"/>
      </w:r>
      <w:r>
        <w:rPr>
          <w:rFonts w:eastAsia="黑体"/>
          <w:color w:val="auto"/>
          <w:szCs w:val="29"/>
          <w:highlight w:val="none"/>
        </w:rPr>
        <w:fldChar w:fldCharType="end"/>
      </w:r>
    </w:p>
    <w:p w14:paraId="38B2C2CF">
      <w:pPr>
        <w:pStyle w:val="28"/>
      </w:pPr>
      <w:r>
        <w:rPr>
          <w:rFonts w:eastAsia="黑体"/>
          <w:color w:val="auto"/>
          <w:szCs w:val="29"/>
          <w:highlight w:val="none"/>
        </w:rPr>
        <w:fldChar w:fldCharType="begin"/>
      </w:r>
      <w:r>
        <w:rPr>
          <w:rFonts w:eastAsia="黑体"/>
          <w:szCs w:val="29"/>
          <w:highlight w:val="none"/>
        </w:rPr>
        <w:instrText xml:space="preserve"> HYPERLINK \l _Toc1480 </w:instrText>
      </w:r>
      <w:r>
        <w:rPr>
          <w:rFonts w:eastAsia="黑体"/>
          <w:szCs w:val="29"/>
          <w:highlight w:val="none"/>
        </w:rPr>
        <w:fldChar w:fldCharType="separate"/>
      </w:r>
      <w:r>
        <w:rPr>
          <w:rFonts w:hint="eastAsia"/>
          <w:highlight w:val="none"/>
        </w:rPr>
        <w:t>附表十二：异议答复函</w:t>
      </w:r>
      <w:r>
        <w:tab/>
      </w:r>
      <w:r>
        <w:fldChar w:fldCharType="begin"/>
      </w:r>
      <w:r>
        <w:instrText xml:space="preserve"> PAGEREF _Toc1480 \h </w:instrText>
      </w:r>
      <w:r>
        <w:fldChar w:fldCharType="separate"/>
      </w:r>
      <w:r>
        <w:t>43</w:t>
      </w:r>
      <w:r>
        <w:fldChar w:fldCharType="end"/>
      </w:r>
      <w:r>
        <w:rPr>
          <w:rFonts w:eastAsia="黑体"/>
          <w:color w:val="auto"/>
          <w:szCs w:val="29"/>
          <w:highlight w:val="none"/>
        </w:rPr>
        <w:fldChar w:fldCharType="end"/>
      </w:r>
    </w:p>
    <w:p w14:paraId="3A86A901">
      <w:pPr>
        <w:pStyle w:val="28"/>
      </w:pPr>
      <w:r>
        <w:rPr>
          <w:rFonts w:eastAsia="黑体"/>
          <w:color w:val="auto"/>
          <w:szCs w:val="29"/>
          <w:highlight w:val="none"/>
        </w:rPr>
        <w:fldChar w:fldCharType="begin"/>
      </w:r>
      <w:r>
        <w:rPr>
          <w:rFonts w:eastAsia="黑体"/>
          <w:szCs w:val="29"/>
          <w:highlight w:val="none"/>
        </w:rPr>
        <w:instrText xml:space="preserve"> HYPERLINK \l _Toc2555 </w:instrText>
      </w:r>
      <w:r>
        <w:rPr>
          <w:rFonts w:eastAsia="黑体"/>
          <w:szCs w:val="29"/>
          <w:highlight w:val="none"/>
        </w:rPr>
        <w:fldChar w:fldCharType="separate"/>
      </w:r>
      <w:r>
        <w:rPr>
          <w:rFonts w:hint="eastAsia" w:ascii="Times New Roman" w:hAnsi="Times New Roman" w:cs="宋体"/>
          <w:bCs w:val="0"/>
          <w:highlight w:val="none"/>
        </w:rPr>
        <w:t>附表十三：授权委托书</w:t>
      </w:r>
      <w:r>
        <w:tab/>
      </w:r>
      <w:r>
        <w:fldChar w:fldCharType="begin"/>
      </w:r>
      <w:r>
        <w:instrText xml:space="preserve"> PAGEREF _Toc2555 \h </w:instrText>
      </w:r>
      <w:r>
        <w:fldChar w:fldCharType="separate"/>
      </w:r>
      <w:r>
        <w:t>44</w:t>
      </w:r>
      <w:r>
        <w:fldChar w:fldCharType="end"/>
      </w:r>
      <w:r>
        <w:rPr>
          <w:rFonts w:eastAsia="黑体"/>
          <w:color w:val="auto"/>
          <w:szCs w:val="29"/>
          <w:highlight w:val="none"/>
        </w:rPr>
        <w:fldChar w:fldCharType="end"/>
      </w:r>
    </w:p>
    <w:p w14:paraId="4833EAD5">
      <w:pPr>
        <w:pStyle w:val="23"/>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_Toc15011 </w:instrText>
      </w:r>
      <w:r>
        <w:rPr>
          <w:rFonts w:eastAsia="黑体"/>
          <w:szCs w:val="29"/>
          <w:highlight w:val="none"/>
        </w:rPr>
        <w:fldChar w:fldCharType="separate"/>
      </w:r>
      <w:r>
        <w:rPr>
          <w:rFonts w:hint="eastAsia" w:ascii="黑体" w:hAnsi="黑体" w:eastAsia="黑体" w:cs="Times New Roman"/>
          <w:bCs w:val="0"/>
          <w:highlight w:val="none"/>
        </w:rPr>
        <w:t>第三章 评标办法</w:t>
      </w:r>
      <w:r>
        <w:tab/>
      </w:r>
      <w:r>
        <w:fldChar w:fldCharType="begin"/>
      </w:r>
      <w:r>
        <w:instrText xml:space="preserve"> PAGEREF _Toc15011 \h </w:instrText>
      </w:r>
      <w:r>
        <w:fldChar w:fldCharType="separate"/>
      </w:r>
      <w:r>
        <w:t>45</w:t>
      </w:r>
      <w:r>
        <w:fldChar w:fldCharType="end"/>
      </w:r>
      <w:r>
        <w:rPr>
          <w:rFonts w:eastAsia="黑体"/>
          <w:color w:val="auto"/>
          <w:szCs w:val="29"/>
          <w:highlight w:val="none"/>
        </w:rPr>
        <w:fldChar w:fldCharType="end"/>
      </w:r>
    </w:p>
    <w:p w14:paraId="74B297B9">
      <w:pPr>
        <w:pStyle w:val="28"/>
      </w:pPr>
      <w:r>
        <w:rPr>
          <w:rFonts w:eastAsia="黑体"/>
          <w:color w:val="auto"/>
          <w:szCs w:val="29"/>
          <w:highlight w:val="none"/>
        </w:rPr>
        <w:fldChar w:fldCharType="begin"/>
      </w:r>
      <w:r>
        <w:rPr>
          <w:rFonts w:eastAsia="黑体"/>
          <w:szCs w:val="29"/>
          <w:highlight w:val="none"/>
        </w:rPr>
        <w:instrText xml:space="preserve"> HYPERLINK \l _Toc11542 </w:instrText>
      </w:r>
      <w:r>
        <w:rPr>
          <w:rFonts w:eastAsia="黑体"/>
          <w:szCs w:val="29"/>
          <w:highlight w:val="none"/>
        </w:rPr>
        <w:fldChar w:fldCharType="separate"/>
      </w:r>
      <w:r>
        <w:rPr>
          <w:rFonts w:hint="eastAsia" w:ascii="Times New Roman" w:hAnsi="Times New Roman" w:cs="宋体"/>
          <w:bCs w:val="0"/>
          <w:highlight w:val="none"/>
        </w:rPr>
        <w:t>评标办法前附表（综合评估法）</w:t>
      </w:r>
      <w:r>
        <w:tab/>
      </w:r>
      <w:r>
        <w:fldChar w:fldCharType="begin"/>
      </w:r>
      <w:r>
        <w:instrText xml:space="preserve"> PAGEREF _Toc11542 \h </w:instrText>
      </w:r>
      <w:r>
        <w:fldChar w:fldCharType="separate"/>
      </w:r>
      <w:r>
        <w:t>45</w:t>
      </w:r>
      <w:r>
        <w:fldChar w:fldCharType="end"/>
      </w:r>
      <w:r>
        <w:rPr>
          <w:rFonts w:eastAsia="黑体"/>
          <w:color w:val="auto"/>
          <w:szCs w:val="29"/>
          <w:highlight w:val="none"/>
        </w:rPr>
        <w:fldChar w:fldCharType="end"/>
      </w:r>
    </w:p>
    <w:p w14:paraId="02AC783B">
      <w:pPr>
        <w:pStyle w:val="28"/>
      </w:pPr>
      <w:r>
        <w:rPr>
          <w:rFonts w:eastAsia="黑体"/>
          <w:color w:val="auto"/>
          <w:szCs w:val="29"/>
          <w:highlight w:val="none"/>
        </w:rPr>
        <w:fldChar w:fldCharType="begin"/>
      </w:r>
      <w:r>
        <w:rPr>
          <w:rFonts w:eastAsia="黑体"/>
          <w:szCs w:val="29"/>
          <w:highlight w:val="none"/>
        </w:rPr>
        <w:instrText xml:space="preserve"> HYPERLINK \l _Toc21482 </w:instrText>
      </w:r>
      <w:r>
        <w:rPr>
          <w:rFonts w:eastAsia="黑体"/>
          <w:szCs w:val="29"/>
          <w:highlight w:val="none"/>
        </w:rPr>
        <w:fldChar w:fldCharType="separate"/>
      </w:r>
      <w:r>
        <w:rPr>
          <w:rFonts w:hint="eastAsia"/>
          <w:highlight w:val="none"/>
        </w:rPr>
        <w:t>1. 评标方法</w:t>
      </w:r>
      <w:r>
        <w:tab/>
      </w:r>
      <w:r>
        <w:fldChar w:fldCharType="begin"/>
      </w:r>
      <w:r>
        <w:instrText xml:space="preserve"> PAGEREF _Toc21482 \h </w:instrText>
      </w:r>
      <w:r>
        <w:fldChar w:fldCharType="separate"/>
      </w:r>
      <w:r>
        <w:t>1</w:t>
      </w:r>
      <w:r>
        <w:fldChar w:fldCharType="end"/>
      </w:r>
      <w:r>
        <w:rPr>
          <w:rFonts w:eastAsia="黑体"/>
          <w:color w:val="auto"/>
          <w:szCs w:val="29"/>
          <w:highlight w:val="none"/>
        </w:rPr>
        <w:fldChar w:fldCharType="end"/>
      </w:r>
    </w:p>
    <w:p w14:paraId="6CD0002D">
      <w:pPr>
        <w:pStyle w:val="28"/>
      </w:pPr>
      <w:r>
        <w:rPr>
          <w:rFonts w:eastAsia="黑体"/>
          <w:color w:val="auto"/>
          <w:szCs w:val="29"/>
          <w:highlight w:val="none"/>
        </w:rPr>
        <w:fldChar w:fldCharType="begin"/>
      </w:r>
      <w:r>
        <w:rPr>
          <w:rFonts w:eastAsia="黑体"/>
          <w:szCs w:val="29"/>
          <w:highlight w:val="none"/>
        </w:rPr>
        <w:instrText xml:space="preserve"> HYPERLINK \l _Toc665 </w:instrText>
      </w:r>
      <w:r>
        <w:rPr>
          <w:rFonts w:eastAsia="黑体"/>
          <w:szCs w:val="29"/>
          <w:highlight w:val="none"/>
        </w:rPr>
        <w:fldChar w:fldCharType="separate"/>
      </w:r>
      <w:r>
        <w:rPr>
          <w:rFonts w:hint="eastAsia"/>
          <w:highlight w:val="none"/>
        </w:rPr>
        <w:t>2. 评审标准</w:t>
      </w:r>
      <w:r>
        <w:tab/>
      </w:r>
      <w:r>
        <w:fldChar w:fldCharType="begin"/>
      </w:r>
      <w:r>
        <w:instrText xml:space="preserve"> PAGEREF _Toc665 \h </w:instrText>
      </w:r>
      <w:r>
        <w:fldChar w:fldCharType="separate"/>
      </w:r>
      <w:r>
        <w:t>1</w:t>
      </w:r>
      <w:r>
        <w:fldChar w:fldCharType="end"/>
      </w:r>
      <w:r>
        <w:rPr>
          <w:rFonts w:eastAsia="黑体"/>
          <w:color w:val="auto"/>
          <w:szCs w:val="29"/>
          <w:highlight w:val="none"/>
        </w:rPr>
        <w:fldChar w:fldCharType="end"/>
      </w:r>
    </w:p>
    <w:p w14:paraId="793BD37D">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_Toc29684 </w:instrText>
      </w:r>
      <w:r>
        <w:rPr>
          <w:rFonts w:eastAsia="黑体"/>
          <w:szCs w:val="29"/>
          <w:highlight w:val="none"/>
        </w:rPr>
        <w:fldChar w:fldCharType="separate"/>
      </w:r>
      <w:r>
        <w:rPr>
          <w:rFonts w:hint="eastAsia"/>
          <w:highlight w:val="none"/>
        </w:rPr>
        <w:t>2.1 初步评审标准</w:t>
      </w:r>
      <w:r>
        <w:tab/>
      </w:r>
      <w:r>
        <w:fldChar w:fldCharType="begin"/>
      </w:r>
      <w:r>
        <w:instrText xml:space="preserve"> PAGEREF _Toc29684 \h </w:instrText>
      </w:r>
      <w:r>
        <w:fldChar w:fldCharType="separate"/>
      </w:r>
      <w:r>
        <w:t>1</w:t>
      </w:r>
      <w:r>
        <w:fldChar w:fldCharType="end"/>
      </w:r>
      <w:r>
        <w:rPr>
          <w:rFonts w:eastAsia="黑体"/>
          <w:color w:val="auto"/>
          <w:szCs w:val="29"/>
          <w:highlight w:val="none"/>
        </w:rPr>
        <w:fldChar w:fldCharType="end"/>
      </w:r>
    </w:p>
    <w:p w14:paraId="5F556E67">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_Toc13016 </w:instrText>
      </w:r>
      <w:r>
        <w:rPr>
          <w:rFonts w:eastAsia="黑体"/>
          <w:szCs w:val="29"/>
          <w:highlight w:val="none"/>
        </w:rPr>
        <w:fldChar w:fldCharType="separate"/>
      </w:r>
      <w:r>
        <w:rPr>
          <w:rFonts w:hint="eastAsia"/>
          <w:highlight w:val="none"/>
        </w:rPr>
        <w:t>2.2 分值构成与评分标准</w:t>
      </w:r>
      <w:r>
        <w:tab/>
      </w:r>
      <w:r>
        <w:fldChar w:fldCharType="begin"/>
      </w:r>
      <w:r>
        <w:instrText xml:space="preserve"> PAGEREF _Toc13016 \h </w:instrText>
      </w:r>
      <w:r>
        <w:fldChar w:fldCharType="separate"/>
      </w:r>
      <w:r>
        <w:t>1</w:t>
      </w:r>
      <w:r>
        <w:fldChar w:fldCharType="end"/>
      </w:r>
      <w:r>
        <w:rPr>
          <w:rFonts w:eastAsia="黑体"/>
          <w:color w:val="auto"/>
          <w:szCs w:val="29"/>
          <w:highlight w:val="none"/>
        </w:rPr>
        <w:fldChar w:fldCharType="end"/>
      </w:r>
    </w:p>
    <w:p w14:paraId="1FD81AD6">
      <w:pPr>
        <w:pStyle w:val="28"/>
      </w:pPr>
      <w:r>
        <w:rPr>
          <w:rFonts w:eastAsia="黑体"/>
          <w:color w:val="auto"/>
          <w:szCs w:val="29"/>
          <w:highlight w:val="none"/>
        </w:rPr>
        <w:fldChar w:fldCharType="begin"/>
      </w:r>
      <w:r>
        <w:rPr>
          <w:rFonts w:eastAsia="黑体"/>
          <w:szCs w:val="29"/>
          <w:highlight w:val="none"/>
        </w:rPr>
        <w:instrText xml:space="preserve"> HYPERLINK \l _Toc23487 </w:instrText>
      </w:r>
      <w:r>
        <w:rPr>
          <w:rFonts w:eastAsia="黑体"/>
          <w:szCs w:val="29"/>
          <w:highlight w:val="none"/>
        </w:rPr>
        <w:fldChar w:fldCharType="separate"/>
      </w:r>
      <w:r>
        <w:rPr>
          <w:rFonts w:hint="eastAsia"/>
          <w:highlight w:val="none"/>
        </w:rPr>
        <w:t>3. 评标程序</w:t>
      </w:r>
      <w:r>
        <w:tab/>
      </w:r>
      <w:r>
        <w:fldChar w:fldCharType="begin"/>
      </w:r>
      <w:r>
        <w:instrText xml:space="preserve"> PAGEREF _Toc23487 \h </w:instrText>
      </w:r>
      <w:r>
        <w:fldChar w:fldCharType="separate"/>
      </w:r>
      <w:r>
        <w:t>1</w:t>
      </w:r>
      <w:r>
        <w:fldChar w:fldCharType="end"/>
      </w:r>
      <w:r>
        <w:rPr>
          <w:rFonts w:eastAsia="黑体"/>
          <w:color w:val="auto"/>
          <w:szCs w:val="29"/>
          <w:highlight w:val="none"/>
        </w:rPr>
        <w:fldChar w:fldCharType="end"/>
      </w:r>
    </w:p>
    <w:p w14:paraId="04E21CC2">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_Toc5382 </w:instrText>
      </w:r>
      <w:r>
        <w:rPr>
          <w:rFonts w:eastAsia="黑体"/>
          <w:szCs w:val="29"/>
          <w:highlight w:val="none"/>
        </w:rPr>
        <w:fldChar w:fldCharType="separate"/>
      </w:r>
      <w:r>
        <w:rPr>
          <w:rFonts w:hint="eastAsia"/>
          <w:highlight w:val="none"/>
        </w:rPr>
        <w:t>3.1 初步评审</w:t>
      </w:r>
      <w:r>
        <w:tab/>
      </w:r>
      <w:r>
        <w:fldChar w:fldCharType="begin"/>
      </w:r>
      <w:r>
        <w:instrText xml:space="preserve"> PAGEREF _Toc5382 \h </w:instrText>
      </w:r>
      <w:r>
        <w:fldChar w:fldCharType="separate"/>
      </w:r>
      <w:r>
        <w:t>1</w:t>
      </w:r>
      <w:r>
        <w:fldChar w:fldCharType="end"/>
      </w:r>
      <w:r>
        <w:rPr>
          <w:rFonts w:eastAsia="黑体"/>
          <w:color w:val="auto"/>
          <w:szCs w:val="29"/>
          <w:highlight w:val="none"/>
        </w:rPr>
        <w:fldChar w:fldCharType="end"/>
      </w:r>
    </w:p>
    <w:p w14:paraId="21BB34F7">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_Toc24366 </w:instrText>
      </w:r>
      <w:r>
        <w:rPr>
          <w:rFonts w:eastAsia="黑体"/>
          <w:szCs w:val="29"/>
          <w:highlight w:val="none"/>
        </w:rPr>
        <w:fldChar w:fldCharType="separate"/>
      </w:r>
      <w:r>
        <w:rPr>
          <w:rFonts w:hint="eastAsia"/>
          <w:highlight w:val="none"/>
        </w:rPr>
        <w:t>3.2 详细评审</w:t>
      </w:r>
      <w:r>
        <w:tab/>
      </w:r>
      <w:r>
        <w:fldChar w:fldCharType="begin"/>
      </w:r>
      <w:r>
        <w:instrText xml:space="preserve"> PAGEREF _Toc24366 \h </w:instrText>
      </w:r>
      <w:r>
        <w:fldChar w:fldCharType="separate"/>
      </w:r>
      <w:r>
        <w:t>2</w:t>
      </w:r>
      <w:r>
        <w:fldChar w:fldCharType="end"/>
      </w:r>
      <w:r>
        <w:rPr>
          <w:rFonts w:eastAsia="黑体"/>
          <w:color w:val="auto"/>
          <w:szCs w:val="29"/>
          <w:highlight w:val="none"/>
        </w:rPr>
        <w:fldChar w:fldCharType="end"/>
      </w:r>
    </w:p>
    <w:p w14:paraId="30BEEC06">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_Toc10479 </w:instrText>
      </w:r>
      <w:r>
        <w:rPr>
          <w:rFonts w:eastAsia="黑体"/>
          <w:szCs w:val="29"/>
          <w:highlight w:val="none"/>
        </w:rPr>
        <w:fldChar w:fldCharType="separate"/>
      </w:r>
      <w:r>
        <w:rPr>
          <w:rFonts w:hint="eastAsia"/>
          <w:highlight w:val="none"/>
        </w:rPr>
        <w:t>3.3 投标文件的澄清和补正</w:t>
      </w:r>
      <w:r>
        <w:tab/>
      </w:r>
      <w:r>
        <w:fldChar w:fldCharType="begin"/>
      </w:r>
      <w:r>
        <w:instrText xml:space="preserve"> PAGEREF _Toc10479 \h </w:instrText>
      </w:r>
      <w:r>
        <w:fldChar w:fldCharType="separate"/>
      </w:r>
      <w:r>
        <w:t>3</w:t>
      </w:r>
      <w:r>
        <w:fldChar w:fldCharType="end"/>
      </w:r>
      <w:r>
        <w:rPr>
          <w:rFonts w:eastAsia="黑体"/>
          <w:color w:val="auto"/>
          <w:szCs w:val="29"/>
          <w:highlight w:val="none"/>
        </w:rPr>
        <w:fldChar w:fldCharType="end"/>
      </w:r>
    </w:p>
    <w:p w14:paraId="68F3EA88">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_Toc29807 </w:instrText>
      </w:r>
      <w:r>
        <w:rPr>
          <w:rFonts w:eastAsia="黑体"/>
          <w:szCs w:val="29"/>
          <w:highlight w:val="none"/>
        </w:rPr>
        <w:fldChar w:fldCharType="separate"/>
      </w:r>
      <w:r>
        <w:rPr>
          <w:rFonts w:hint="eastAsia"/>
          <w:highlight w:val="none"/>
        </w:rPr>
        <w:t>3.4 评标结果</w:t>
      </w:r>
      <w:r>
        <w:tab/>
      </w:r>
      <w:r>
        <w:fldChar w:fldCharType="begin"/>
      </w:r>
      <w:r>
        <w:instrText xml:space="preserve"> PAGEREF _Toc29807 \h </w:instrText>
      </w:r>
      <w:r>
        <w:fldChar w:fldCharType="separate"/>
      </w:r>
      <w:r>
        <w:t>3</w:t>
      </w:r>
      <w:r>
        <w:fldChar w:fldCharType="end"/>
      </w:r>
      <w:r>
        <w:rPr>
          <w:rFonts w:eastAsia="黑体"/>
          <w:color w:val="auto"/>
          <w:szCs w:val="29"/>
          <w:highlight w:val="none"/>
        </w:rPr>
        <w:fldChar w:fldCharType="end"/>
      </w:r>
    </w:p>
    <w:p w14:paraId="6839887D">
      <w:pPr>
        <w:pStyle w:val="23"/>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_Toc29526 </w:instrText>
      </w:r>
      <w:r>
        <w:rPr>
          <w:rFonts w:eastAsia="黑体"/>
          <w:szCs w:val="29"/>
          <w:highlight w:val="none"/>
        </w:rPr>
        <w:fldChar w:fldCharType="separate"/>
      </w:r>
      <w:r>
        <w:rPr>
          <w:rFonts w:hint="eastAsia" w:ascii="黑体" w:hAnsi="黑体" w:eastAsia="黑体" w:cs="Times New Roman"/>
          <w:bCs w:val="0"/>
          <w:highlight w:val="none"/>
        </w:rPr>
        <w:t>第四章 合同条款及格式</w:t>
      </w:r>
      <w:r>
        <w:tab/>
      </w:r>
      <w:r>
        <w:fldChar w:fldCharType="begin"/>
      </w:r>
      <w:r>
        <w:instrText xml:space="preserve"> PAGEREF _Toc29526 \h </w:instrText>
      </w:r>
      <w:r>
        <w:fldChar w:fldCharType="separate"/>
      </w:r>
      <w:r>
        <w:t>4</w:t>
      </w:r>
      <w:r>
        <w:fldChar w:fldCharType="end"/>
      </w:r>
      <w:r>
        <w:rPr>
          <w:rFonts w:eastAsia="黑体"/>
          <w:color w:val="auto"/>
          <w:szCs w:val="29"/>
          <w:highlight w:val="none"/>
        </w:rPr>
        <w:fldChar w:fldCharType="end"/>
      </w:r>
    </w:p>
    <w:p w14:paraId="0EAD13F7">
      <w:pPr>
        <w:pStyle w:val="23"/>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_Toc32605 </w:instrText>
      </w:r>
      <w:r>
        <w:rPr>
          <w:rFonts w:eastAsia="黑体"/>
          <w:szCs w:val="29"/>
          <w:highlight w:val="none"/>
        </w:rPr>
        <w:fldChar w:fldCharType="separate"/>
      </w:r>
      <w:r>
        <w:rPr>
          <w:rFonts w:hint="eastAsia" w:ascii="宋体" w:hAnsi="宋体" w:eastAsia="宋体" w:cs="宋体"/>
          <w:szCs w:val="24"/>
        </w:rPr>
        <w:t>第一部分　协议书</w:t>
      </w:r>
      <w:r>
        <w:tab/>
      </w:r>
      <w:r>
        <w:fldChar w:fldCharType="begin"/>
      </w:r>
      <w:r>
        <w:instrText xml:space="preserve"> PAGEREF _Toc32605 \h </w:instrText>
      </w:r>
      <w:r>
        <w:fldChar w:fldCharType="separate"/>
      </w:r>
      <w:r>
        <w:t>6</w:t>
      </w:r>
      <w:r>
        <w:fldChar w:fldCharType="end"/>
      </w:r>
      <w:r>
        <w:rPr>
          <w:rFonts w:eastAsia="黑体"/>
          <w:color w:val="auto"/>
          <w:szCs w:val="29"/>
          <w:highlight w:val="none"/>
        </w:rPr>
        <w:fldChar w:fldCharType="end"/>
      </w:r>
    </w:p>
    <w:p w14:paraId="19B8DE86">
      <w:pPr>
        <w:pStyle w:val="23"/>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_Toc9111 </w:instrText>
      </w:r>
      <w:r>
        <w:rPr>
          <w:rFonts w:eastAsia="黑体"/>
          <w:szCs w:val="29"/>
          <w:highlight w:val="none"/>
        </w:rPr>
        <w:fldChar w:fldCharType="separate"/>
      </w:r>
      <w:r>
        <w:rPr>
          <w:rFonts w:hint="eastAsia" w:ascii="宋体" w:hAnsi="宋体" w:eastAsia="宋体" w:cs="宋体"/>
          <w:szCs w:val="24"/>
        </w:rPr>
        <w:t>第二部分　通用条件</w:t>
      </w:r>
      <w:r>
        <w:rPr>
          <w:rFonts w:hint="eastAsia" w:ascii="宋体" w:hAnsi="宋体" w:eastAsia="宋体" w:cs="宋体"/>
          <w:szCs w:val="24"/>
          <w:lang w:eastAsia="zh-CN"/>
        </w:rPr>
        <w:t>（</w:t>
      </w:r>
      <w:r>
        <w:rPr>
          <w:rFonts w:hint="eastAsia" w:ascii="宋体" w:hAnsi="宋体" w:eastAsia="宋体" w:cs="宋体"/>
          <w:szCs w:val="24"/>
          <w:lang w:val="en-US" w:eastAsia="zh-CN"/>
        </w:rPr>
        <w:t>略</w:t>
      </w:r>
      <w:r>
        <w:rPr>
          <w:rFonts w:hint="eastAsia" w:ascii="宋体" w:hAnsi="宋体" w:eastAsia="宋体" w:cs="宋体"/>
          <w:szCs w:val="24"/>
          <w:lang w:eastAsia="zh-CN"/>
        </w:rPr>
        <w:t>）</w:t>
      </w:r>
      <w:r>
        <w:tab/>
      </w:r>
      <w:r>
        <w:fldChar w:fldCharType="begin"/>
      </w:r>
      <w:r>
        <w:instrText xml:space="preserve"> PAGEREF _Toc9111 \h </w:instrText>
      </w:r>
      <w:r>
        <w:fldChar w:fldCharType="separate"/>
      </w:r>
      <w:r>
        <w:t>9</w:t>
      </w:r>
      <w:r>
        <w:fldChar w:fldCharType="end"/>
      </w:r>
      <w:r>
        <w:rPr>
          <w:rFonts w:eastAsia="黑体"/>
          <w:color w:val="auto"/>
          <w:szCs w:val="29"/>
          <w:highlight w:val="none"/>
        </w:rPr>
        <w:fldChar w:fldCharType="end"/>
      </w:r>
    </w:p>
    <w:p w14:paraId="215C3235">
      <w:pPr>
        <w:pStyle w:val="23"/>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_Toc29572 </w:instrText>
      </w:r>
      <w:r>
        <w:rPr>
          <w:rFonts w:eastAsia="黑体"/>
          <w:szCs w:val="29"/>
          <w:highlight w:val="none"/>
        </w:rPr>
        <w:fldChar w:fldCharType="separate"/>
      </w:r>
      <w:r>
        <w:rPr>
          <w:rFonts w:hint="eastAsia" w:ascii="宋体" w:hAnsi="宋体" w:eastAsia="宋体" w:cs="宋体"/>
          <w:szCs w:val="24"/>
        </w:rPr>
        <w:t>第三部分　专用条件</w:t>
      </w:r>
      <w:r>
        <w:tab/>
      </w:r>
      <w:r>
        <w:fldChar w:fldCharType="begin"/>
      </w:r>
      <w:r>
        <w:instrText xml:space="preserve"> PAGEREF _Toc29572 \h </w:instrText>
      </w:r>
      <w:r>
        <w:fldChar w:fldCharType="separate"/>
      </w:r>
      <w:r>
        <w:t>9</w:t>
      </w:r>
      <w:r>
        <w:fldChar w:fldCharType="end"/>
      </w:r>
      <w:r>
        <w:rPr>
          <w:rFonts w:eastAsia="黑体"/>
          <w:color w:val="auto"/>
          <w:szCs w:val="29"/>
          <w:highlight w:val="none"/>
        </w:rPr>
        <w:fldChar w:fldCharType="end"/>
      </w:r>
    </w:p>
    <w:p w14:paraId="791F8FA9">
      <w:pPr>
        <w:pStyle w:val="23"/>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_Toc25062 </w:instrText>
      </w:r>
      <w:r>
        <w:rPr>
          <w:rFonts w:eastAsia="黑体"/>
          <w:szCs w:val="29"/>
          <w:highlight w:val="none"/>
        </w:rPr>
        <w:fldChar w:fldCharType="separate"/>
      </w:r>
      <w:r>
        <w:rPr>
          <w:rFonts w:hint="eastAsia"/>
          <w:szCs w:val="24"/>
        </w:rPr>
        <w:t>附录A 服务范围及工作内容、酬金一览表</w:t>
      </w:r>
      <w:r>
        <w:tab/>
      </w:r>
      <w:r>
        <w:fldChar w:fldCharType="begin"/>
      </w:r>
      <w:r>
        <w:instrText xml:space="preserve"> PAGEREF _Toc25062 \h </w:instrText>
      </w:r>
      <w:r>
        <w:fldChar w:fldCharType="separate"/>
      </w:r>
      <w:r>
        <w:t>13</w:t>
      </w:r>
      <w:r>
        <w:fldChar w:fldCharType="end"/>
      </w:r>
      <w:r>
        <w:rPr>
          <w:rFonts w:eastAsia="黑体"/>
          <w:color w:val="auto"/>
          <w:szCs w:val="29"/>
          <w:highlight w:val="none"/>
        </w:rPr>
        <w:fldChar w:fldCharType="end"/>
      </w:r>
    </w:p>
    <w:p w14:paraId="7D0C3C9A">
      <w:pPr>
        <w:pStyle w:val="23"/>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_Toc15309 </w:instrText>
      </w:r>
      <w:r>
        <w:rPr>
          <w:rFonts w:eastAsia="黑体"/>
          <w:szCs w:val="29"/>
          <w:highlight w:val="none"/>
        </w:rPr>
        <w:fldChar w:fldCharType="separate"/>
      </w:r>
      <w:r>
        <w:rPr>
          <w:rFonts w:hint="eastAsia"/>
          <w:szCs w:val="24"/>
        </w:rPr>
        <w:t>附录B 咨询人提交成果文件一览表</w:t>
      </w:r>
      <w:r>
        <w:tab/>
      </w:r>
      <w:r>
        <w:fldChar w:fldCharType="begin"/>
      </w:r>
      <w:r>
        <w:instrText xml:space="preserve"> PAGEREF _Toc15309 \h </w:instrText>
      </w:r>
      <w:r>
        <w:fldChar w:fldCharType="separate"/>
      </w:r>
      <w:r>
        <w:t>15</w:t>
      </w:r>
      <w:r>
        <w:fldChar w:fldCharType="end"/>
      </w:r>
      <w:r>
        <w:rPr>
          <w:rFonts w:eastAsia="黑体"/>
          <w:color w:val="auto"/>
          <w:szCs w:val="29"/>
          <w:highlight w:val="none"/>
        </w:rPr>
        <w:fldChar w:fldCharType="end"/>
      </w:r>
    </w:p>
    <w:p w14:paraId="595A1456">
      <w:pPr>
        <w:pStyle w:val="23"/>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_Toc26046 </w:instrText>
      </w:r>
      <w:r>
        <w:rPr>
          <w:rFonts w:eastAsia="黑体"/>
          <w:szCs w:val="29"/>
          <w:highlight w:val="none"/>
        </w:rPr>
        <w:fldChar w:fldCharType="separate"/>
      </w:r>
      <w:r>
        <w:rPr>
          <w:szCs w:val="24"/>
        </w:rPr>
        <w:t>附录</w:t>
      </w:r>
      <w:r>
        <w:rPr>
          <w:rFonts w:hint="eastAsia"/>
          <w:szCs w:val="24"/>
        </w:rPr>
        <w:t>C</w:t>
      </w:r>
      <w:r>
        <w:rPr>
          <w:szCs w:val="24"/>
        </w:rPr>
        <w:t>　委托人提供</w:t>
      </w:r>
      <w:r>
        <w:rPr>
          <w:rFonts w:hint="eastAsia"/>
          <w:szCs w:val="24"/>
        </w:rPr>
        <w:t>资料一览表</w:t>
      </w:r>
      <w:r>
        <w:tab/>
      </w:r>
      <w:r>
        <w:fldChar w:fldCharType="begin"/>
      </w:r>
      <w:r>
        <w:instrText xml:space="preserve"> PAGEREF _Toc26046 \h </w:instrText>
      </w:r>
      <w:r>
        <w:fldChar w:fldCharType="separate"/>
      </w:r>
      <w:r>
        <w:t>16</w:t>
      </w:r>
      <w:r>
        <w:fldChar w:fldCharType="end"/>
      </w:r>
      <w:r>
        <w:rPr>
          <w:rFonts w:eastAsia="黑体"/>
          <w:color w:val="auto"/>
          <w:szCs w:val="29"/>
          <w:highlight w:val="none"/>
        </w:rPr>
        <w:fldChar w:fldCharType="end"/>
      </w:r>
    </w:p>
    <w:p w14:paraId="1CD2CCEA">
      <w:pPr>
        <w:pStyle w:val="23"/>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_Toc10209 </w:instrText>
      </w:r>
      <w:r>
        <w:rPr>
          <w:rFonts w:eastAsia="黑体"/>
          <w:szCs w:val="29"/>
          <w:highlight w:val="none"/>
        </w:rPr>
        <w:fldChar w:fldCharType="separate"/>
      </w:r>
      <w:r>
        <w:rPr>
          <w:rFonts w:hint="eastAsia"/>
          <w:szCs w:val="24"/>
        </w:rPr>
        <w:t xml:space="preserve">附录D </w:t>
      </w:r>
      <w:r>
        <w:rPr>
          <w:szCs w:val="24"/>
        </w:rPr>
        <w:t>委托人提供房屋</w:t>
      </w:r>
      <w:r>
        <w:rPr>
          <w:rFonts w:hint="eastAsia"/>
          <w:szCs w:val="24"/>
        </w:rPr>
        <w:t>及设备一览表</w:t>
      </w:r>
      <w:r>
        <w:tab/>
      </w:r>
      <w:r>
        <w:fldChar w:fldCharType="begin"/>
      </w:r>
      <w:r>
        <w:instrText xml:space="preserve"> PAGEREF _Toc10209 \h </w:instrText>
      </w:r>
      <w:r>
        <w:fldChar w:fldCharType="separate"/>
      </w:r>
      <w:r>
        <w:t>17</w:t>
      </w:r>
      <w:r>
        <w:fldChar w:fldCharType="end"/>
      </w:r>
      <w:r>
        <w:rPr>
          <w:rFonts w:eastAsia="黑体"/>
          <w:color w:val="auto"/>
          <w:szCs w:val="29"/>
          <w:highlight w:val="none"/>
        </w:rPr>
        <w:fldChar w:fldCharType="end"/>
      </w:r>
    </w:p>
    <w:p w14:paraId="4F645BB2">
      <w:pPr>
        <w:pStyle w:val="23"/>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_Toc10312 </w:instrText>
      </w:r>
      <w:r>
        <w:rPr>
          <w:rFonts w:eastAsia="黑体"/>
          <w:szCs w:val="29"/>
          <w:highlight w:val="none"/>
        </w:rPr>
        <w:fldChar w:fldCharType="separate"/>
      </w:r>
      <w:r>
        <w:rPr>
          <w:rFonts w:hint="eastAsia" w:ascii="黑体" w:hAnsi="黑体" w:eastAsia="黑体" w:cs="Times New Roman"/>
          <w:bCs w:val="0"/>
          <w:highlight w:val="none"/>
          <w:lang w:val="en-US" w:eastAsia="zh-CN"/>
        </w:rPr>
        <w:t>第五章 委托人要求</w:t>
      </w:r>
      <w:r>
        <w:tab/>
      </w:r>
      <w:r>
        <w:fldChar w:fldCharType="begin"/>
      </w:r>
      <w:r>
        <w:instrText xml:space="preserve"> PAGEREF _Toc10312 \h </w:instrText>
      </w:r>
      <w:r>
        <w:fldChar w:fldCharType="separate"/>
      </w:r>
      <w:r>
        <w:t>18</w:t>
      </w:r>
      <w:r>
        <w:fldChar w:fldCharType="end"/>
      </w:r>
      <w:r>
        <w:rPr>
          <w:rFonts w:eastAsia="黑体"/>
          <w:color w:val="auto"/>
          <w:szCs w:val="29"/>
          <w:highlight w:val="none"/>
        </w:rPr>
        <w:fldChar w:fldCharType="end"/>
      </w:r>
    </w:p>
    <w:p w14:paraId="18031A5F">
      <w:pPr>
        <w:pStyle w:val="23"/>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_Toc19476 </w:instrText>
      </w:r>
      <w:r>
        <w:rPr>
          <w:rFonts w:eastAsia="黑体"/>
          <w:szCs w:val="29"/>
          <w:highlight w:val="none"/>
        </w:rPr>
        <w:fldChar w:fldCharType="separate"/>
      </w:r>
      <w:r>
        <w:rPr>
          <w:rFonts w:hint="eastAsia" w:ascii="黑体" w:hAnsi="黑体" w:eastAsia="黑体" w:cs="Times New Roman"/>
          <w:bCs w:val="0"/>
          <w:highlight w:val="none"/>
          <w:lang w:val="en-US" w:eastAsia="zh-CN"/>
        </w:rPr>
        <w:t>第六章 投标文件格式</w:t>
      </w:r>
      <w:r>
        <w:tab/>
      </w:r>
      <w:r>
        <w:fldChar w:fldCharType="begin"/>
      </w:r>
      <w:r>
        <w:instrText xml:space="preserve"> PAGEREF _Toc19476 \h </w:instrText>
      </w:r>
      <w:r>
        <w:fldChar w:fldCharType="separate"/>
      </w:r>
      <w:r>
        <w:t>20</w:t>
      </w:r>
      <w:r>
        <w:fldChar w:fldCharType="end"/>
      </w:r>
      <w:r>
        <w:rPr>
          <w:rFonts w:eastAsia="黑体"/>
          <w:color w:val="auto"/>
          <w:szCs w:val="29"/>
          <w:highlight w:val="none"/>
        </w:rPr>
        <w:fldChar w:fldCharType="end"/>
      </w:r>
    </w:p>
    <w:p w14:paraId="1419733A">
      <w:pPr>
        <w:pStyle w:val="28"/>
      </w:pPr>
      <w:r>
        <w:rPr>
          <w:rFonts w:eastAsia="黑体"/>
          <w:color w:val="auto"/>
          <w:szCs w:val="29"/>
          <w:highlight w:val="none"/>
        </w:rPr>
        <w:fldChar w:fldCharType="begin"/>
      </w:r>
      <w:r>
        <w:rPr>
          <w:rFonts w:eastAsia="黑体"/>
          <w:szCs w:val="29"/>
          <w:highlight w:val="none"/>
        </w:rPr>
        <w:instrText xml:space="preserve"> HYPERLINK \l _Toc17756 </w:instrText>
      </w:r>
      <w:r>
        <w:rPr>
          <w:rFonts w:eastAsia="黑体"/>
          <w:szCs w:val="29"/>
          <w:highlight w:val="none"/>
        </w:rPr>
        <w:fldChar w:fldCharType="separate"/>
      </w:r>
      <w:r>
        <w:rPr>
          <w:rFonts w:hint="eastAsia"/>
          <w:highlight w:val="none"/>
        </w:rPr>
        <w:t>目录</w:t>
      </w:r>
      <w:r>
        <w:tab/>
      </w:r>
      <w:r>
        <w:fldChar w:fldCharType="begin"/>
      </w:r>
      <w:r>
        <w:instrText xml:space="preserve"> PAGEREF _Toc17756 \h </w:instrText>
      </w:r>
      <w:r>
        <w:fldChar w:fldCharType="separate"/>
      </w:r>
      <w:r>
        <w:t>22</w:t>
      </w:r>
      <w:r>
        <w:fldChar w:fldCharType="end"/>
      </w:r>
      <w:r>
        <w:rPr>
          <w:rFonts w:eastAsia="黑体"/>
          <w:color w:val="auto"/>
          <w:szCs w:val="29"/>
          <w:highlight w:val="none"/>
        </w:rPr>
        <w:fldChar w:fldCharType="end"/>
      </w:r>
    </w:p>
    <w:p w14:paraId="3FF7C3D7">
      <w:pPr>
        <w:pStyle w:val="28"/>
      </w:pPr>
      <w:r>
        <w:rPr>
          <w:rFonts w:eastAsia="黑体"/>
          <w:color w:val="auto"/>
          <w:szCs w:val="29"/>
          <w:highlight w:val="none"/>
        </w:rPr>
        <w:fldChar w:fldCharType="begin"/>
      </w:r>
      <w:r>
        <w:rPr>
          <w:rFonts w:eastAsia="黑体"/>
          <w:szCs w:val="29"/>
          <w:highlight w:val="none"/>
        </w:rPr>
        <w:instrText xml:space="preserve"> HYPERLINK \l _Toc28781 </w:instrText>
      </w:r>
      <w:r>
        <w:rPr>
          <w:rFonts w:eastAsia="黑体"/>
          <w:szCs w:val="29"/>
          <w:highlight w:val="none"/>
        </w:rPr>
        <w:fldChar w:fldCharType="separate"/>
      </w:r>
      <w:r>
        <w:rPr>
          <w:rFonts w:ascii="Times New Roman" w:hAnsi="Times New Roman" w:cs="宋体"/>
          <w:bCs w:val="0"/>
          <w:highlight w:val="none"/>
        </w:rPr>
        <w:t>一、投标函</w:t>
      </w:r>
      <w:r>
        <w:tab/>
      </w:r>
      <w:r>
        <w:fldChar w:fldCharType="begin"/>
      </w:r>
      <w:r>
        <w:instrText xml:space="preserve"> PAGEREF _Toc28781 \h </w:instrText>
      </w:r>
      <w:r>
        <w:fldChar w:fldCharType="separate"/>
      </w:r>
      <w:r>
        <w:t>23</w:t>
      </w:r>
      <w:r>
        <w:fldChar w:fldCharType="end"/>
      </w:r>
      <w:r>
        <w:rPr>
          <w:rFonts w:eastAsia="黑体"/>
          <w:color w:val="auto"/>
          <w:szCs w:val="29"/>
          <w:highlight w:val="none"/>
        </w:rPr>
        <w:fldChar w:fldCharType="end"/>
      </w:r>
    </w:p>
    <w:p w14:paraId="08704EE7">
      <w:pPr>
        <w:pStyle w:val="28"/>
      </w:pPr>
      <w:r>
        <w:rPr>
          <w:rFonts w:eastAsia="黑体"/>
          <w:color w:val="auto"/>
          <w:szCs w:val="29"/>
          <w:highlight w:val="none"/>
        </w:rPr>
        <w:fldChar w:fldCharType="begin"/>
      </w:r>
      <w:r>
        <w:rPr>
          <w:rFonts w:eastAsia="黑体"/>
          <w:szCs w:val="29"/>
          <w:highlight w:val="none"/>
        </w:rPr>
        <w:instrText xml:space="preserve"> HYPERLINK \l _Toc7084 </w:instrText>
      </w:r>
      <w:r>
        <w:rPr>
          <w:rFonts w:eastAsia="黑体"/>
          <w:szCs w:val="29"/>
          <w:highlight w:val="none"/>
        </w:rPr>
        <w:fldChar w:fldCharType="separate"/>
      </w:r>
      <w:r>
        <w:rPr>
          <w:highlight w:val="none"/>
        </w:rPr>
        <w:t>二、法定代表人身份证明</w:t>
      </w:r>
      <w:r>
        <w:tab/>
      </w:r>
      <w:r>
        <w:fldChar w:fldCharType="begin"/>
      </w:r>
      <w:r>
        <w:instrText xml:space="preserve"> PAGEREF _Toc7084 \h </w:instrText>
      </w:r>
      <w:r>
        <w:fldChar w:fldCharType="separate"/>
      </w:r>
      <w:r>
        <w:t>24</w:t>
      </w:r>
      <w:r>
        <w:fldChar w:fldCharType="end"/>
      </w:r>
      <w:r>
        <w:rPr>
          <w:rFonts w:eastAsia="黑体"/>
          <w:color w:val="auto"/>
          <w:szCs w:val="29"/>
          <w:highlight w:val="none"/>
        </w:rPr>
        <w:fldChar w:fldCharType="end"/>
      </w:r>
    </w:p>
    <w:p w14:paraId="680F674B">
      <w:pPr>
        <w:pStyle w:val="28"/>
      </w:pPr>
      <w:r>
        <w:rPr>
          <w:rFonts w:eastAsia="黑体"/>
          <w:color w:val="auto"/>
          <w:szCs w:val="29"/>
          <w:highlight w:val="none"/>
        </w:rPr>
        <w:fldChar w:fldCharType="begin"/>
      </w:r>
      <w:r>
        <w:rPr>
          <w:rFonts w:eastAsia="黑体"/>
          <w:szCs w:val="29"/>
          <w:highlight w:val="none"/>
        </w:rPr>
        <w:instrText xml:space="preserve"> HYPERLINK \l _Toc269 </w:instrText>
      </w:r>
      <w:r>
        <w:rPr>
          <w:rFonts w:eastAsia="黑体"/>
          <w:szCs w:val="29"/>
          <w:highlight w:val="none"/>
        </w:rPr>
        <w:fldChar w:fldCharType="separate"/>
      </w:r>
      <w:r>
        <w:rPr>
          <w:rFonts w:hint="eastAsia"/>
          <w:highlight w:val="none"/>
        </w:rPr>
        <w:t>三、投标保证金（保函）</w:t>
      </w:r>
      <w:r>
        <w:tab/>
      </w:r>
      <w:r>
        <w:fldChar w:fldCharType="begin"/>
      </w:r>
      <w:r>
        <w:instrText xml:space="preserve"> PAGEREF _Toc269 \h </w:instrText>
      </w:r>
      <w:r>
        <w:fldChar w:fldCharType="separate"/>
      </w:r>
      <w:r>
        <w:t>25</w:t>
      </w:r>
      <w:r>
        <w:fldChar w:fldCharType="end"/>
      </w:r>
      <w:r>
        <w:rPr>
          <w:rFonts w:eastAsia="黑体"/>
          <w:color w:val="auto"/>
          <w:szCs w:val="29"/>
          <w:highlight w:val="none"/>
        </w:rPr>
        <w:fldChar w:fldCharType="end"/>
      </w:r>
    </w:p>
    <w:p w14:paraId="386EAC56">
      <w:pPr>
        <w:pStyle w:val="28"/>
      </w:pPr>
      <w:r>
        <w:rPr>
          <w:rFonts w:eastAsia="黑体"/>
          <w:color w:val="auto"/>
          <w:szCs w:val="29"/>
          <w:highlight w:val="none"/>
        </w:rPr>
        <w:fldChar w:fldCharType="begin"/>
      </w:r>
      <w:r>
        <w:rPr>
          <w:rFonts w:eastAsia="黑体"/>
          <w:szCs w:val="29"/>
          <w:highlight w:val="none"/>
        </w:rPr>
        <w:instrText xml:space="preserve"> HYPERLINK \l _Toc5695 </w:instrText>
      </w:r>
      <w:r>
        <w:rPr>
          <w:rFonts w:eastAsia="黑体"/>
          <w:szCs w:val="29"/>
          <w:highlight w:val="none"/>
        </w:rPr>
        <w:fldChar w:fldCharType="separate"/>
      </w:r>
      <w:r>
        <w:rPr>
          <w:rFonts w:hint="eastAsia"/>
          <w:highlight w:val="none"/>
        </w:rPr>
        <w:t>四</w:t>
      </w:r>
      <w:r>
        <w:rPr>
          <w:highlight w:val="none"/>
        </w:rPr>
        <w:t>、</w:t>
      </w:r>
      <w:r>
        <w:rPr>
          <w:rFonts w:hint="eastAsia"/>
          <w:highlight w:val="none"/>
        </w:rPr>
        <w:t>联合体协议书</w:t>
      </w:r>
      <w:r>
        <w:tab/>
      </w:r>
      <w:r>
        <w:fldChar w:fldCharType="begin"/>
      </w:r>
      <w:r>
        <w:instrText xml:space="preserve"> PAGEREF _Toc5695 \h </w:instrText>
      </w:r>
      <w:r>
        <w:fldChar w:fldCharType="separate"/>
      </w:r>
      <w:r>
        <w:t>26</w:t>
      </w:r>
      <w:r>
        <w:fldChar w:fldCharType="end"/>
      </w:r>
      <w:r>
        <w:rPr>
          <w:rFonts w:eastAsia="黑体"/>
          <w:color w:val="auto"/>
          <w:szCs w:val="29"/>
          <w:highlight w:val="none"/>
        </w:rPr>
        <w:fldChar w:fldCharType="end"/>
      </w:r>
    </w:p>
    <w:p w14:paraId="1C32CB78">
      <w:pPr>
        <w:pStyle w:val="28"/>
      </w:pPr>
      <w:r>
        <w:rPr>
          <w:rFonts w:eastAsia="黑体"/>
          <w:color w:val="auto"/>
          <w:szCs w:val="29"/>
          <w:highlight w:val="none"/>
        </w:rPr>
        <w:fldChar w:fldCharType="begin"/>
      </w:r>
      <w:r>
        <w:rPr>
          <w:rFonts w:eastAsia="黑体"/>
          <w:szCs w:val="29"/>
          <w:highlight w:val="none"/>
        </w:rPr>
        <w:instrText xml:space="preserve"> HYPERLINK \l _Toc22175 </w:instrText>
      </w:r>
      <w:r>
        <w:rPr>
          <w:rFonts w:eastAsia="黑体"/>
          <w:szCs w:val="29"/>
          <w:highlight w:val="none"/>
        </w:rPr>
        <w:fldChar w:fldCharType="separate"/>
      </w:r>
      <w:r>
        <w:rPr>
          <w:rFonts w:hint="eastAsia"/>
          <w:highlight w:val="none"/>
        </w:rPr>
        <w:t>五、中小企业声明函</w:t>
      </w:r>
      <w:r>
        <w:tab/>
      </w:r>
      <w:r>
        <w:fldChar w:fldCharType="begin"/>
      </w:r>
      <w:r>
        <w:instrText xml:space="preserve"> PAGEREF _Toc22175 \h </w:instrText>
      </w:r>
      <w:r>
        <w:fldChar w:fldCharType="separate"/>
      </w:r>
      <w:r>
        <w:t>28</w:t>
      </w:r>
      <w:r>
        <w:fldChar w:fldCharType="end"/>
      </w:r>
      <w:r>
        <w:rPr>
          <w:rFonts w:eastAsia="黑体"/>
          <w:color w:val="auto"/>
          <w:szCs w:val="29"/>
          <w:highlight w:val="none"/>
        </w:rPr>
        <w:fldChar w:fldCharType="end"/>
      </w:r>
    </w:p>
    <w:p w14:paraId="143257E2">
      <w:pPr>
        <w:pStyle w:val="28"/>
      </w:pPr>
      <w:r>
        <w:rPr>
          <w:rFonts w:eastAsia="黑体"/>
          <w:color w:val="auto"/>
          <w:szCs w:val="29"/>
          <w:highlight w:val="none"/>
        </w:rPr>
        <w:fldChar w:fldCharType="begin"/>
      </w:r>
      <w:r>
        <w:rPr>
          <w:rFonts w:eastAsia="黑体"/>
          <w:szCs w:val="29"/>
          <w:highlight w:val="none"/>
        </w:rPr>
        <w:instrText xml:space="preserve"> HYPERLINK \l _Toc26060 </w:instrText>
      </w:r>
      <w:r>
        <w:rPr>
          <w:rFonts w:eastAsia="黑体"/>
          <w:szCs w:val="29"/>
          <w:highlight w:val="none"/>
        </w:rPr>
        <w:fldChar w:fldCharType="separate"/>
      </w:r>
      <w:r>
        <w:rPr>
          <w:rFonts w:hint="eastAsia" w:ascii="Times New Roman" w:hAnsi="Times New Roman" w:cs="宋体"/>
          <w:bCs w:val="0"/>
          <w:highlight w:val="none"/>
        </w:rPr>
        <w:t>六、资格审查资料</w:t>
      </w:r>
      <w:r>
        <w:tab/>
      </w:r>
      <w:r>
        <w:fldChar w:fldCharType="begin"/>
      </w:r>
      <w:r>
        <w:instrText xml:space="preserve"> PAGEREF _Toc26060 \h </w:instrText>
      </w:r>
      <w:r>
        <w:fldChar w:fldCharType="separate"/>
      </w:r>
      <w:r>
        <w:t>29</w:t>
      </w:r>
      <w:r>
        <w:fldChar w:fldCharType="end"/>
      </w:r>
      <w:r>
        <w:rPr>
          <w:rFonts w:eastAsia="黑体"/>
          <w:color w:val="auto"/>
          <w:szCs w:val="29"/>
          <w:highlight w:val="none"/>
        </w:rPr>
        <w:fldChar w:fldCharType="end"/>
      </w:r>
    </w:p>
    <w:p w14:paraId="04322910">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_Toc5838 </w:instrText>
      </w:r>
      <w:r>
        <w:rPr>
          <w:rFonts w:eastAsia="黑体"/>
          <w:szCs w:val="29"/>
          <w:highlight w:val="none"/>
        </w:rPr>
        <w:fldChar w:fldCharType="separate"/>
      </w:r>
      <w:r>
        <w:rPr>
          <w:rFonts w:hint="eastAsia" w:ascii="Times New Roman" w:hAnsi="Times New Roman" w:cs="宋体"/>
          <w:bCs w:val="0"/>
          <w:highlight w:val="none"/>
        </w:rPr>
        <w:t>表6-1投标人基本情况表</w:t>
      </w:r>
      <w:r>
        <w:tab/>
      </w:r>
      <w:r>
        <w:fldChar w:fldCharType="begin"/>
      </w:r>
      <w:r>
        <w:instrText xml:space="preserve"> PAGEREF _Toc5838 \h </w:instrText>
      </w:r>
      <w:r>
        <w:fldChar w:fldCharType="separate"/>
      </w:r>
      <w:r>
        <w:t>29</w:t>
      </w:r>
      <w:r>
        <w:fldChar w:fldCharType="end"/>
      </w:r>
      <w:r>
        <w:rPr>
          <w:rFonts w:eastAsia="黑体"/>
          <w:color w:val="auto"/>
          <w:szCs w:val="29"/>
          <w:highlight w:val="none"/>
        </w:rPr>
        <w:fldChar w:fldCharType="end"/>
      </w:r>
    </w:p>
    <w:p w14:paraId="3F19871A">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_Toc14813 </w:instrText>
      </w:r>
      <w:r>
        <w:rPr>
          <w:rFonts w:eastAsia="黑体"/>
          <w:szCs w:val="29"/>
          <w:highlight w:val="none"/>
        </w:rPr>
        <w:fldChar w:fldCharType="separate"/>
      </w:r>
      <w:r>
        <w:rPr>
          <w:rFonts w:hint="eastAsia" w:ascii="Times New Roman" w:hAnsi="Times New Roman" w:cs="宋体"/>
          <w:bCs w:val="0"/>
          <w:highlight w:val="none"/>
        </w:rPr>
        <w:t>表6-2 拟投入</w:t>
      </w:r>
      <w:r>
        <w:rPr>
          <w:rFonts w:hint="eastAsia" w:ascii="Times New Roman" w:hAnsi="Times New Roman" w:cs="宋体"/>
          <w:bCs w:val="0"/>
          <w:highlight w:val="none"/>
          <w:lang w:val="en-US" w:eastAsia="zh-CN"/>
        </w:rPr>
        <w:t>造价</w:t>
      </w:r>
      <w:r>
        <w:rPr>
          <w:rFonts w:hint="eastAsia" w:ascii="Times New Roman" w:hAnsi="Times New Roman" w:cs="宋体"/>
          <w:bCs w:val="0"/>
          <w:highlight w:val="none"/>
        </w:rPr>
        <w:t>人员情况汇总表</w:t>
      </w:r>
      <w:r>
        <w:tab/>
      </w:r>
      <w:r>
        <w:fldChar w:fldCharType="begin"/>
      </w:r>
      <w:r>
        <w:instrText xml:space="preserve"> PAGEREF _Toc14813 \h </w:instrText>
      </w:r>
      <w:r>
        <w:fldChar w:fldCharType="separate"/>
      </w:r>
      <w:r>
        <w:t>30</w:t>
      </w:r>
      <w:r>
        <w:fldChar w:fldCharType="end"/>
      </w:r>
      <w:r>
        <w:rPr>
          <w:rFonts w:eastAsia="黑体"/>
          <w:color w:val="auto"/>
          <w:szCs w:val="29"/>
          <w:highlight w:val="none"/>
        </w:rPr>
        <w:fldChar w:fldCharType="end"/>
      </w:r>
    </w:p>
    <w:p w14:paraId="373F45B2">
      <w:pPr>
        <w:pStyle w:val="24"/>
        <w:tabs>
          <w:tab w:val="right" w:leader="dot" w:pos="8306"/>
          <w:tab w:val="clear" w:pos="1890"/>
          <w:tab w:val="clear" w:pos="8296"/>
        </w:tabs>
      </w:pPr>
      <w:r>
        <w:rPr>
          <w:rFonts w:eastAsia="黑体"/>
          <w:color w:val="auto"/>
          <w:szCs w:val="29"/>
          <w:highlight w:val="none"/>
        </w:rPr>
        <w:fldChar w:fldCharType="begin"/>
      </w:r>
      <w:r>
        <w:rPr>
          <w:rFonts w:eastAsia="黑体"/>
          <w:szCs w:val="29"/>
          <w:highlight w:val="none"/>
        </w:rPr>
        <w:instrText xml:space="preserve"> HYPERLINK \l _Toc31069 </w:instrText>
      </w:r>
      <w:r>
        <w:rPr>
          <w:rFonts w:eastAsia="黑体"/>
          <w:szCs w:val="29"/>
          <w:highlight w:val="none"/>
        </w:rPr>
        <w:fldChar w:fldCharType="separate"/>
      </w:r>
      <w:r>
        <w:rPr>
          <w:rFonts w:hint="eastAsia" w:ascii="Times New Roman" w:hAnsi="Times New Roman" w:cs="宋体"/>
          <w:bCs w:val="0"/>
          <w:highlight w:val="none"/>
        </w:rPr>
        <w:t>表6-</w:t>
      </w:r>
      <w:r>
        <w:rPr>
          <w:rFonts w:hint="eastAsia" w:ascii="Times New Roman" w:hAnsi="Times New Roman" w:cs="宋体"/>
          <w:bCs w:val="0"/>
          <w:highlight w:val="none"/>
          <w:lang w:val="en-US" w:eastAsia="zh-CN"/>
        </w:rPr>
        <w:t>2-1</w:t>
      </w:r>
      <w:r>
        <w:rPr>
          <w:rFonts w:hint="eastAsia" w:ascii="Times New Roman" w:hAnsi="Times New Roman" w:cs="宋体"/>
          <w:bCs w:val="0"/>
          <w:highlight w:val="none"/>
        </w:rPr>
        <w:t xml:space="preserve"> 拟投入的</w:t>
      </w:r>
      <w:r>
        <w:rPr>
          <w:rFonts w:hint="eastAsia" w:ascii="Times New Roman" w:hAnsi="Times New Roman" w:cs="宋体"/>
          <w:bCs w:val="0"/>
          <w:highlight w:val="none"/>
          <w:lang w:val="en-US" w:eastAsia="zh-CN"/>
        </w:rPr>
        <w:t>项目负责人</w:t>
      </w:r>
      <w:r>
        <w:rPr>
          <w:rFonts w:hint="eastAsia" w:ascii="Times New Roman" w:hAnsi="Times New Roman" w:cs="宋体"/>
          <w:bCs w:val="0"/>
          <w:highlight w:val="none"/>
        </w:rPr>
        <w:t>简历表</w:t>
      </w:r>
      <w:r>
        <w:tab/>
      </w:r>
      <w:r>
        <w:fldChar w:fldCharType="begin"/>
      </w:r>
      <w:r>
        <w:instrText xml:space="preserve"> PAGEREF _Toc31069 \h </w:instrText>
      </w:r>
      <w:r>
        <w:fldChar w:fldCharType="separate"/>
      </w:r>
      <w:r>
        <w:t>31</w:t>
      </w:r>
      <w:r>
        <w:fldChar w:fldCharType="end"/>
      </w:r>
      <w:r>
        <w:rPr>
          <w:rFonts w:eastAsia="黑体"/>
          <w:color w:val="auto"/>
          <w:szCs w:val="29"/>
          <w:highlight w:val="none"/>
        </w:rPr>
        <w:fldChar w:fldCharType="end"/>
      </w:r>
    </w:p>
    <w:p w14:paraId="77C2CDBA">
      <w:pPr>
        <w:pStyle w:val="24"/>
        <w:tabs>
          <w:tab w:val="right" w:leader="dot" w:pos="8306"/>
          <w:tab w:val="clear" w:pos="1890"/>
          <w:tab w:val="clear" w:pos="8296"/>
        </w:tabs>
      </w:pPr>
      <w:r>
        <w:rPr>
          <w:rFonts w:eastAsia="黑体"/>
          <w:color w:val="auto"/>
          <w:szCs w:val="29"/>
          <w:highlight w:val="none"/>
        </w:rPr>
        <w:fldChar w:fldCharType="begin"/>
      </w:r>
      <w:r>
        <w:rPr>
          <w:rFonts w:eastAsia="黑体"/>
          <w:szCs w:val="29"/>
          <w:highlight w:val="none"/>
        </w:rPr>
        <w:instrText xml:space="preserve"> HYPERLINK \l _Toc8195 </w:instrText>
      </w:r>
      <w:r>
        <w:rPr>
          <w:rFonts w:eastAsia="黑体"/>
          <w:szCs w:val="29"/>
          <w:highlight w:val="none"/>
        </w:rPr>
        <w:fldChar w:fldCharType="separate"/>
      </w:r>
      <w:r>
        <w:rPr>
          <w:rFonts w:hint="eastAsia" w:ascii="Times New Roman" w:hAnsi="Times New Roman" w:cs="宋体"/>
          <w:bCs w:val="0"/>
          <w:highlight w:val="none"/>
        </w:rPr>
        <w:t>表6-</w:t>
      </w:r>
      <w:r>
        <w:rPr>
          <w:rFonts w:hint="eastAsia" w:ascii="Times New Roman" w:hAnsi="Times New Roman" w:cs="宋体"/>
          <w:bCs w:val="0"/>
          <w:highlight w:val="none"/>
          <w:lang w:val="en-US" w:eastAsia="zh-CN"/>
        </w:rPr>
        <w:t>2</w:t>
      </w:r>
      <w:r>
        <w:rPr>
          <w:rFonts w:hint="eastAsia" w:ascii="Times New Roman" w:hAnsi="Times New Roman" w:cs="宋体"/>
          <w:bCs w:val="0"/>
          <w:highlight w:val="none"/>
        </w:rPr>
        <w:t>-</w:t>
      </w:r>
      <w:r>
        <w:rPr>
          <w:rFonts w:hint="eastAsia" w:ascii="Times New Roman" w:hAnsi="Times New Roman" w:cs="宋体"/>
          <w:bCs w:val="0"/>
          <w:highlight w:val="none"/>
          <w:lang w:val="en-US" w:eastAsia="zh-CN"/>
        </w:rPr>
        <w:t>2</w:t>
      </w:r>
      <w:r>
        <w:rPr>
          <w:rFonts w:hint="eastAsia" w:ascii="Times New Roman" w:hAnsi="Times New Roman" w:cs="宋体"/>
          <w:bCs w:val="0"/>
          <w:highlight w:val="none"/>
        </w:rPr>
        <w:t xml:space="preserve"> </w:t>
      </w:r>
      <w:r>
        <w:rPr>
          <w:rFonts w:hint="eastAsia" w:ascii="Times New Roman" w:hAnsi="Times New Roman" w:cs="宋体"/>
          <w:bCs w:val="0"/>
          <w:highlight w:val="none"/>
          <w:lang w:eastAsia="zh-CN"/>
        </w:rPr>
        <w:t>项目负责人</w:t>
      </w:r>
      <w:r>
        <w:rPr>
          <w:rFonts w:hint="eastAsia" w:ascii="Times New Roman" w:hAnsi="Times New Roman" w:cs="宋体"/>
          <w:bCs w:val="0"/>
          <w:highlight w:val="none"/>
        </w:rPr>
        <w:t>完成的类似</w:t>
      </w:r>
      <w:r>
        <w:rPr>
          <w:rFonts w:hint="eastAsia" w:ascii="Times New Roman" w:hAnsi="Times New Roman" w:cs="宋体"/>
          <w:bCs w:val="0"/>
          <w:highlight w:val="none"/>
          <w:lang w:val="en-US" w:eastAsia="zh-CN"/>
        </w:rPr>
        <w:t>造价</w:t>
      </w:r>
      <w:r>
        <w:rPr>
          <w:rFonts w:hint="eastAsia" w:ascii="Times New Roman" w:hAnsi="Times New Roman" w:cs="宋体"/>
          <w:bCs w:val="0"/>
          <w:highlight w:val="none"/>
        </w:rPr>
        <w:t>项目情况表</w:t>
      </w:r>
      <w:r>
        <w:tab/>
      </w:r>
      <w:r>
        <w:fldChar w:fldCharType="begin"/>
      </w:r>
      <w:r>
        <w:instrText xml:space="preserve"> PAGEREF _Toc8195 \h </w:instrText>
      </w:r>
      <w:r>
        <w:fldChar w:fldCharType="separate"/>
      </w:r>
      <w:r>
        <w:t>32</w:t>
      </w:r>
      <w:r>
        <w:fldChar w:fldCharType="end"/>
      </w:r>
      <w:r>
        <w:rPr>
          <w:rFonts w:eastAsia="黑体"/>
          <w:color w:val="auto"/>
          <w:szCs w:val="29"/>
          <w:highlight w:val="none"/>
        </w:rPr>
        <w:fldChar w:fldCharType="end"/>
      </w:r>
    </w:p>
    <w:p w14:paraId="42C70C2A">
      <w:pPr>
        <w:pStyle w:val="24"/>
        <w:tabs>
          <w:tab w:val="right" w:leader="dot" w:pos="8306"/>
          <w:tab w:val="clear" w:pos="1890"/>
          <w:tab w:val="clear" w:pos="8296"/>
        </w:tabs>
      </w:pPr>
      <w:r>
        <w:rPr>
          <w:rFonts w:eastAsia="黑体"/>
          <w:color w:val="auto"/>
          <w:szCs w:val="29"/>
          <w:highlight w:val="none"/>
        </w:rPr>
        <w:fldChar w:fldCharType="begin"/>
      </w:r>
      <w:r>
        <w:rPr>
          <w:rFonts w:eastAsia="黑体"/>
          <w:szCs w:val="29"/>
          <w:highlight w:val="none"/>
        </w:rPr>
        <w:instrText xml:space="preserve"> HYPERLINK \l _Toc7952 </w:instrText>
      </w:r>
      <w:r>
        <w:rPr>
          <w:rFonts w:eastAsia="黑体"/>
          <w:szCs w:val="29"/>
          <w:highlight w:val="none"/>
        </w:rPr>
        <w:fldChar w:fldCharType="separate"/>
      </w:r>
      <w:r>
        <w:rPr>
          <w:rFonts w:hint="eastAsia" w:ascii="Times New Roman" w:hAnsi="Times New Roman" w:cs="宋体"/>
          <w:bCs w:val="0"/>
          <w:highlight w:val="none"/>
        </w:rPr>
        <w:t>表6-</w:t>
      </w:r>
      <w:r>
        <w:rPr>
          <w:rFonts w:hint="eastAsia" w:ascii="Times New Roman" w:hAnsi="Times New Roman" w:cs="宋体"/>
          <w:bCs w:val="0"/>
          <w:highlight w:val="none"/>
          <w:lang w:val="en-US" w:eastAsia="zh-CN"/>
        </w:rPr>
        <w:t>2-3</w:t>
      </w:r>
      <w:r>
        <w:rPr>
          <w:rFonts w:hint="eastAsia" w:ascii="Times New Roman" w:hAnsi="Times New Roman" w:cs="宋体"/>
          <w:bCs w:val="0"/>
          <w:highlight w:val="none"/>
        </w:rPr>
        <w:t xml:space="preserve"> 拟投入的</w:t>
      </w:r>
      <w:r>
        <w:rPr>
          <w:rFonts w:hint="eastAsia" w:ascii="Times New Roman" w:hAnsi="Times New Roman" w:cs="宋体"/>
          <w:bCs w:val="0"/>
          <w:highlight w:val="none"/>
          <w:lang w:val="en-US" w:eastAsia="zh-CN"/>
        </w:rPr>
        <w:t>造价人员</w:t>
      </w:r>
      <w:r>
        <w:rPr>
          <w:rFonts w:hint="eastAsia" w:ascii="Times New Roman" w:hAnsi="Times New Roman" w:cs="宋体"/>
          <w:bCs w:val="0"/>
          <w:highlight w:val="none"/>
        </w:rPr>
        <w:t>简历表</w:t>
      </w:r>
      <w:r>
        <w:tab/>
      </w:r>
      <w:r>
        <w:fldChar w:fldCharType="begin"/>
      </w:r>
      <w:r>
        <w:instrText xml:space="preserve"> PAGEREF _Toc7952 \h </w:instrText>
      </w:r>
      <w:r>
        <w:fldChar w:fldCharType="separate"/>
      </w:r>
      <w:r>
        <w:t>33</w:t>
      </w:r>
      <w:r>
        <w:fldChar w:fldCharType="end"/>
      </w:r>
      <w:r>
        <w:rPr>
          <w:rFonts w:eastAsia="黑体"/>
          <w:color w:val="auto"/>
          <w:szCs w:val="29"/>
          <w:highlight w:val="none"/>
        </w:rPr>
        <w:fldChar w:fldCharType="end"/>
      </w:r>
    </w:p>
    <w:p w14:paraId="2947737D">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_Toc8607 </w:instrText>
      </w:r>
      <w:r>
        <w:rPr>
          <w:rFonts w:eastAsia="黑体"/>
          <w:szCs w:val="29"/>
          <w:highlight w:val="none"/>
        </w:rPr>
        <w:fldChar w:fldCharType="separate"/>
      </w:r>
      <w:r>
        <w:rPr>
          <w:rFonts w:hint="eastAsia" w:ascii="Times New Roman" w:hAnsi="Times New Roman" w:cs="宋体"/>
          <w:bCs w:val="0"/>
          <w:strike w:val="0"/>
          <w:dstrike w:val="0"/>
          <w:highlight w:val="none"/>
        </w:rPr>
        <w:t>表6-</w:t>
      </w:r>
      <w:r>
        <w:rPr>
          <w:rFonts w:hint="eastAsia" w:ascii="Times New Roman" w:hAnsi="Times New Roman" w:cs="宋体"/>
          <w:bCs w:val="0"/>
          <w:strike w:val="0"/>
          <w:dstrike w:val="0"/>
          <w:highlight w:val="none"/>
          <w:lang w:val="en-US" w:eastAsia="zh-CN"/>
        </w:rPr>
        <w:t>3</w:t>
      </w:r>
      <w:r>
        <w:rPr>
          <w:rFonts w:hint="eastAsia" w:ascii="Times New Roman" w:hAnsi="Times New Roman" w:cs="宋体"/>
          <w:bCs w:val="0"/>
          <w:strike w:val="0"/>
          <w:dstrike w:val="0"/>
          <w:highlight w:val="none"/>
        </w:rPr>
        <w:t xml:space="preserve"> 拟投入的</w:t>
      </w:r>
      <w:r>
        <w:rPr>
          <w:rFonts w:hint="eastAsia" w:ascii="Times New Roman" w:hAnsi="Times New Roman" w:cs="宋体"/>
          <w:bCs w:val="0"/>
          <w:strike w:val="0"/>
          <w:dstrike w:val="0"/>
          <w:highlight w:val="none"/>
          <w:lang w:val="en-US" w:eastAsia="zh-CN"/>
        </w:rPr>
        <w:t>造价编制（查询）软件</w:t>
      </w:r>
      <w:r>
        <w:rPr>
          <w:rFonts w:hint="eastAsia" w:ascii="Times New Roman" w:hAnsi="Times New Roman" w:cs="宋体"/>
          <w:bCs w:val="0"/>
          <w:strike w:val="0"/>
          <w:dstrike w:val="0"/>
          <w:highlight w:val="none"/>
        </w:rPr>
        <w:t>及办公设施</w:t>
      </w:r>
      <w:r>
        <w:tab/>
      </w:r>
      <w:r>
        <w:fldChar w:fldCharType="begin"/>
      </w:r>
      <w:r>
        <w:instrText xml:space="preserve"> PAGEREF _Toc8607 \h </w:instrText>
      </w:r>
      <w:r>
        <w:fldChar w:fldCharType="separate"/>
      </w:r>
      <w:r>
        <w:t>34</w:t>
      </w:r>
      <w:r>
        <w:fldChar w:fldCharType="end"/>
      </w:r>
      <w:r>
        <w:rPr>
          <w:rFonts w:eastAsia="黑体"/>
          <w:color w:val="auto"/>
          <w:szCs w:val="29"/>
          <w:highlight w:val="none"/>
        </w:rPr>
        <w:fldChar w:fldCharType="end"/>
      </w:r>
    </w:p>
    <w:p w14:paraId="4FBBAE8B">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_Toc20675 </w:instrText>
      </w:r>
      <w:r>
        <w:rPr>
          <w:rFonts w:eastAsia="黑体"/>
          <w:szCs w:val="29"/>
          <w:highlight w:val="none"/>
        </w:rPr>
        <w:fldChar w:fldCharType="separate"/>
      </w:r>
      <w:r>
        <w:rPr>
          <w:rFonts w:hint="eastAsia" w:ascii="Times New Roman" w:hAnsi="Times New Roman" w:cs="宋体"/>
          <w:bCs w:val="0"/>
          <w:highlight w:val="none"/>
        </w:rPr>
        <w:t>表6-</w:t>
      </w:r>
      <w:r>
        <w:rPr>
          <w:rFonts w:hint="eastAsia" w:ascii="Times New Roman" w:hAnsi="Times New Roman" w:cs="宋体"/>
          <w:bCs w:val="0"/>
          <w:highlight w:val="none"/>
          <w:lang w:val="en-US" w:eastAsia="zh-CN"/>
        </w:rPr>
        <w:t>4</w:t>
      </w:r>
      <w:r>
        <w:rPr>
          <w:rFonts w:hint="eastAsia" w:ascii="Times New Roman" w:hAnsi="Times New Roman" w:cs="宋体"/>
          <w:bCs w:val="0"/>
          <w:highlight w:val="none"/>
        </w:rPr>
        <w:t xml:space="preserve"> 财务状况表</w:t>
      </w:r>
      <w:r>
        <w:tab/>
      </w:r>
      <w:r>
        <w:fldChar w:fldCharType="begin"/>
      </w:r>
      <w:r>
        <w:instrText xml:space="preserve"> PAGEREF _Toc20675 \h </w:instrText>
      </w:r>
      <w:r>
        <w:fldChar w:fldCharType="separate"/>
      </w:r>
      <w:r>
        <w:t>35</w:t>
      </w:r>
      <w:r>
        <w:fldChar w:fldCharType="end"/>
      </w:r>
      <w:r>
        <w:rPr>
          <w:rFonts w:eastAsia="黑体"/>
          <w:color w:val="auto"/>
          <w:szCs w:val="29"/>
          <w:highlight w:val="none"/>
        </w:rPr>
        <w:fldChar w:fldCharType="end"/>
      </w:r>
    </w:p>
    <w:p w14:paraId="5B5796F4">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_Toc15632 </w:instrText>
      </w:r>
      <w:r>
        <w:rPr>
          <w:rFonts w:eastAsia="黑体"/>
          <w:szCs w:val="29"/>
          <w:highlight w:val="none"/>
        </w:rPr>
        <w:fldChar w:fldCharType="separate"/>
      </w:r>
      <w:r>
        <w:rPr>
          <w:rFonts w:hint="eastAsia" w:ascii="Times New Roman" w:hAnsi="Times New Roman" w:cs="宋体"/>
          <w:bCs w:val="0"/>
          <w:highlight w:val="none"/>
        </w:rPr>
        <w:t>表6-</w:t>
      </w:r>
      <w:r>
        <w:rPr>
          <w:rFonts w:hint="eastAsia" w:ascii="Times New Roman" w:hAnsi="Times New Roman" w:cs="宋体"/>
          <w:bCs w:val="0"/>
          <w:highlight w:val="none"/>
          <w:lang w:val="en-US" w:eastAsia="zh-CN"/>
        </w:rPr>
        <w:t>5</w:t>
      </w:r>
      <w:r>
        <w:rPr>
          <w:rFonts w:hint="eastAsia" w:ascii="Times New Roman" w:hAnsi="Times New Roman" w:cs="宋体"/>
          <w:bCs w:val="0"/>
          <w:highlight w:val="none"/>
        </w:rPr>
        <w:t xml:space="preserve"> 近8年</w:t>
      </w:r>
      <w:r>
        <w:rPr>
          <w:rFonts w:hint="eastAsia" w:ascii="Times New Roman" w:hAnsi="Times New Roman" w:cs="宋体"/>
          <w:bCs w:val="0"/>
          <w:highlight w:val="none"/>
          <w:lang w:val="en-US" w:eastAsia="zh-CN"/>
        </w:rPr>
        <w:t>承接</w:t>
      </w:r>
      <w:r>
        <w:rPr>
          <w:rFonts w:hint="eastAsia" w:ascii="Times New Roman" w:hAnsi="Times New Roman" w:cs="宋体"/>
          <w:bCs w:val="0"/>
          <w:highlight w:val="none"/>
        </w:rPr>
        <w:t>的类似</w:t>
      </w:r>
      <w:r>
        <w:rPr>
          <w:rFonts w:hint="eastAsia" w:ascii="Times New Roman" w:hAnsi="Times New Roman" w:cs="宋体"/>
          <w:bCs w:val="0"/>
          <w:highlight w:val="none"/>
          <w:lang w:val="en-US" w:eastAsia="zh-CN"/>
        </w:rPr>
        <w:t>造价咨询</w:t>
      </w:r>
      <w:r>
        <w:rPr>
          <w:rFonts w:hint="eastAsia" w:ascii="Times New Roman" w:hAnsi="Times New Roman" w:cs="宋体"/>
          <w:bCs w:val="0"/>
          <w:highlight w:val="none"/>
        </w:rPr>
        <w:t>项目情况表</w:t>
      </w:r>
      <w:r>
        <w:tab/>
      </w:r>
      <w:r>
        <w:fldChar w:fldCharType="begin"/>
      </w:r>
      <w:r>
        <w:instrText xml:space="preserve"> PAGEREF _Toc15632 \h </w:instrText>
      </w:r>
      <w:r>
        <w:fldChar w:fldCharType="separate"/>
      </w:r>
      <w:r>
        <w:t>36</w:t>
      </w:r>
      <w:r>
        <w:fldChar w:fldCharType="end"/>
      </w:r>
      <w:r>
        <w:rPr>
          <w:rFonts w:eastAsia="黑体"/>
          <w:color w:val="auto"/>
          <w:szCs w:val="29"/>
          <w:highlight w:val="none"/>
        </w:rPr>
        <w:fldChar w:fldCharType="end"/>
      </w:r>
    </w:p>
    <w:p w14:paraId="08A35782">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_Toc28778 </w:instrText>
      </w:r>
      <w:r>
        <w:rPr>
          <w:rFonts w:eastAsia="黑体"/>
          <w:szCs w:val="29"/>
          <w:highlight w:val="none"/>
        </w:rPr>
        <w:fldChar w:fldCharType="separate"/>
      </w:r>
      <w:r>
        <w:rPr>
          <w:rFonts w:hint="eastAsia" w:ascii="Times New Roman" w:hAnsi="Times New Roman" w:cs="宋体"/>
          <w:bCs w:val="0"/>
          <w:highlight w:val="none"/>
        </w:rPr>
        <w:t>表6-</w:t>
      </w:r>
      <w:r>
        <w:rPr>
          <w:rFonts w:hint="eastAsia" w:ascii="Times New Roman" w:hAnsi="Times New Roman" w:cs="宋体"/>
          <w:bCs w:val="0"/>
          <w:highlight w:val="none"/>
          <w:lang w:val="en-US" w:eastAsia="zh-CN"/>
        </w:rPr>
        <w:t>6</w:t>
      </w:r>
      <w:r>
        <w:rPr>
          <w:rFonts w:hint="eastAsia" w:ascii="Times New Roman" w:hAnsi="Times New Roman" w:cs="宋体"/>
          <w:bCs w:val="0"/>
          <w:highlight w:val="none"/>
        </w:rPr>
        <w:t xml:space="preserve"> 近5年投标人信誉情况表</w:t>
      </w:r>
      <w:r>
        <w:tab/>
      </w:r>
      <w:r>
        <w:fldChar w:fldCharType="begin"/>
      </w:r>
      <w:r>
        <w:instrText xml:space="preserve"> PAGEREF _Toc28778 \h </w:instrText>
      </w:r>
      <w:r>
        <w:fldChar w:fldCharType="separate"/>
      </w:r>
      <w:r>
        <w:t>37</w:t>
      </w:r>
      <w:r>
        <w:fldChar w:fldCharType="end"/>
      </w:r>
      <w:r>
        <w:rPr>
          <w:rFonts w:eastAsia="黑体"/>
          <w:color w:val="auto"/>
          <w:szCs w:val="29"/>
          <w:highlight w:val="none"/>
        </w:rPr>
        <w:fldChar w:fldCharType="end"/>
      </w:r>
    </w:p>
    <w:p w14:paraId="6A9F336F">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_Toc32076 </w:instrText>
      </w:r>
      <w:r>
        <w:rPr>
          <w:rFonts w:eastAsia="黑体"/>
          <w:szCs w:val="29"/>
          <w:highlight w:val="none"/>
        </w:rPr>
        <w:fldChar w:fldCharType="separate"/>
      </w:r>
      <w:r>
        <w:rPr>
          <w:rFonts w:hint="eastAsia" w:ascii="Times New Roman" w:hAnsi="Times New Roman" w:cs="宋体"/>
          <w:bCs w:val="0"/>
          <w:highlight w:val="none"/>
        </w:rPr>
        <w:t>表6-</w:t>
      </w:r>
      <w:r>
        <w:rPr>
          <w:rFonts w:hint="eastAsia" w:ascii="Times New Roman" w:hAnsi="Times New Roman" w:cs="宋体"/>
          <w:bCs w:val="0"/>
          <w:highlight w:val="none"/>
          <w:lang w:val="en-US" w:eastAsia="zh-CN"/>
        </w:rPr>
        <w:t>7</w:t>
      </w:r>
      <w:r>
        <w:rPr>
          <w:rFonts w:hint="eastAsia" w:ascii="Times New Roman" w:hAnsi="Times New Roman" w:cs="宋体"/>
          <w:bCs w:val="0"/>
          <w:highlight w:val="none"/>
        </w:rPr>
        <w:t xml:space="preserve"> 投标人信誉声明</w:t>
      </w:r>
      <w:r>
        <w:tab/>
      </w:r>
      <w:r>
        <w:fldChar w:fldCharType="begin"/>
      </w:r>
      <w:r>
        <w:instrText xml:space="preserve"> PAGEREF _Toc32076 \h </w:instrText>
      </w:r>
      <w:r>
        <w:fldChar w:fldCharType="separate"/>
      </w:r>
      <w:r>
        <w:t>38</w:t>
      </w:r>
      <w:r>
        <w:fldChar w:fldCharType="end"/>
      </w:r>
      <w:r>
        <w:rPr>
          <w:rFonts w:eastAsia="黑体"/>
          <w:color w:val="auto"/>
          <w:szCs w:val="29"/>
          <w:highlight w:val="none"/>
        </w:rPr>
        <w:fldChar w:fldCharType="end"/>
      </w:r>
    </w:p>
    <w:p w14:paraId="0D697570">
      <w:pPr>
        <w:pStyle w:val="16"/>
        <w:tabs>
          <w:tab w:val="right" w:leader="dot" w:pos="8306"/>
        </w:tabs>
      </w:pPr>
      <w:r>
        <w:rPr>
          <w:rFonts w:eastAsia="黑体"/>
          <w:color w:val="auto"/>
          <w:szCs w:val="29"/>
          <w:highlight w:val="none"/>
        </w:rPr>
        <w:fldChar w:fldCharType="begin"/>
      </w:r>
      <w:r>
        <w:rPr>
          <w:rFonts w:eastAsia="黑体"/>
          <w:szCs w:val="29"/>
          <w:highlight w:val="none"/>
        </w:rPr>
        <w:instrText xml:space="preserve"> HYPERLINK \l _Toc19236 </w:instrText>
      </w:r>
      <w:r>
        <w:rPr>
          <w:rFonts w:eastAsia="黑体"/>
          <w:szCs w:val="29"/>
          <w:highlight w:val="none"/>
        </w:rPr>
        <w:fldChar w:fldCharType="separate"/>
      </w:r>
      <w:r>
        <w:rPr>
          <w:rFonts w:hint="eastAsia" w:ascii="Times New Roman" w:hAnsi="Times New Roman" w:cs="宋体"/>
          <w:bCs w:val="0"/>
          <w:highlight w:val="none"/>
        </w:rPr>
        <w:t>表6-</w:t>
      </w:r>
      <w:r>
        <w:rPr>
          <w:rFonts w:hint="eastAsia" w:ascii="Times New Roman" w:hAnsi="Times New Roman" w:cs="宋体"/>
          <w:bCs w:val="0"/>
          <w:highlight w:val="none"/>
          <w:lang w:val="en-US" w:eastAsia="zh-CN"/>
        </w:rPr>
        <w:t>8</w:t>
      </w:r>
      <w:r>
        <w:rPr>
          <w:rFonts w:hint="eastAsia" w:ascii="Times New Roman" w:hAnsi="Times New Roman" w:cs="宋体"/>
          <w:bCs w:val="0"/>
          <w:highlight w:val="none"/>
        </w:rPr>
        <w:t xml:space="preserve"> 近3年发生的诉讼及仲裁情况</w:t>
      </w:r>
      <w:r>
        <w:tab/>
      </w:r>
      <w:r>
        <w:fldChar w:fldCharType="begin"/>
      </w:r>
      <w:r>
        <w:instrText xml:space="preserve"> PAGEREF _Toc19236 \h </w:instrText>
      </w:r>
      <w:r>
        <w:fldChar w:fldCharType="separate"/>
      </w:r>
      <w:r>
        <w:t>39</w:t>
      </w:r>
      <w:r>
        <w:fldChar w:fldCharType="end"/>
      </w:r>
      <w:r>
        <w:rPr>
          <w:rFonts w:eastAsia="黑体"/>
          <w:color w:val="auto"/>
          <w:szCs w:val="29"/>
          <w:highlight w:val="none"/>
        </w:rPr>
        <w:fldChar w:fldCharType="end"/>
      </w:r>
    </w:p>
    <w:p w14:paraId="2CF9AE64">
      <w:pPr>
        <w:pStyle w:val="28"/>
      </w:pPr>
      <w:r>
        <w:rPr>
          <w:rFonts w:eastAsia="黑体"/>
          <w:color w:val="auto"/>
          <w:szCs w:val="29"/>
          <w:highlight w:val="none"/>
        </w:rPr>
        <w:fldChar w:fldCharType="begin"/>
      </w:r>
      <w:r>
        <w:rPr>
          <w:rFonts w:eastAsia="黑体"/>
          <w:szCs w:val="29"/>
          <w:highlight w:val="none"/>
        </w:rPr>
        <w:instrText xml:space="preserve"> HYPERLINK \l _Toc12311 </w:instrText>
      </w:r>
      <w:r>
        <w:rPr>
          <w:rFonts w:eastAsia="黑体"/>
          <w:szCs w:val="29"/>
          <w:highlight w:val="none"/>
        </w:rPr>
        <w:fldChar w:fldCharType="separate"/>
      </w:r>
      <w:r>
        <w:rPr>
          <w:rFonts w:hint="eastAsia"/>
          <w:highlight w:val="none"/>
          <w:lang w:val="en-US" w:eastAsia="zh-CN"/>
        </w:rPr>
        <w:t>七</w:t>
      </w:r>
      <w:r>
        <w:rPr>
          <w:highlight w:val="none"/>
        </w:rPr>
        <w:t>、</w:t>
      </w:r>
      <w:r>
        <w:rPr>
          <w:rFonts w:hint="eastAsia"/>
          <w:highlight w:val="none"/>
          <w:lang w:val="en-US" w:eastAsia="zh-CN"/>
        </w:rPr>
        <w:t>咨询服务大纲</w:t>
      </w:r>
      <w:r>
        <w:tab/>
      </w:r>
      <w:r>
        <w:fldChar w:fldCharType="begin"/>
      </w:r>
      <w:r>
        <w:instrText xml:space="preserve"> PAGEREF _Toc12311 \h </w:instrText>
      </w:r>
      <w:r>
        <w:fldChar w:fldCharType="separate"/>
      </w:r>
      <w:r>
        <w:t>40</w:t>
      </w:r>
      <w:r>
        <w:fldChar w:fldCharType="end"/>
      </w:r>
      <w:r>
        <w:rPr>
          <w:rFonts w:eastAsia="黑体"/>
          <w:color w:val="auto"/>
          <w:szCs w:val="29"/>
          <w:highlight w:val="none"/>
        </w:rPr>
        <w:fldChar w:fldCharType="end"/>
      </w:r>
    </w:p>
    <w:p w14:paraId="3B04A122">
      <w:pPr>
        <w:pStyle w:val="28"/>
      </w:pPr>
      <w:r>
        <w:rPr>
          <w:rFonts w:eastAsia="黑体"/>
          <w:color w:val="auto"/>
          <w:szCs w:val="29"/>
          <w:highlight w:val="none"/>
        </w:rPr>
        <w:fldChar w:fldCharType="begin"/>
      </w:r>
      <w:r>
        <w:rPr>
          <w:rFonts w:eastAsia="黑体"/>
          <w:szCs w:val="29"/>
          <w:highlight w:val="none"/>
        </w:rPr>
        <w:instrText xml:space="preserve"> HYPERLINK \l _Toc2839 </w:instrText>
      </w:r>
      <w:r>
        <w:rPr>
          <w:rFonts w:eastAsia="黑体"/>
          <w:szCs w:val="29"/>
          <w:highlight w:val="none"/>
        </w:rPr>
        <w:fldChar w:fldCharType="separate"/>
      </w:r>
      <w:r>
        <w:rPr>
          <w:rFonts w:hint="eastAsia"/>
          <w:highlight w:val="none"/>
          <w:lang w:val="en-US" w:eastAsia="zh-CN"/>
        </w:rPr>
        <w:t>八</w:t>
      </w:r>
      <w:r>
        <w:rPr>
          <w:rFonts w:hint="eastAsia"/>
          <w:highlight w:val="none"/>
        </w:rPr>
        <w:t>、</w:t>
      </w:r>
      <w:r>
        <w:rPr>
          <w:highlight w:val="none"/>
        </w:rPr>
        <w:t>其他材料</w:t>
      </w:r>
      <w:r>
        <w:tab/>
      </w:r>
      <w:r>
        <w:fldChar w:fldCharType="begin"/>
      </w:r>
      <w:r>
        <w:instrText xml:space="preserve"> PAGEREF _Toc2839 \h </w:instrText>
      </w:r>
      <w:r>
        <w:fldChar w:fldCharType="separate"/>
      </w:r>
      <w:r>
        <w:t>41</w:t>
      </w:r>
      <w:r>
        <w:fldChar w:fldCharType="end"/>
      </w:r>
      <w:r>
        <w:rPr>
          <w:rFonts w:eastAsia="黑体"/>
          <w:color w:val="auto"/>
          <w:szCs w:val="29"/>
          <w:highlight w:val="none"/>
        </w:rPr>
        <w:fldChar w:fldCharType="end"/>
      </w:r>
    </w:p>
    <w:p w14:paraId="6B97E631">
      <w:pPr>
        <w:topLinePunct/>
        <w:spacing w:line="300" w:lineRule="atLeast"/>
        <w:ind w:right="31" w:rightChars="15"/>
        <w:jc w:val="center"/>
        <w:rPr>
          <w:rFonts w:eastAsia="黑体"/>
          <w:color w:val="auto"/>
          <w:sz w:val="29"/>
          <w:szCs w:val="29"/>
          <w:highlight w:val="none"/>
        </w:rPr>
        <w:sectPr>
          <w:footerReference r:id="rId8" w:type="default"/>
          <w:pgSz w:w="11906" w:h="16838"/>
          <w:pgMar w:top="1440" w:right="1800" w:bottom="1440" w:left="1800" w:header="851" w:footer="992" w:gutter="0"/>
          <w:pgNumType w:fmt="upperRoman" w:start="1"/>
          <w:cols w:space="720" w:num="1"/>
          <w:docGrid w:linePitch="312" w:charSpace="0"/>
        </w:sectPr>
      </w:pPr>
      <w:r>
        <w:rPr>
          <w:rFonts w:eastAsia="黑体"/>
          <w:color w:val="auto"/>
          <w:szCs w:val="29"/>
          <w:highlight w:val="none"/>
        </w:rPr>
        <w:fldChar w:fldCharType="end"/>
      </w:r>
    </w:p>
    <w:p w14:paraId="70B7D58C">
      <w:pPr>
        <w:pStyle w:val="2"/>
        <w:spacing w:before="120" w:after="120" w:line="400" w:lineRule="exact"/>
        <w:jc w:val="center"/>
        <w:rPr>
          <w:rFonts w:hint="eastAsia" w:ascii="黑体" w:hAnsi="黑体" w:eastAsia="黑体"/>
          <w:b w:val="0"/>
          <w:bCs w:val="0"/>
          <w:color w:val="auto"/>
          <w:sz w:val="32"/>
          <w:highlight w:val="none"/>
        </w:rPr>
      </w:pPr>
      <w:bookmarkStart w:id="1" w:name="_Toc13803"/>
      <w:bookmarkStart w:id="2" w:name="_Toc144974479"/>
      <w:bookmarkStart w:id="3" w:name="_Toc152042287"/>
      <w:bookmarkStart w:id="4" w:name="_Toc152045511"/>
      <w:bookmarkStart w:id="5" w:name="_Toc7041"/>
      <w:bookmarkStart w:id="6" w:name="_Toc3710"/>
      <w:bookmarkStart w:id="7" w:name="_Toc30153"/>
      <w:bookmarkStart w:id="8" w:name="_Toc25820"/>
      <w:bookmarkStart w:id="9" w:name="_Toc179632527"/>
      <w:r>
        <w:rPr>
          <w:rFonts w:hint="eastAsia" w:ascii="黑体" w:hAnsi="黑体" w:eastAsia="黑体"/>
          <w:b w:val="0"/>
          <w:bCs w:val="0"/>
          <w:color w:val="auto"/>
          <w:sz w:val="32"/>
          <w:highlight w:val="none"/>
        </w:rPr>
        <w:t>第一章 招标公告</w:t>
      </w:r>
      <w:r>
        <w:rPr>
          <w:rFonts w:hint="eastAsia" w:ascii="宋体" w:hAnsi="宋体"/>
          <w:b w:val="0"/>
          <w:bCs w:val="0"/>
          <w:color w:val="auto"/>
          <w:sz w:val="28"/>
          <w:szCs w:val="28"/>
          <w:highlight w:val="none"/>
        </w:rPr>
        <w:t>（适用于未进行资格预审）</w:t>
      </w:r>
      <w:bookmarkEnd w:id="1"/>
      <w:bookmarkEnd w:id="2"/>
      <w:bookmarkEnd w:id="3"/>
      <w:bookmarkEnd w:id="4"/>
      <w:bookmarkEnd w:id="5"/>
      <w:bookmarkEnd w:id="6"/>
      <w:bookmarkEnd w:id="7"/>
      <w:bookmarkEnd w:id="8"/>
      <w:bookmarkEnd w:id="9"/>
    </w:p>
    <w:p w14:paraId="3C4C62B1">
      <w:pPr>
        <w:tabs>
          <w:tab w:val="center" w:pos="4153"/>
        </w:tabs>
        <w:spacing w:line="440" w:lineRule="exact"/>
        <w:rPr>
          <w:rFonts w:hint="eastAsia" w:eastAsia="黑体"/>
          <w:color w:val="auto"/>
          <w:sz w:val="17"/>
          <w:szCs w:val="17"/>
          <w:highlight w:val="none"/>
        </w:rPr>
      </w:pPr>
    </w:p>
    <w:p w14:paraId="52AA56CC">
      <w:pPr>
        <w:spacing w:line="440" w:lineRule="exact"/>
        <w:jc w:val="center"/>
        <w:rPr>
          <w:rFonts w:hint="eastAsia"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（项目名称）</w:t>
      </w:r>
      <w:r>
        <w:rPr>
          <w:rFonts w:hint="eastAsia" w:eastAsia="黑体"/>
          <w:color w:val="auto"/>
          <w:sz w:val="28"/>
          <w:szCs w:val="28"/>
          <w:highlight w:val="none"/>
          <w:u w:val="single"/>
        </w:rPr>
        <w:t xml:space="preserve">     </w:t>
      </w:r>
      <w:r>
        <w:rPr>
          <w:rFonts w:hint="eastAsia" w:eastAsia="黑体"/>
          <w:color w:val="auto"/>
          <w:sz w:val="28"/>
          <w:szCs w:val="28"/>
          <w:highlight w:val="none"/>
        </w:rPr>
        <w:t>（标段名称）</w:t>
      </w:r>
      <w:r>
        <w:rPr>
          <w:rFonts w:hint="eastAsia" w:eastAsia="黑体"/>
          <w:color w:val="auto"/>
          <w:sz w:val="28"/>
          <w:szCs w:val="28"/>
          <w:highlight w:val="none"/>
          <w:lang w:val="en-US" w:eastAsia="zh-CN"/>
        </w:rPr>
        <w:t>造价咨询</w:t>
      </w:r>
      <w:r>
        <w:rPr>
          <w:rFonts w:eastAsia="黑体"/>
          <w:color w:val="auto"/>
          <w:sz w:val="28"/>
          <w:szCs w:val="28"/>
          <w:highlight w:val="none"/>
        </w:rPr>
        <w:t>招标公告</w:t>
      </w:r>
    </w:p>
    <w:p w14:paraId="60964860">
      <w:pPr>
        <w:spacing w:line="440" w:lineRule="exact"/>
        <w:jc w:val="center"/>
        <w:rPr>
          <w:rFonts w:hint="eastAsia"/>
          <w:color w:val="auto"/>
          <w:szCs w:val="21"/>
          <w:highlight w:val="none"/>
        </w:rPr>
      </w:pPr>
    </w:p>
    <w:p w14:paraId="677175CB">
      <w:pPr>
        <w:spacing w:line="440" w:lineRule="exact"/>
        <w:jc w:val="center"/>
        <w:rPr>
          <w:rFonts w:hint="eastAsia" w:eastAsia="黑体"/>
          <w:color w:val="auto"/>
          <w:sz w:val="28"/>
          <w:szCs w:val="28"/>
          <w:highlight w:val="none"/>
        </w:rPr>
      </w:pPr>
      <w:r>
        <w:rPr>
          <w:rFonts w:hint="eastAsia"/>
          <w:color w:val="auto"/>
          <w:szCs w:val="21"/>
          <w:highlight w:val="none"/>
        </w:rPr>
        <w:t>招标编号：</w:t>
      </w:r>
      <w:r>
        <w:rPr>
          <w:rFonts w:hint="eastAsia"/>
          <w:color w:val="auto"/>
          <w:szCs w:val="21"/>
          <w:highlight w:val="none"/>
          <w:u w:val="single"/>
        </w:rPr>
        <w:t xml:space="preserve">        </w:t>
      </w:r>
    </w:p>
    <w:p w14:paraId="0195111C">
      <w:pPr>
        <w:spacing w:line="440" w:lineRule="exact"/>
        <w:jc w:val="center"/>
        <w:rPr>
          <w:rFonts w:hint="eastAsia" w:eastAsia="黑体"/>
          <w:color w:val="auto"/>
          <w:sz w:val="28"/>
          <w:szCs w:val="28"/>
          <w:highlight w:val="none"/>
        </w:rPr>
      </w:pPr>
    </w:p>
    <w:p w14:paraId="2D96589F">
      <w:pPr>
        <w:pStyle w:val="54"/>
        <w:spacing w:line="360" w:lineRule="auto"/>
        <w:rPr>
          <w:color w:val="auto"/>
          <w:highlight w:val="none"/>
        </w:rPr>
      </w:pPr>
      <w:bookmarkStart w:id="10" w:name="_Toc20665"/>
      <w:bookmarkStart w:id="11" w:name="_Toc144974480"/>
      <w:bookmarkStart w:id="12" w:name="_Toc179632528"/>
      <w:bookmarkStart w:id="13" w:name="_Toc152045512"/>
      <w:bookmarkStart w:id="14" w:name="_Toc18162"/>
      <w:bookmarkStart w:id="15" w:name="_Toc19738"/>
      <w:bookmarkStart w:id="16" w:name="_Toc5475"/>
      <w:bookmarkStart w:id="17" w:name="_Toc1113"/>
      <w:bookmarkStart w:id="18" w:name="_Toc152042288"/>
      <w:r>
        <w:rPr>
          <w:color w:val="auto"/>
          <w:highlight w:val="none"/>
        </w:rPr>
        <w:t>1. 招标条件</w:t>
      </w:r>
      <w:bookmarkEnd w:id="10"/>
      <w:bookmarkEnd w:id="11"/>
      <w:bookmarkEnd w:id="12"/>
      <w:bookmarkEnd w:id="13"/>
      <w:bookmarkEnd w:id="14"/>
      <w:bookmarkEnd w:id="15"/>
      <w:bookmarkEnd w:id="16"/>
      <w:bookmarkEnd w:id="17"/>
      <w:bookmarkEnd w:id="18"/>
    </w:p>
    <w:p w14:paraId="2694FE6D">
      <w:pPr>
        <w:spacing w:line="360" w:lineRule="auto"/>
        <w:rPr>
          <w:rFonts w:hint="eastAsia"/>
          <w:color w:val="auto"/>
          <w:szCs w:val="21"/>
          <w:highlight w:val="none"/>
        </w:rPr>
      </w:pPr>
      <w:r>
        <w:rPr>
          <w:color w:val="auto"/>
          <w:szCs w:val="21"/>
          <w:highlight w:val="none"/>
        </w:rPr>
        <w:t>　　本招标项目</w:t>
      </w:r>
      <w:r>
        <w:rPr>
          <w:color w:val="auto"/>
          <w:szCs w:val="21"/>
          <w:highlight w:val="none"/>
          <w:u w:val="single"/>
        </w:rPr>
        <w:t xml:space="preserve">         </w:t>
      </w:r>
      <w:r>
        <w:rPr>
          <w:color w:val="auto"/>
          <w:szCs w:val="21"/>
          <w:highlight w:val="none"/>
        </w:rPr>
        <w:t>（项目名称）已由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（项目审批、核准或备案机关名称）以</w:t>
      </w:r>
      <w:r>
        <w:rPr>
          <w:color w:val="auto"/>
          <w:szCs w:val="21"/>
          <w:highlight w:val="none"/>
          <w:u w:val="single"/>
        </w:rPr>
        <w:t xml:space="preserve">        </w:t>
      </w:r>
      <w:r>
        <w:rPr>
          <w:color w:val="auto"/>
          <w:szCs w:val="21"/>
          <w:highlight w:val="none"/>
        </w:rPr>
        <w:t>（批文名称及编号）批准建设，项目业主为</w:t>
      </w:r>
      <w:r>
        <w:rPr>
          <w:color w:val="auto"/>
          <w:szCs w:val="21"/>
          <w:highlight w:val="none"/>
          <w:u w:val="single"/>
        </w:rPr>
        <w:t xml:space="preserve">      </w:t>
      </w:r>
      <w:r>
        <w:rPr>
          <w:color w:val="auto"/>
          <w:szCs w:val="21"/>
          <w:highlight w:val="none"/>
        </w:rPr>
        <w:t>，建设资金来自</w:t>
      </w:r>
      <w:r>
        <w:rPr>
          <w:color w:val="auto"/>
          <w:szCs w:val="21"/>
          <w:highlight w:val="none"/>
          <w:u w:val="single"/>
        </w:rPr>
        <w:t xml:space="preserve">            </w:t>
      </w:r>
      <w:r>
        <w:rPr>
          <w:color w:val="auto"/>
          <w:szCs w:val="21"/>
          <w:highlight w:val="none"/>
        </w:rPr>
        <w:t>（资金来源），项目出资比例为</w:t>
      </w:r>
      <w:r>
        <w:rPr>
          <w:color w:val="auto"/>
          <w:szCs w:val="21"/>
          <w:highlight w:val="none"/>
          <w:u w:val="single"/>
        </w:rPr>
        <w:t xml:space="preserve">        </w:t>
      </w:r>
      <w:r>
        <w:rPr>
          <w:color w:val="auto"/>
          <w:szCs w:val="21"/>
          <w:highlight w:val="none"/>
        </w:rPr>
        <w:t>，招标人为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rPr>
        <w:t>，招标代理机构为</w:t>
      </w:r>
      <w:r>
        <w:rPr>
          <w:rFonts w:hint="eastAsia"/>
          <w:color w:val="auto"/>
          <w:szCs w:val="21"/>
          <w:highlight w:val="none"/>
          <w:u w:val="single"/>
        </w:rPr>
        <w:t xml:space="preserve">          </w:t>
      </w:r>
      <w:r>
        <w:rPr>
          <w:color w:val="auto"/>
          <w:szCs w:val="21"/>
          <w:highlight w:val="none"/>
        </w:rPr>
        <w:t>。项目已具备招标条件，现对该项目的</w:t>
      </w:r>
      <w:r>
        <w:rPr>
          <w:rFonts w:hint="eastAsia"/>
          <w:color w:val="auto"/>
          <w:szCs w:val="21"/>
          <w:highlight w:val="none"/>
        </w:rPr>
        <w:t>造价咨询</w:t>
      </w:r>
      <w:r>
        <w:rPr>
          <w:color w:val="auto"/>
          <w:szCs w:val="21"/>
          <w:highlight w:val="none"/>
        </w:rPr>
        <w:t>进行公开招标。</w:t>
      </w:r>
    </w:p>
    <w:p w14:paraId="0F980860">
      <w:pPr>
        <w:pStyle w:val="54"/>
        <w:spacing w:line="360" w:lineRule="auto"/>
        <w:rPr>
          <w:color w:val="auto"/>
          <w:highlight w:val="none"/>
        </w:rPr>
      </w:pPr>
      <w:bookmarkStart w:id="19" w:name="_Toc152042289"/>
      <w:bookmarkStart w:id="20" w:name="_Toc179632529"/>
      <w:bookmarkStart w:id="21" w:name="_Toc10926"/>
      <w:bookmarkStart w:id="22" w:name="_Toc152045513"/>
      <w:bookmarkStart w:id="23" w:name="_Toc144974481"/>
      <w:bookmarkStart w:id="24" w:name="_Toc15828"/>
      <w:bookmarkStart w:id="25" w:name="_Toc20158"/>
      <w:bookmarkStart w:id="26" w:name="_Toc31466"/>
      <w:bookmarkStart w:id="27" w:name="_Toc31176"/>
      <w:r>
        <w:rPr>
          <w:color w:val="auto"/>
          <w:highlight w:val="none"/>
        </w:rPr>
        <w:t>2. 项目概况与招标范围</w:t>
      </w:r>
      <w:bookmarkEnd w:id="19"/>
      <w:bookmarkEnd w:id="20"/>
      <w:bookmarkEnd w:id="21"/>
      <w:bookmarkEnd w:id="22"/>
      <w:bookmarkEnd w:id="23"/>
      <w:bookmarkEnd w:id="24"/>
      <w:bookmarkEnd w:id="25"/>
      <w:bookmarkEnd w:id="26"/>
      <w:bookmarkEnd w:id="27"/>
    </w:p>
    <w:p w14:paraId="274F05CE">
      <w:pPr>
        <w:keepNext w:val="0"/>
        <w:keepLines w:val="0"/>
        <w:pageBreakBefore w:val="0"/>
        <w:widowControl w:val="0"/>
        <w:kinsoku/>
        <w:wordWrap/>
        <w:overflowPunct/>
        <w:topLinePunct w:val="0"/>
        <w:autoSpaceDE/>
        <w:autoSpaceDN/>
        <w:bidi w:val="0"/>
        <w:adjustRightInd/>
        <w:snapToGrid/>
        <w:spacing w:after="0" w:line="480" w:lineRule="exact"/>
        <w:ind w:firstLine="420" w:firstLineChars="200"/>
        <w:jc w:val="both"/>
        <w:textAlignment w:val="auto"/>
        <w:rPr>
          <w:rFonts w:ascii="Times New Roman" w:hAnsi="Times New Roman" w:eastAsia="宋体" w:cs="Times New Roman"/>
          <w:kern w:val="0"/>
          <w:sz w:val="21"/>
          <w:szCs w:val="21"/>
        </w:rPr>
      </w:pPr>
      <w:bookmarkStart w:id="28" w:name="_Toc144974482"/>
      <w:bookmarkStart w:id="29" w:name="_Toc12763"/>
      <w:bookmarkStart w:id="30" w:name="_Toc8509"/>
      <w:bookmarkStart w:id="31" w:name="_Toc32044"/>
      <w:bookmarkStart w:id="32" w:name="_Toc27645"/>
      <w:bookmarkStart w:id="33" w:name="_Toc152042290"/>
      <w:bookmarkStart w:id="34" w:name="_Toc179632530"/>
      <w:bookmarkStart w:id="35" w:name="_Toc152045514"/>
      <w:r>
        <w:rPr>
          <w:rFonts w:ascii="Times New Roman" w:hAnsi="Times New Roman" w:eastAsia="宋体" w:cs="Times New Roman"/>
          <w:kern w:val="0"/>
          <w:sz w:val="21"/>
          <w:szCs w:val="21"/>
        </w:rPr>
        <w:t xml:space="preserve">2.1 </w:t>
      </w:r>
      <w:r>
        <w:rPr>
          <w:rFonts w:hint="eastAsia" w:ascii="Times New Roman" w:hAnsi="Times New Roman" w:eastAsia="宋体" w:cs="Times New Roman"/>
          <w:kern w:val="0"/>
          <w:sz w:val="21"/>
          <w:szCs w:val="21"/>
        </w:rPr>
        <w:t>项目概况</w:t>
      </w:r>
    </w:p>
    <w:p w14:paraId="203746FB">
      <w:pPr>
        <w:keepNext w:val="0"/>
        <w:keepLines w:val="0"/>
        <w:pageBreakBefore w:val="0"/>
        <w:widowControl w:val="0"/>
        <w:kinsoku/>
        <w:wordWrap/>
        <w:overflowPunct/>
        <w:topLinePunct w:val="0"/>
        <w:autoSpaceDE/>
        <w:autoSpaceDN/>
        <w:bidi w:val="0"/>
        <w:adjustRightInd/>
        <w:snapToGrid/>
        <w:spacing w:after="0" w:line="480" w:lineRule="exact"/>
        <w:ind w:firstLine="840" w:firstLineChars="400"/>
        <w:jc w:val="both"/>
        <w:textAlignment w:val="auto"/>
        <w:rPr>
          <w:rFonts w:ascii="Times New Roman" w:hAnsi="Times New Roman" w:eastAsia="宋体" w:cs="Times New Roman"/>
          <w:kern w:val="0"/>
          <w:sz w:val="21"/>
          <w:szCs w:val="21"/>
          <w:u w:val="single"/>
        </w:rPr>
      </w:pPr>
      <w:r>
        <w:rPr>
          <w:rFonts w:hint="eastAsia" w:ascii="Times New Roman" w:hAnsi="Times New Roman" w:eastAsia="宋体" w:cs="Times New Roman"/>
          <w:kern w:val="0"/>
          <w:sz w:val="21"/>
          <w:szCs w:val="21"/>
        </w:rPr>
        <w:t>建设地点：</w:t>
      </w:r>
      <w:r>
        <w:rPr>
          <w:rFonts w:hint="eastAsia" w:ascii="Times New Roman" w:hAnsi="Times New Roman" w:eastAsia="宋体" w:cs="Times New Roman"/>
          <w:kern w:val="0"/>
          <w:sz w:val="21"/>
          <w:szCs w:val="21"/>
          <w:u w:val="single"/>
        </w:rPr>
        <w:t xml:space="preserve">                               </w:t>
      </w:r>
      <w:r>
        <w:rPr>
          <w:rFonts w:hint="eastAsia" w:ascii="Times New Roman" w:hAnsi="Times New Roman" w:eastAsia="宋体" w:cs="Times New Roman"/>
          <w:kern w:val="0"/>
          <w:sz w:val="21"/>
          <w:szCs w:val="21"/>
        </w:rPr>
        <w:t>。</w:t>
      </w:r>
    </w:p>
    <w:p w14:paraId="1B9D011B">
      <w:pPr>
        <w:keepNext w:val="0"/>
        <w:keepLines w:val="0"/>
        <w:pageBreakBefore w:val="0"/>
        <w:widowControl w:val="0"/>
        <w:kinsoku/>
        <w:wordWrap/>
        <w:overflowPunct/>
        <w:topLinePunct w:val="0"/>
        <w:autoSpaceDE/>
        <w:autoSpaceDN/>
        <w:bidi w:val="0"/>
        <w:adjustRightInd/>
        <w:snapToGrid/>
        <w:spacing w:after="0" w:line="480" w:lineRule="exact"/>
        <w:ind w:firstLine="840" w:firstLineChars="400"/>
        <w:jc w:val="both"/>
        <w:textAlignment w:val="auto"/>
        <w:rPr>
          <w:rFonts w:ascii="Times New Roman" w:hAnsi="Times New Roman" w:eastAsia="宋体" w:cs="Times New Roman"/>
          <w:kern w:val="0"/>
          <w:sz w:val="21"/>
          <w:szCs w:val="21"/>
          <w:u w:val="single"/>
        </w:rPr>
      </w:pPr>
      <w:r>
        <w:rPr>
          <w:rFonts w:hint="eastAsia" w:ascii="Times New Roman" w:hAnsi="Times New Roman" w:eastAsia="宋体" w:cs="Times New Roman"/>
          <w:kern w:val="0"/>
          <w:sz w:val="21"/>
          <w:szCs w:val="21"/>
        </w:rPr>
        <w:t>建设规模：</w:t>
      </w:r>
      <w:r>
        <w:rPr>
          <w:rFonts w:hint="eastAsia" w:ascii="Times New Roman" w:hAnsi="Times New Roman" w:eastAsia="宋体" w:cs="Times New Roman"/>
          <w:kern w:val="0"/>
          <w:sz w:val="21"/>
          <w:szCs w:val="21"/>
          <w:u w:val="single"/>
        </w:rPr>
        <w:t xml:space="preserve">                               </w:t>
      </w:r>
      <w:r>
        <w:rPr>
          <w:rFonts w:hint="eastAsia" w:ascii="Times New Roman" w:hAnsi="Times New Roman" w:eastAsia="宋体" w:cs="Times New Roman"/>
          <w:kern w:val="0"/>
          <w:sz w:val="21"/>
          <w:szCs w:val="21"/>
        </w:rPr>
        <w:t>。</w:t>
      </w:r>
    </w:p>
    <w:p w14:paraId="00066CA8">
      <w:pPr>
        <w:keepNext w:val="0"/>
        <w:keepLines w:val="0"/>
        <w:pageBreakBefore w:val="0"/>
        <w:widowControl w:val="0"/>
        <w:kinsoku/>
        <w:wordWrap/>
        <w:overflowPunct/>
        <w:topLinePunct w:val="0"/>
        <w:autoSpaceDE/>
        <w:autoSpaceDN/>
        <w:bidi w:val="0"/>
        <w:adjustRightInd/>
        <w:snapToGrid/>
        <w:spacing w:line="480" w:lineRule="exact"/>
        <w:ind w:firstLine="840" w:firstLineChars="400"/>
        <w:textAlignment w:val="auto"/>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val="en-US" w:eastAsia="zh-CN"/>
        </w:rPr>
        <w:t>投资金额</w:t>
      </w:r>
      <w:r>
        <w:rPr>
          <w:rFonts w:hint="eastAsia" w:ascii="宋体" w:hAnsi="宋体" w:eastAsia="宋体" w:cs="宋体"/>
          <w:color w:val="FF0000"/>
          <w:sz w:val="21"/>
          <w:szCs w:val="21"/>
          <w:highlight w:val="none"/>
          <w:lang w:eastAsia="zh-CN"/>
        </w:rPr>
        <w:t>：</w:t>
      </w:r>
    </w:p>
    <w:p w14:paraId="6DB7492A">
      <w:pPr>
        <w:keepNext w:val="0"/>
        <w:keepLines w:val="0"/>
        <w:pageBreakBefore w:val="0"/>
        <w:widowControl w:val="0"/>
        <w:kinsoku/>
        <w:wordWrap/>
        <w:overflowPunct/>
        <w:topLinePunct w:val="0"/>
        <w:autoSpaceDE/>
        <w:autoSpaceDN/>
        <w:bidi w:val="0"/>
        <w:adjustRightInd/>
        <w:snapToGrid/>
        <w:spacing w:line="480" w:lineRule="exact"/>
        <w:ind w:firstLine="1260" w:firstLineChars="600"/>
        <w:textAlignment w:val="auto"/>
        <w:rPr>
          <w:rFonts w:hint="eastAsia" w:ascii="宋体" w:hAnsi="宋体" w:eastAsia="宋体" w:cs="宋体"/>
          <w:color w:val="FF0000"/>
          <w:sz w:val="21"/>
          <w:szCs w:val="21"/>
          <w:highlight w:val="none"/>
        </w:rPr>
      </w:pPr>
      <w:r>
        <w:rPr>
          <w:rFonts w:hint="eastAsia" w:ascii="宋体" w:hAnsi="宋体" w:eastAsia="宋体" w:cs="宋体"/>
          <w:color w:val="FF0000"/>
          <w:sz w:val="21"/>
          <w:szCs w:val="21"/>
          <w:highlight w:val="none"/>
        </w:rPr>
        <w:t>□工程概算投资额：</w:t>
      </w:r>
      <w:r>
        <w:rPr>
          <w:rFonts w:hint="eastAsia" w:ascii="宋体" w:hAnsi="宋体" w:eastAsia="宋体" w:cs="宋体"/>
          <w:color w:val="FF0000"/>
          <w:sz w:val="21"/>
          <w:szCs w:val="21"/>
          <w:highlight w:val="none"/>
          <w:u w:val="single"/>
        </w:rPr>
        <w:t xml:space="preserve">                    </w:t>
      </w:r>
      <w:r>
        <w:rPr>
          <w:rFonts w:hint="eastAsia" w:ascii="宋体" w:hAnsi="宋体" w:eastAsia="宋体" w:cs="宋体"/>
          <w:color w:val="FF0000"/>
          <w:sz w:val="21"/>
          <w:szCs w:val="21"/>
          <w:highlight w:val="none"/>
        </w:rPr>
        <w:t>。</w:t>
      </w:r>
    </w:p>
    <w:p w14:paraId="06320E82">
      <w:pPr>
        <w:keepNext w:val="0"/>
        <w:keepLines w:val="0"/>
        <w:pageBreakBefore w:val="0"/>
        <w:widowControl w:val="0"/>
        <w:kinsoku/>
        <w:wordWrap/>
        <w:overflowPunct/>
        <w:topLinePunct w:val="0"/>
        <w:autoSpaceDE/>
        <w:autoSpaceDN/>
        <w:bidi w:val="0"/>
        <w:adjustRightInd/>
        <w:snapToGrid/>
        <w:spacing w:line="480" w:lineRule="exact"/>
        <w:ind w:firstLine="1260" w:firstLineChars="600"/>
        <w:textAlignment w:val="auto"/>
        <w:rPr>
          <w:rFonts w:hint="eastAsia" w:ascii="宋体" w:hAnsi="宋体" w:eastAsia="宋体" w:cs="宋体"/>
          <w:color w:val="FF0000"/>
          <w:sz w:val="21"/>
          <w:szCs w:val="21"/>
          <w:highlight w:val="none"/>
        </w:rPr>
      </w:pPr>
      <w:r>
        <w:rPr>
          <w:rFonts w:hint="eastAsia" w:ascii="宋体" w:hAnsi="宋体" w:eastAsia="宋体" w:cs="宋体"/>
          <w:color w:val="FF0000"/>
          <w:sz w:val="21"/>
          <w:szCs w:val="21"/>
          <w:highlight w:val="none"/>
        </w:rPr>
        <w:t>□建筑安装工程费：</w:t>
      </w:r>
      <w:r>
        <w:rPr>
          <w:rFonts w:hint="eastAsia" w:ascii="宋体" w:hAnsi="宋体" w:eastAsia="宋体" w:cs="宋体"/>
          <w:color w:val="FF0000"/>
          <w:sz w:val="21"/>
          <w:szCs w:val="21"/>
          <w:highlight w:val="none"/>
          <w:u w:val="single"/>
        </w:rPr>
        <w:t xml:space="preserve">            </w:t>
      </w:r>
      <w:r>
        <w:rPr>
          <w:rFonts w:hint="eastAsia" w:ascii="宋体" w:hAnsi="宋体" w:eastAsia="宋体" w:cs="宋体"/>
          <w:color w:val="FF0000"/>
          <w:sz w:val="21"/>
          <w:szCs w:val="21"/>
          <w:highlight w:val="none"/>
        </w:rPr>
        <w:t>。</w:t>
      </w:r>
    </w:p>
    <w:p w14:paraId="34BB1878">
      <w:pPr>
        <w:keepNext w:val="0"/>
        <w:keepLines w:val="0"/>
        <w:pageBreakBefore w:val="0"/>
        <w:widowControl w:val="0"/>
        <w:kinsoku/>
        <w:wordWrap/>
        <w:overflowPunct/>
        <w:topLinePunct w:val="0"/>
        <w:autoSpaceDE/>
        <w:autoSpaceDN/>
        <w:bidi w:val="0"/>
        <w:adjustRightInd/>
        <w:snapToGrid/>
        <w:spacing w:after="0" w:line="480" w:lineRule="exact"/>
        <w:ind w:firstLine="420" w:firstLineChars="200"/>
        <w:jc w:val="both"/>
        <w:textAlignment w:val="auto"/>
        <w:rPr>
          <w:rFonts w:ascii="Times New Roman" w:hAnsi="Times New Roman" w:eastAsia="宋体" w:cs="Times New Roman"/>
          <w:kern w:val="0"/>
          <w:sz w:val="21"/>
          <w:szCs w:val="21"/>
        </w:rPr>
      </w:pP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rPr>
        <w:t>2 招标范围</w:t>
      </w:r>
    </w:p>
    <w:p w14:paraId="0FD1A330">
      <w:pPr>
        <w:keepNext w:val="0"/>
        <w:keepLines w:val="0"/>
        <w:pageBreakBefore w:val="0"/>
        <w:widowControl w:val="0"/>
        <w:kinsoku/>
        <w:wordWrap/>
        <w:overflowPunct/>
        <w:topLinePunct w:val="0"/>
        <w:autoSpaceDE/>
        <w:autoSpaceDN/>
        <w:bidi w:val="0"/>
        <w:adjustRightInd/>
        <w:snapToGrid/>
        <w:spacing w:after="0" w:line="480" w:lineRule="exact"/>
        <w:ind w:firstLine="840" w:firstLineChars="400"/>
        <w:jc w:val="both"/>
        <w:textAlignment w:val="auto"/>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招标范围：</w:t>
      </w:r>
      <w:r>
        <w:rPr>
          <w:rFonts w:hint="eastAsia" w:ascii="Times New Roman" w:hAnsi="Times New Roman" w:eastAsia="宋体" w:cs="Times New Roman"/>
          <w:kern w:val="0"/>
          <w:sz w:val="21"/>
          <w:szCs w:val="21"/>
          <w:u w:val="single"/>
        </w:rPr>
        <w:t xml:space="preserve">                                </w:t>
      </w:r>
      <w:r>
        <w:rPr>
          <w:rFonts w:hint="eastAsia" w:ascii="Times New Roman" w:hAnsi="Times New Roman" w:eastAsia="宋体" w:cs="Times New Roman"/>
          <w:kern w:val="0"/>
          <w:sz w:val="21"/>
          <w:szCs w:val="21"/>
        </w:rPr>
        <w:t>。</w:t>
      </w:r>
    </w:p>
    <w:p w14:paraId="4C776A7D">
      <w:pPr>
        <w:keepNext w:val="0"/>
        <w:keepLines w:val="0"/>
        <w:pageBreakBefore w:val="0"/>
        <w:widowControl w:val="0"/>
        <w:kinsoku/>
        <w:wordWrap/>
        <w:overflowPunct/>
        <w:topLinePunct w:val="0"/>
        <w:autoSpaceDE/>
        <w:autoSpaceDN/>
        <w:bidi w:val="0"/>
        <w:adjustRightInd/>
        <w:snapToGrid/>
        <w:spacing w:after="0" w:line="480" w:lineRule="exact"/>
        <w:ind w:firstLine="840" w:firstLineChars="400"/>
        <w:jc w:val="both"/>
        <w:textAlignment w:val="auto"/>
        <w:rPr>
          <w:rFonts w:ascii="Times New Roman" w:hAnsi="Times New Roman" w:eastAsia="宋体" w:cs="Times New Roman"/>
          <w:kern w:val="0"/>
          <w:sz w:val="21"/>
          <w:szCs w:val="21"/>
          <w:u w:val="single"/>
        </w:rPr>
      </w:pPr>
      <w:r>
        <w:rPr>
          <w:rFonts w:hint="eastAsia" w:ascii="Times New Roman" w:hAnsi="Times New Roman" w:eastAsia="宋体" w:cs="Times New Roman"/>
          <w:kern w:val="0"/>
          <w:sz w:val="21"/>
          <w:szCs w:val="21"/>
        </w:rPr>
        <w:t>标段划分：</w:t>
      </w:r>
      <w:r>
        <w:rPr>
          <w:rFonts w:hint="eastAsia" w:ascii="Times New Roman" w:hAnsi="Times New Roman" w:eastAsia="宋体" w:cs="Times New Roman"/>
          <w:kern w:val="0"/>
          <w:sz w:val="21"/>
          <w:szCs w:val="21"/>
          <w:u w:val="single"/>
        </w:rPr>
        <w:t xml:space="preserve">                                </w:t>
      </w:r>
      <w:r>
        <w:rPr>
          <w:rFonts w:hint="eastAsia" w:ascii="Times New Roman" w:hAnsi="Times New Roman" w:eastAsia="宋体" w:cs="Times New Roman"/>
          <w:kern w:val="0"/>
          <w:sz w:val="21"/>
          <w:szCs w:val="21"/>
        </w:rPr>
        <w:t>。</w:t>
      </w:r>
    </w:p>
    <w:p w14:paraId="09A0A3B4">
      <w:pPr>
        <w:keepNext w:val="0"/>
        <w:keepLines w:val="0"/>
        <w:pageBreakBefore w:val="0"/>
        <w:widowControl w:val="0"/>
        <w:kinsoku/>
        <w:wordWrap/>
        <w:overflowPunct/>
        <w:topLinePunct w:val="0"/>
        <w:autoSpaceDE/>
        <w:autoSpaceDN/>
        <w:bidi w:val="0"/>
        <w:adjustRightInd/>
        <w:snapToGrid/>
        <w:spacing w:line="480" w:lineRule="exact"/>
        <w:ind w:firstLine="840" w:firstLineChars="400"/>
        <w:textAlignment w:val="auto"/>
        <w:rPr>
          <w:rFonts w:ascii="Times New Roman" w:hAnsi="Times New Roman" w:eastAsia="宋体" w:cs="Times New Roman"/>
          <w:color w:val="FF0000"/>
          <w:kern w:val="0"/>
          <w:sz w:val="21"/>
          <w:szCs w:val="21"/>
          <w:u w:val="single"/>
        </w:rPr>
      </w:pPr>
      <w:r>
        <w:rPr>
          <w:rFonts w:hint="eastAsia" w:ascii="宋体" w:hAnsi="宋体" w:eastAsia="宋体" w:cs="宋体"/>
          <w:color w:val="FF0000"/>
          <w:sz w:val="21"/>
          <w:szCs w:val="21"/>
        </w:rPr>
        <w:t>计划咨询服务期：</w:t>
      </w:r>
      <w:r>
        <w:rPr>
          <w:rFonts w:hint="eastAsia" w:ascii="宋体" w:hAnsi="宋体" w:eastAsia="宋体" w:cs="宋体"/>
          <w:color w:val="FF0000"/>
          <w:sz w:val="21"/>
          <w:szCs w:val="21"/>
          <w:u w:val="single"/>
        </w:rPr>
        <w:t xml:space="preserve">           </w:t>
      </w:r>
      <w:r>
        <w:rPr>
          <w:rFonts w:hint="eastAsia" w:ascii="宋体" w:hAnsi="宋体" w:eastAsia="宋体" w:cs="宋体"/>
          <w:color w:val="FF0000"/>
          <w:sz w:val="21"/>
          <w:szCs w:val="21"/>
          <w:u w:val="single"/>
          <w:lang w:val="en-US" w:eastAsia="zh-CN"/>
        </w:rPr>
        <w:t xml:space="preserve">        </w:t>
      </w:r>
      <w:r>
        <w:rPr>
          <w:rFonts w:hint="eastAsia" w:ascii="宋体" w:hAnsi="宋体" w:eastAsia="宋体" w:cs="宋体"/>
          <w:color w:val="FF0000"/>
          <w:sz w:val="21"/>
          <w:szCs w:val="21"/>
          <w:u w:val="single"/>
        </w:rPr>
        <w:t xml:space="preserve">       </w:t>
      </w:r>
      <w:r>
        <w:rPr>
          <w:rFonts w:hint="eastAsia" w:ascii="宋体" w:hAnsi="宋体" w:eastAsia="宋体" w:cs="宋体"/>
          <w:color w:val="FF0000"/>
          <w:sz w:val="21"/>
          <w:szCs w:val="21"/>
        </w:rPr>
        <w:t>。</w:t>
      </w:r>
    </w:p>
    <w:p w14:paraId="352099EF">
      <w:pPr>
        <w:keepNext w:val="0"/>
        <w:keepLines w:val="0"/>
        <w:pageBreakBefore w:val="0"/>
        <w:widowControl w:val="0"/>
        <w:kinsoku/>
        <w:wordWrap/>
        <w:overflowPunct/>
        <w:topLinePunct w:val="0"/>
        <w:autoSpaceDE/>
        <w:autoSpaceDN/>
        <w:bidi w:val="0"/>
        <w:adjustRightInd/>
        <w:snapToGrid/>
        <w:spacing w:after="0" w:line="480" w:lineRule="exact"/>
        <w:ind w:firstLine="437"/>
        <w:jc w:val="both"/>
        <w:textAlignment w:val="auto"/>
        <w:rPr>
          <w:rFonts w:ascii="Times New Roman" w:hAnsi="Times New Roman" w:eastAsia="宋体" w:cs="Times New Roman"/>
          <w:kern w:val="0"/>
          <w:sz w:val="21"/>
          <w:szCs w:val="21"/>
          <w:u w:val="single"/>
        </w:rPr>
      </w:pP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rPr>
        <w:t>3 其他：</w:t>
      </w:r>
      <w:r>
        <w:rPr>
          <w:rFonts w:hint="eastAsia" w:ascii="Times New Roman" w:hAnsi="Times New Roman" w:eastAsia="宋体" w:cs="Times New Roman"/>
          <w:kern w:val="0"/>
          <w:sz w:val="21"/>
          <w:szCs w:val="21"/>
          <w:u w:val="single"/>
        </w:rPr>
        <w:t xml:space="preserve">                                    </w:t>
      </w:r>
      <w:r>
        <w:rPr>
          <w:rFonts w:hint="eastAsia" w:ascii="Times New Roman" w:hAnsi="Times New Roman" w:eastAsia="宋体" w:cs="Times New Roman"/>
          <w:kern w:val="0"/>
          <w:sz w:val="21"/>
          <w:szCs w:val="21"/>
        </w:rPr>
        <w:t>。</w:t>
      </w:r>
    </w:p>
    <w:p w14:paraId="35C9BB5C">
      <w:pPr>
        <w:pStyle w:val="54"/>
        <w:spacing w:line="360" w:lineRule="auto"/>
        <w:rPr>
          <w:color w:val="auto"/>
          <w:highlight w:val="none"/>
        </w:rPr>
      </w:pPr>
      <w:bookmarkStart w:id="36" w:name="_Toc13049"/>
      <w:r>
        <w:rPr>
          <w:color w:val="auto"/>
          <w:highlight w:val="none"/>
        </w:rPr>
        <w:t>3. 投标人资格要求</w:t>
      </w:r>
      <w:bookmarkEnd w:id="28"/>
      <w:bookmarkEnd w:id="29"/>
      <w:bookmarkEnd w:id="30"/>
      <w:bookmarkEnd w:id="31"/>
      <w:bookmarkEnd w:id="32"/>
      <w:bookmarkEnd w:id="33"/>
      <w:bookmarkEnd w:id="34"/>
      <w:bookmarkEnd w:id="35"/>
      <w:bookmarkEnd w:id="36"/>
    </w:p>
    <w:p w14:paraId="11C6FF2D">
      <w:pPr>
        <w:spacing w:line="360" w:lineRule="auto"/>
        <w:ind w:firstLine="420" w:firstLineChars="200"/>
        <w:rPr>
          <w:rFonts w:hint="eastAsia"/>
          <w:color w:val="FF0000"/>
          <w:szCs w:val="21"/>
          <w:highlight w:val="none"/>
        </w:rPr>
      </w:pPr>
      <w:r>
        <w:rPr>
          <w:color w:val="FF0000"/>
          <w:szCs w:val="21"/>
          <w:highlight w:val="none"/>
        </w:rPr>
        <w:t>3.</w:t>
      </w:r>
      <w:r>
        <w:rPr>
          <w:rFonts w:hint="eastAsia"/>
          <w:color w:val="FF0000"/>
          <w:szCs w:val="21"/>
          <w:highlight w:val="none"/>
          <w:lang w:val="en-US" w:eastAsia="zh-CN"/>
        </w:rPr>
        <w:t>1.1</w:t>
      </w:r>
      <w:r>
        <w:rPr>
          <w:rFonts w:hint="eastAsia"/>
          <w:color w:val="FF0000"/>
          <w:szCs w:val="21"/>
          <w:highlight w:val="none"/>
        </w:rPr>
        <w:t>基本要求:本次招标要求投标人具有独立法人资格，具备有效的营业执照，在设备、人员、资金、技术等方面具有承担本项目的能力和经验。</w:t>
      </w:r>
    </w:p>
    <w:p w14:paraId="14E74C08">
      <w:pPr>
        <w:numPr>
          <w:ilvl w:val="0"/>
          <w:numId w:val="0"/>
        </w:numPr>
        <w:spacing w:line="360" w:lineRule="auto"/>
        <w:ind w:firstLine="420" w:firstLineChars="200"/>
        <w:rPr>
          <w:rFonts w:hint="eastAsia" w:eastAsia="宋体"/>
          <w:color w:val="FF0000"/>
          <w:szCs w:val="21"/>
          <w:highlight w:val="none"/>
          <w:lang w:eastAsia="zh-CN"/>
        </w:rPr>
      </w:pPr>
      <w:r>
        <w:rPr>
          <w:color w:val="FF0000"/>
          <w:szCs w:val="21"/>
          <w:highlight w:val="none"/>
        </w:rPr>
        <w:t>3.</w:t>
      </w:r>
      <w:r>
        <w:rPr>
          <w:rFonts w:hint="eastAsia"/>
          <w:color w:val="FF0000"/>
          <w:szCs w:val="21"/>
          <w:highlight w:val="none"/>
          <w:lang w:val="en-US" w:eastAsia="zh-CN"/>
        </w:rPr>
        <w:t>1.2</w:t>
      </w:r>
      <w:r>
        <w:rPr>
          <w:rFonts w:hint="eastAsia"/>
          <w:color w:val="FF0000"/>
          <w:szCs w:val="21"/>
          <w:highlight w:val="none"/>
        </w:rPr>
        <w:t>项目负责人</w:t>
      </w:r>
      <w:r>
        <w:rPr>
          <w:rFonts w:hint="eastAsia"/>
          <w:color w:val="FF0000"/>
          <w:szCs w:val="21"/>
          <w:highlight w:val="none"/>
          <w:lang w:eastAsia="zh-CN"/>
        </w:rPr>
        <w:t>：</w:t>
      </w:r>
      <w:r>
        <w:rPr>
          <w:rFonts w:hint="eastAsia"/>
          <w:color w:val="auto"/>
          <w:highlight w:val="none"/>
        </w:rPr>
        <w:t>具有</w:t>
      </w:r>
      <w:r>
        <w:rPr>
          <w:rFonts w:hint="eastAsia"/>
          <w:color w:val="auto"/>
          <w:highlight w:val="none"/>
          <w:u w:val="single"/>
        </w:rPr>
        <w:t xml:space="preserve">       </w:t>
      </w:r>
      <w:r>
        <w:rPr>
          <w:rFonts w:hint="eastAsia"/>
          <w:color w:val="auto"/>
          <w:highlight w:val="none"/>
        </w:rPr>
        <w:t>专业</w:t>
      </w:r>
      <w:r>
        <w:rPr>
          <w:rFonts w:hint="eastAsia"/>
          <w:color w:val="FF0000"/>
          <w:highlight w:val="none"/>
          <w:lang w:val="en-US" w:eastAsia="zh-CN"/>
        </w:rPr>
        <w:t>一级造价</w:t>
      </w:r>
      <w:r>
        <w:rPr>
          <w:rFonts w:hint="eastAsia"/>
          <w:color w:val="FF0000"/>
          <w:highlight w:val="none"/>
        </w:rPr>
        <w:t>工程师</w:t>
      </w:r>
      <w:r>
        <w:rPr>
          <w:rFonts w:hint="eastAsia"/>
          <w:color w:val="FF0000"/>
          <w:szCs w:val="21"/>
          <w:highlight w:val="none"/>
        </w:rPr>
        <w:t>注册证书</w:t>
      </w:r>
      <w:r>
        <w:rPr>
          <w:rFonts w:hint="eastAsia"/>
          <w:color w:val="FF0000"/>
          <w:szCs w:val="21"/>
          <w:highlight w:val="none"/>
          <w:lang w:eastAsia="zh-CN"/>
        </w:rPr>
        <w:t>（</w:t>
      </w:r>
      <w:r>
        <w:rPr>
          <w:rFonts w:hint="eastAsia"/>
          <w:color w:val="FF0000"/>
          <w:szCs w:val="21"/>
          <w:highlight w:val="none"/>
          <w:lang w:val="en-US" w:eastAsia="zh-CN"/>
        </w:rPr>
        <w:t>在有效期内</w:t>
      </w:r>
      <w:r>
        <w:rPr>
          <w:rFonts w:hint="eastAsia"/>
          <w:color w:val="FF0000"/>
          <w:szCs w:val="21"/>
          <w:highlight w:val="none"/>
          <w:lang w:eastAsia="zh-CN"/>
        </w:rPr>
        <w:t>）</w:t>
      </w:r>
      <w:r>
        <w:rPr>
          <w:rFonts w:hint="eastAsia"/>
          <w:color w:val="auto"/>
          <w:highlight w:val="none"/>
        </w:rPr>
        <w:t>，注册执业单位须为投标人，并提供本</w:t>
      </w:r>
      <w:r>
        <w:rPr>
          <w:rFonts w:hint="eastAsia"/>
          <w:color w:val="auto"/>
          <w:szCs w:val="21"/>
          <w:highlight w:val="none"/>
        </w:rPr>
        <w:t>单位</w:t>
      </w:r>
      <w:r>
        <w:rPr>
          <w:rFonts w:hint="eastAsia"/>
          <w:color w:val="FF0000"/>
          <w:szCs w:val="21"/>
          <w:highlight w:val="none"/>
        </w:rPr>
        <w:t>近</w:t>
      </w:r>
      <w:r>
        <w:rPr>
          <w:rFonts w:hint="eastAsia"/>
          <w:color w:val="FF0000"/>
          <w:szCs w:val="21"/>
          <w:highlight w:val="none"/>
          <w:lang w:val="en-US" w:eastAsia="zh-CN"/>
        </w:rPr>
        <w:t>6</w:t>
      </w:r>
      <w:r>
        <w:rPr>
          <w:rFonts w:hint="eastAsia"/>
          <w:color w:val="FF0000"/>
          <w:szCs w:val="21"/>
          <w:highlight w:val="none"/>
        </w:rPr>
        <w:t>个月中任意</w:t>
      </w:r>
      <w:r>
        <w:rPr>
          <w:rFonts w:hint="eastAsia"/>
          <w:color w:val="FF0000"/>
          <w:szCs w:val="21"/>
          <w:highlight w:val="none"/>
          <w:lang w:val="en-US" w:eastAsia="zh-CN"/>
        </w:rPr>
        <w:t>连续3</w:t>
      </w:r>
      <w:r>
        <w:rPr>
          <w:rFonts w:hint="eastAsia"/>
          <w:color w:val="FF0000"/>
          <w:szCs w:val="21"/>
          <w:highlight w:val="none"/>
        </w:rPr>
        <w:t>个月</w:t>
      </w:r>
      <w:r>
        <w:rPr>
          <w:rFonts w:hint="eastAsia"/>
          <w:color w:val="auto"/>
          <w:szCs w:val="21"/>
          <w:highlight w:val="none"/>
        </w:rPr>
        <w:t>的</w:t>
      </w:r>
      <w:r>
        <w:rPr>
          <w:rFonts w:ascii="宋体" w:hAnsi="宋体"/>
          <w:color w:val="auto"/>
          <w:szCs w:val="21"/>
          <w:highlight w:val="none"/>
        </w:rPr>
        <w:t>社会保险证明</w:t>
      </w:r>
      <w:r>
        <w:rPr>
          <w:rFonts w:hint="eastAsia"/>
          <w:color w:val="auto"/>
          <w:szCs w:val="21"/>
          <w:highlight w:val="none"/>
        </w:rPr>
        <w:t>材料（属于退休人员的须提供退休证明和投标人的聘用协议（或劳务合同））</w:t>
      </w:r>
      <w:r>
        <w:rPr>
          <w:rFonts w:hint="eastAsia"/>
          <w:color w:val="auto"/>
          <w:highlight w:val="none"/>
        </w:rPr>
        <w:t>。</w:t>
      </w:r>
    </w:p>
    <w:p w14:paraId="1498DAE0">
      <w:pPr>
        <w:numPr>
          <w:ilvl w:val="0"/>
          <w:numId w:val="0"/>
        </w:numPr>
        <w:spacing w:line="360" w:lineRule="auto"/>
        <w:ind w:firstLine="420" w:firstLineChars="200"/>
        <w:rPr>
          <w:rFonts w:hint="eastAsia"/>
          <w:color w:val="FF0000"/>
          <w:szCs w:val="21"/>
          <w:highlight w:val="none"/>
          <w:lang w:eastAsia="zh-CN"/>
        </w:rPr>
      </w:pPr>
      <w:r>
        <w:rPr>
          <w:color w:val="FF0000"/>
          <w:szCs w:val="21"/>
          <w:highlight w:val="none"/>
        </w:rPr>
        <w:t>3.</w:t>
      </w:r>
      <w:r>
        <w:rPr>
          <w:rFonts w:hint="eastAsia"/>
          <w:color w:val="FF0000"/>
          <w:szCs w:val="21"/>
          <w:highlight w:val="none"/>
          <w:lang w:val="en-US" w:eastAsia="zh-CN"/>
        </w:rPr>
        <w:t>1.3</w:t>
      </w:r>
      <w:r>
        <w:rPr>
          <w:rFonts w:hint="eastAsia"/>
          <w:color w:val="FF0000"/>
          <w:szCs w:val="21"/>
          <w:highlight w:val="none"/>
        </w:rPr>
        <w:t>业绩要求:投标人近</w:t>
      </w:r>
      <w:r>
        <w:rPr>
          <w:rFonts w:hint="eastAsia"/>
          <w:color w:val="FF0000"/>
          <w:szCs w:val="21"/>
          <w:highlight w:val="none"/>
          <w:lang w:val="en-US" w:eastAsia="zh-CN"/>
        </w:rPr>
        <w:t>8</w:t>
      </w:r>
      <w:r>
        <w:rPr>
          <w:rFonts w:hint="eastAsia"/>
          <w:color w:val="FF0000"/>
          <w:szCs w:val="21"/>
          <w:highlight w:val="none"/>
        </w:rPr>
        <w:t>年来</w:t>
      </w:r>
      <w:r>
        <w:rPr>
          <w:rFonts w:hint="eastAsia"/>
          <w:color w:val="FF0000"/>
          <w:szCs w:val="21"/>
          <w:highlight w:val="none"/>
          <w:lang w:eastAsia="zh-CN"/>
        </w:rPr>
        <w:t>（</w:t>
      </w:r>
      <w:r>
        <w:rPr>
          <w:rFonts w:hint="eastAsia"/>
          <w:color w:val="FF0000"/>
          <w:szCs w:val="21"/>
          <w:highlight w:val="none"/>
          <w:lang w:val="en-US" w:eastAsia="zh-CN"/>
        </w:rPr>
        <w:t>投标文件递交截止之日前96个月</w:t>
      </w:r>
      <w:r>
        <w:rPr>
          <w:rFonts w:hint="eastAsia"/>
          <w:color w:val="FF0000"/>
          <w:szCs w:val="21"/>
          <w:highlight w:val="none"/>
          <w:lang w:eastAsia="zh-CN"/>
        </w:rPr>
        <w:t>）</w:t>
      </w:r>
      <w:r>
        <w:rPr>
          <w:rFonts w:hint="eastAsia"/>
          <w:color w:val="FF0000"/>
          <w:szCs w:val="21"/>
          <w:highlight w:val="none"/>
        </w:rPr>
        <w:t>，</w:t>
      </w:r>
      <w:r>
        <w:rPr>
          <w:rFonts w:hint="eastAsia"/>
          <w:color w:val="FF0000"/>
          <w:szCs w:val="21"/>
          <w:highlight w:val="none"/>
          <w:lang w:val="en-US" w:eastAsia="zh-CN"/>
        </w:rPr>
        <w:t>承担过</w:t>
      </w:r>
      <w:r>
        <w:rPr>
          <w:rFonts w:hint="eastAsia"/>
          <w:color w:val="FF0000"/>
          <w:szCs w:val="21"/>
          <w:highlight w:val="none"/>
          <w:u w:val="single"/>
          <w:lang w:val="en-US" w:eastAsia="zh-CN"/>
        </w:rPr>
        <w:t xml:space="preserve">   </w:t>
      </w:r>
      <w:r>
        <w:rPr>
          <w:rFonts w:hint="eastAsia"/>
          <w:color w:val="FF0000"/>
          <w:szCs w:val="21"/>
          <w:highlight w:val="none"/>
          <w:lang w:val="en-US" w:eastAsia="zh-CN"/>
        </w:rPr>
        <w:t>项</w:t>
      </w:r>
      <w:r>
        <w:rPr>
          <w:rFonts w:hint="eastAsia"/>
          <w:color w:val="FF0000"/>
          <w:szCs w:val="21"/>
          <w:highlight w:val="none"/>
          <w:u w:val="single"/>
          <w:lang w:val="en-US" w:eastAsia="zh-CN"/>
        </w:rPr>
        <w:t xml:space="preserve">   </w:t>
      </w:r>
      <w:r>
        <w:rPr>
          <w:rFonts w:hint="eastAsia"/>
          <w:color w:val="FF0000"/>
          <w:szCs w:val="21"/>
          <w:highlight w:val="none"/>
          <w:lang w:val="en-US" w:eastAsia="zh-CN"/>
        </w:rPr>
        <w:t>（工程类别）</w:t>
      </w:r>
      <w:r>
        <w:rPr>
          <w:rFonts w:hint="eastAsia"/>
          <w:color w:val="FF0000"/>
          <w:szCs w:val="21"/>
          <w:highlight w:val="none"/>
        </w:rPr>
        <w:t>单项合同服务内容包含本次招标</w:t>
      </w:r>
      <w:r>
        <w:rPr>
          <w:rFonts w:hint="eastAsia"/>
          <w:color w:val="FF0000"/>
          <w:szCs w:val="21"/>
          <w:highlight w:val="none"/>
          <w:lang w:val="en-US" w:eastAsia="zh-CN"/>
        </w:rPr>
        <w:t>服务</w:t>
      </w:r>
      <w:r>
        <w:rPr>
          <w:rFonts w:hint="eastAsia"/>
          <w:color w:val="FF0000"/>
          <w:szCs w:val="21"/>
          <w:highlight w:val="none"/>
        </w:rPr>
        <w:t>内容</w:t>
      </w:r>
      <w:r>
        <w:rPr>
          <w:rFonts w:hint="eastAsia"/>
          <w:color w:val="FF0000"/>
          <w:szCs w:val="21"/>
          <w:highlight w:val="none"/>
          <w:lang w:eastAsia="zh-CN"/>
        </w:rPr>
        <w:t>的</w:t>
      </w:r>
      <w:r>
        <w:rPr>
          <w:rFonts w:hint="eastAsia"/>
          <w:color w:val="FF0000"/>
          <w:szCs w:val="21"/>
          <w:highlight w:val="none"/>
          <w:lang w:val="en-US" w:eastAsia="zh-CN"/>
        </w:rPr>
        <w:t>类似工程造价咨询服务</w:t>
      </w:r>
      <w:commentRangeStart w:id="1"/>
      <w:r>
        <w:rPr>
          <w:rFonts w:hint="eastAsia"/>
          <w:color w:val="FF0000"/>
          <w:szCs w:val="21"/>
          <w:highlight w:val="none"/>
          <w:lang w:val="en-US" w:eastAsia="zh-CN"/>
        </w:rPr>
        <w:t>业绩</w:t>
      </w:r>
      <w:commentRangeEnd w:id="1"/>
      <w:r>
        <w:commentReference w:id="1"/>
      </w:r>
      <w:r>
        <w:rPr>
          <w:rFonts w:hint="eastAsia"/>
          <w:color w:val="FF0000"/>
          <w:szCs w:val="21"/>
          <w:highlight w:val="none"/>
          <w:lang w:eastAsia="zh-CN"/>
        </w:rPr>
        <w:t>：</w:t>
      </w:r>
    </w:p>
    <w:p w14:paraId="5876CB80">
      <w:pPr>
        <w:numPr>
          <w:ilvl w:val="0"/>
          <w:numId w:val="0"/>
        </w:numPr>
        <w:spacing w:line="360" w:lineRule="auto"/>
        <w:ind w:firstLine="420" w:firstLineChars="200"/>
        <w:rPr>
          <w:rFonts w:hint="eastAsia"/>
          <w:color w:val="FF0000"/>
          <w:szCs w:val="21"/>
          <w:highlight w:val="none"/>
        </w:rPr>
      </w:pPr>
      <w:r>
        <w:rPr>
          <w:rFonts w:hint="eastAsia"/>
          <w:color w:val="FF0000"/>
          <w:szCs w:val="21"/>
          <w:highlight w:val="none"/>
          <w:lang w:eastAsia="zh-CN"/>
        </w:rPr>
        <w:t>□</w:t>
      </w:r>
      <w:r>
        <w:rPr>
          <w:rFonts w:hint="eastAsia"/>
          <w:color w:val="FF0000"/>
          <w:szCs w:val="21"/>
          <w:highlight w:val="none"/>
        </w:rPr>
        <w:t>建安工程费不低于</w:t>
      </w:r>
      <w:r>
        <w:rPr>
          <w:rFonts w:hint="eastAsia"/>
          <w:color w:val="FF0000"/>
          <w:szCs w:val="21"/>
          <w:highlight w:val="none"/>
          <w:u w:val="single"/>
        </w:rPr>
        <w:t xml:space="preserve">  </w:t>
      </w:r>
      <w:r>
        <w:rPr>
          <w:rFonts w:hint="eastAsia"/>
          <w:color w:val="FF0000"/>
          <w:szCs w:val="21"/>
          <w:highlight w:val="none"/>
        </w:rPr>
        <w:t>万元</w:t>
      </w:r>
    </w:p>
    <w:p w14:paraId="74B7014D">
      <w:pPr>
        <w:numPr>
          <w:ilvl w:val="0"/>
          <w:numId w:val="0"/>
        </w:numPr>
        <w:spacing w:line="360" w:lineRule="auto"/>
        <w:ind w:firstLine="420" w:firstLineChars="200"/>
        <w:rPr>
          <w:rFonts w:hint="eastAsia"/>
          <w:color w:val="FF0000"/>
          <w:szCs w:val="21"/>
          <w:highlight w:val="none"/>
        </w:rPr>
      </w:pPr>
      <w:r>
        <w:rPr>
          <w:rFonts w:hint="eastAsia"/>
          <w:color w:val="FF0000"/>
          <w:szCs w:val="21"/>
          <w:highlight w:val="none"/>
        </w:rPr>
        <w:t>□投资规模不低于</w:t>
      </w:r>
      <w:r>
        <w:rPr>
          <w:rFonts w:hint="eastAsia"/>
          <w:color w:val="FF0000"/>
          <w:szCs w:val="21"/>
          <w:highlight w:val="none"/>
          <w:u w:val="single"/>
        </w:rPr>
        <w:t xml:space="preserve">  </w:t>
      </w:r>
      <w:r>
        <w:rPr>
          <w:rFonts w:hint="eastAsia"/>
          <w:color w:val="FF0000"/>
          <w:szCs w:val="21"/>
          <w:highlight w:val="none"/>
        </w:rPr>
        <w:t>万元</w:t>
      </w:r>
    </w:p>
    <w:p w14:paraId="4A5DD37A">
      <w:pPr>
        <w:numPr>
          <w:ilvl w:val="0"/>
          <w:numId w:val="0"/>
        </w:numPr>
        <w:spacing w:line="360" w:lineRule="auto"/>
        <w:ind w:firstLine="420" w:firstLineChars="200"/>
        <w:rPr>
          <w:rFonts w:hint="eastAsia"/>
          <w:color w:val="FF0000"/>
          <w:szCs w:val="21"/>
          <w:highlight w:val="none"/>
        </w:rPr>
      </w:pPr>
      <w:r>
        <w:rPr>
          <w:rFonts w:hint="eastAsia"/>
          <w:color w:val="FF0000"/>
          <w:szCs w:val="21"/>
          <w:highlight w:val="none"/>
        </w:rPr>
        <w:t>□建筑面积不低于</w:t>
      </w:r>
      <w:r>
        <w:rPr>
          <w:rFonts w:hint="eastAsia"/>
          <w:color w:val="FF0000"/>
          <w:szCs w:val="21"/>
          <w:highlight w:val="none"/>
          <w:u w:val="single"/>
        </w:rPr>
        <w:t xml:space="preserve">  </w:t>
      </w:r>
      <w:r>
        <w:rPr>
          <w:rFonts w:hint="eastAsia"/>
          <w:color w:val="FF0000"/>
          <w:szCs w:val="21"/>
          <w:highlight w:val="none"/>
        </w:rPr>
        <w:t>平方米</w:t>
      </w:r>
    </w:p>
    <w:p w14:paraId="4C380AF9">
      <w:pPr>
        <w:numPr>
          <w:ilvl w:val="0"/>
          <w:numId w:val="0"/>
        </w:numPr>
        <w:spacing w:line="360" w:lineRule="auto"/>
        <w:ind w:firstLine="420" w:firstLineChars="200"/>
        <w:rPr>
          <w:rFonts w:hint="eastAsia"/>
          <w:color w:val="FF0000"/>
          <w:szCs w:val="21"/>
          <w:highlight w:val="none"/>
        </w:rPr>
      </w:pPr>
      <w:r>
        <w:rPr>
          <w:rFonts w:hint="eastAsia"/>
          <w:color w:val="FF0000"/>
          <w:szCs w:val="21"/>
          <w:highlight w:val="none"/>
        </w:rPr>
        <w:t>□造价咨询服务合同额不低于</w:t>
      </w:r>
      <w:r>
        <w:rPr>
          <w:rFonts w:hint="eastAsia"/>
          <w:color w:val="FF0000"/>
          <w:szCs w:val="21"/>
          <w:highlight w:val="none"/>
          <w:u w:val="single"/>
        </w:rPr>
        <w:t xml:space="preserve">  </w:t>
      </w:r>
      <w:r>
        <w:rPr>
          <w:rFonts w:hint="eastAsia"/>
          <w:color w:val="FF0000"/>
          <w:szCs w:val="21"/>
          <w:highlight w:val="none"/>
        </w:rPr>
        <w:t>万元</w:t>
      </w:r>
    </w:p>
    <w:p w14:paraId="4B09392D">
      <w:pPr>
        <w:numPr>
          <w:ilvl w:val="0"/>
          <w:numId w:val="0"/>
        </w:numPr>
        <w:spacing w:line="360" w:lineRule="auto"/>
        <w:ind w:firstLine="420" w:firstLineChars="200"/>
        <w:rPr>
          <w:color w:val="FF0000"/>
          <w:highlight w:val="none"/>
        </w:rPr>
      </w:pPr>
      <w:r>
        <w:rPr>
          <w:rFonts w:hint="eastAsia"/>
          <w:color w:val="FF0000"/>
          <w:szCs w:val="21"/>
          <w:highlight w:val="none"/>
          <w:lang w:val="en-US" w:eastAsia="zh-CN"/>
        </w:rPr>
        <w:t>履约中的项目</w:t>
      </w:r>
      <w:r>
        <w:rPr>
          <w:rFonts w:hint="eastAsia"/>
          <w:color w:val="FF0000"/>
          <w:szCs w:val="21"/>
          <w:highlight w:val="none"/>
        </w:rPr>
        <w:t>以合同签订时间为准</w:t>
      </w:r>
      <w:r>
        <w:rPr>
          <w:rFonts w:hint="eastAsia"/>
          <w:color w:val="FF0000"/>
          <w:szCs w:val="21"/>
          <w:highlight w:val="none"/>
          <w:lang w:eastAsia="zh-CN"/>
        </w:rPr>
        <w:t>，</w:t>
      </w:r>
      <w:r>
        <w:rPr>
          <w:rFonts w:hint="eastAsia"/>
          <w:color w:val="FF0000"/>
          <w:szCs w:val="21"/>
          <w:highlight w:val="none"/>
        </w:rPr>
        <w:t>需提供合同原件</w:t>
      </w:r>
      <w:r>
        <w:rPr>
          <w:rFonts w:hint="eastAsia"/>
          <w:color w:val="FF0000"/>
          <w:szCs w:val="21"/>
          <w:highlight w:val="none"/>
          <w:lang w:eastAsia="zh-CN"/>
        </w:rPr>
        <w:t>的</w:t>
      </w:r>
      <w:r>
        <w:rPr>
          <w:rFonts w:hint="eastAsia"/>
          <w:color w:val="FF0000"/>
          <w:szCs w:val="21"/>
          <w:highlight w:val="none"/>
        </w:rPr>
        <w:t>扫描件</w:t>
      </w:r>
      <w:r>
        <w:rPr>
          <w:rFonts w:hint="eastAsia"/>
          <w:color w:val="FF0000"/>
          <w:szCs w:val="21"/>
          <w:highlight w:val="none"/>
          <w:lang w:eastAsia="zh-CN"/>
        </w:rPr>
        <w:t>；</w:t>
      </w:r>
      <w:r>
        <w:rPr>
          <w:rFonts w:hint="eastAsia"/>
          <w:color w:val="FF0000"/>
          <w:szCs w:val="21"/>
          <w:highlight w:val="none"/>
          <w:lang w:val="en-US" w:eastAsia="zh-CN"/>
        </w:rPr>
        <w:t>已完成项目业绩的认定时间以成果文件出具日期为准，需另提供成果文件原件的扫描件。上述资料</w:t>
      </w:r>
      <w:r>
        <w:rPr>
          <w:rFonts w:hint="eastAsia"/>
          <w:color w:val="FF0000"/>
          <w:szCs w:val="21"/>
          <w:highlight w:val="none"/>
        </w:rPr>
        <w:t>不能体现合同工程规模的，可补充提供与本次招标内容相关的造价咨询报告关键页，</w:t>
      </w:r>
      <w:r>
        <w:rPr>
          <w:rFonts w:hint="eastAsia"/>
          <w:color w:val="FF0000"/>
          <w:szCs w:val="21"/>
          <w:highlight w:val="none"/>
          <w:lang w:val="en-US" w:eastAsia="zh-CN"/>
        </w:rPr>
        <w:t>或</w:t>
      </w:r>
      <w:r>
        <w:rPr>
          <w:rFonts w:hint="eastAsia"/>
          <w:color w:val="FF0000"/>
          <w:szCs w:val="21"/>
          <w:highlight w:val="none"/>
        </w:rPr>
        <w:t>能体现本项目业绩要求的内容及签字盖章页。</w:t>
      </w:r>
    </w:p>
    <w:p w14:paraId="62021C45">
      <w:pPr>
        <w:spacing w:line="360" w:lineRule="auto"/>
        <w:ind w:firstLine="437"/>
        <w:rPr>
          <w:rFonts w:hint="eastAsia" w:eastAsia="宋体"/>
          <w:color w:val="auto"/>
          <w:highlight w:val="none"/>
          <w:lang w:eastAsia="zh-CN"/>
        </w:rPr>
      </w:pPr>
      <w:r>
        <w:rPr>
          <w:rFonts w:hint="eastAsia"/>
          <w:color w:val="auto"/>
          <w:highlight w:val="none"/>
        </w:rPr>
        <w:t xml:space="preserve">3.2 </w:t>
      </w:r>
      <w:r>
        <w:rPr>
          <w:rFonts w:hint="eastAsia"/>
          <w:color w:val="auto"/>
          <w:highlight w:val="none"/>
          <w:lang w:val="en-US" w:eastAsia="zh-CN"/>
        </w:rPr>
        <w:t>投标人其他</w:t>
      </w:r>
      <w:r>
        <w:rPr>
          <w:rFonts w:hint="eastAsia"/>
          <w:color w:val="auto"/>
          <w:highlight w:val="none"/>
        </w:rPr>
        <w:t>资格要求</w:t>
      </w:r>
    </w:p>
    <w:p w14:paraId="6103960B">
      <w:pPr>
        <w:spacing w:line="360" w:lineRule="auto"/>
        <w:ind w:firstLine="420" w:firstLineChars="200"/>
        <w:rPr>
          <w:rFonts w:hint="eastAsia"/>
          <w:color w:val="auto"/>
          <w:highlight w:val="none"/>
        </w:rPr>
      </w:pPr>
      <w:r>
        <w:rPr>
          <w:rFonts w:hint="eastAsia"/>
          <w:color w:val="auto"/>
          <w:highlight w:val="none"/>
        </w:rPr>
        <w:t>□本项目不属于政府采购与工程建设有关的服务。</w:t>
      </w:r>
    </w:p>
    <w:p w14:paraId="32A0B237">
      <w:pPr>
        <w:spacing w:line="360" w:lineRule="auto"/>
        <w:ind w:firstLine="420" w:firstLineChars="200"/>
        <w:rPr>
          <w:rFonts w:hint="eastAsia"/>
          <w:color w:val="auto"/>
          <w:highlight w:val="none"/>
          <w:u w:val="single"/>
        </w:rPr>
      </w:pPr>
      <w:r>
        <w:rPr>
          <w:rFonts w:hint="eastAsia"/>
          <w:color w:val="auto"/>
          <w:highlight w:val="none"/>
        </w:rPr>
        <w:t>□本项目属于政府采购与工程建设有关的服务：</w:t>
      </w:r>
      <w:r>
        <w:rPr>
          <w:rFonts w:hint="eastAsia"/>
          <w:color w:val="auto"/>
          <w:highlight w:val="none"/>
          <w:u w:val="single"/>
        </w:rPr>
        <w:t>□</w:t>
      </w:r>
      <w:r>
        <w:rPr>
          <w:rFonts w:hint="eastAsia" w:ascii="宋体" w:hAnsi="宋体" w:cs="宋体"/>
          <w:color w:val="auto"/>
          <w:kern w:val="0"/>
          <w:szCs w:val="21"/>
          <w:highlight w:val="none"/>
          <w:u w:val="single"/>
        </w:rPr>
        <w:t>项目整体预留专门面向中小企业采购。</w:t>
      </w:r>
      <w:r>
        <w:rPr>
          <w:rFonts w:hint="eastAsia"/>
          <w:color w:val="auto"/>
          <w:highlight w:val="none"/>
          <w:u w:val="single"/>
        </w:rPr>
        <w:t>□</w:t>
      </w:r>
      <w:r>
        <w:rPr>
          <w:rFonts w:hint="eastAsia" w:ascii="宋体" w:hAnsi="宋体" w:cs="宋体"/>
          <w:color w:val="auto"/>
          <w:kern w:val="0"/>
          <w:szCs w:val="21"/>
          <w:highlight w:val="none"/>
          <w:u w:val="single"/>
        </w:rPr>
        <w:t>项目整体预留专门面向小微企业采购。</w:t>
      </w:r>
      <w:r>
        <w:rPr>
          <w:rFonts w:hint="eastAsia"/>
          <w:color w:val="auto"/>
          <w:highlight w:val="none"/>
          <w:u w:val="single"/>
        </w:rPr>
        <w:t>□</w:t>
      </w:r>
      <w:r>
        <w:rPr>
          <w:rFonts w:hint="eastAsia" w:ascii="宋体" w:hAnsi="宋体" w:cs="宋体"/>
          <w:color w:val="auto"/>
          <w:kern w:val="0"/>
          <w:szCs w:val="21"/>
          <w:highlight w:val="none"/>
          <w:u w:val="single"/>
        </w:rPr>
        <w:t>项目部分预留</w:t>
      </w:r>
      <w:r>
        <w:rPr>
          <w:rFonts w:hint="eastAsia"/>
          <w:color w:val="auto"/>
          <w:highlight w:val="none"/>
          <w:u w:val="single"/>
        </w:rPr>
        <w:t>专门</w:t>
      </w:r>
      <w:r>
        <w:rPr>
          <w:rFonts w:hint="eastAsia" w:ascii="宋体" w:hAnsi="宋体" w:cs="宋体"/>
          <w:color w:val="auto"/>
          <w:kern w:val="0"/>
          <w:szCs w:val="21"/>
          <w:highlight w:val="none"/>
          <w:u w:val="single"/>
        </w:rPr>
        <w:t>面向中小企业采购。</w:t>
      </w:r>
      <w:r>
        <w:rPr>
          <w:rFonts w:hint="eastAsia"/>
          <w:color w:val="auto"/>
          <w:highlight w:val="none"/>
          <w:u w:val="single"/>
        </w:rPr>
        <w:t>□项目未预留份额专门面向中小企业采购。</w:t>
      </w:r>
    </w:p>
    <w:p w14:paraId="7DACCB5E">
      <w:pPr>
        <w:spacing w:line="360" w:lineRule="auto"/>
        <w:ind w:firstLine="420" w:firstLineChars="200"/>
        <w:rPr>
          <w:rFonts w:hint="eastAsia"/>
          <w:color w:val="auto"/>
          <w:szCs w:val="21"/>
          <w:highlight w:val="none"/>
        </w:rPr>
      </w:pPr>
      <w:r>
        <w:rPr>
          <w:color w:val="auto"/>
          <w:szCs w:val="21"/>
          <w:highlight w:val="none"/>
        </w:rPr>
        <w:t>3.</w:t>
      </w:r>
      <w:r>
        <w:rPr>
          <w:rFonts w:hint="eastAsia"/>
          <w:color w:val="auto"/>
          <w:szCs w:val="21"/>
          <w:highlight w:val="none"/>
        </w:rPr>
        <w:t>3</w:t>
      </w:r>
      <w:r>
        <w:rPr>
          <w:color w:val="auto"/>
          <w:szCs w:val="21"/>
          <w:highlight w:val="none"/>
        </w:rPr>
        <w:t xml:space="preserve"> 本</w:t>
      </w:r>
      <w:r>
        <w:rPr>
          <w:rFonts w:hint="eastAsia"/>
          <w:color w:val="auto"/>
          <w:szCs w:val="21"/>
          <w:highlight w:val="none"/>
        </w:rPr>
        <w:t>次招标</w:t>
      </w:r>
      <w:r>
        <w:rPr>
          <w:color w:val="auto"/>
          <w:szCs w:val="21"/>
          <w:highlight w:val="none"/>
          <w:u w:val="single"/>
        </w:rPr>
        <w:t xml:space="preserve">     </w:t>
      </w:r>
      <w:r>
        <w:rPr>
          <w:color w:val="auto"/>
          <w:szCs w:val="21"/>
          <w:highlight w:val="none"/>
        </w:rPr>
        <w:t>（接受或不接受）联合体投标。</w:t>
      </w:r>
      <w:r>
        <w:rPr>
          <w:rFonts w:hint="eastAsia"/>
          <w:color w:val="auto"/>
          <w:szCs w:val="21"/>
          <w:highlight w:val="none"/>
        </w:rPr>
        <w:t>联合体投标的，应满足下列要求：</w:t>
      </w:r>
    </w:p>
    <w:p w14:paraId="46C17963">
      <w:pPr>
        <w:spacing w:line="360" w:lineRule="auto"/>
        <w:rPr>
          <w:color w:val="auto"/>
          <w:szCs w:val="21"/>
          <w:highlight w:val="none"/>
        </w:rPr>
      </w:pPr>
      <w:r>
        <w:rPr>
          <w:rFonts w:hint="eastAsia"/>
          <w:color w:val="auto"/>
          <w:szCs w:val="21"/>
          <w:highlight w:val="none"/>
          <w:u w:val="single"/>
        </w:rPr>
        <w:t xml:space="preserve">                            </w:t>
      </w:r>
      <w:r>
        <w:rPr>
          <w:rFonts w:hint="eastAsia"/>
          <w:color w:val="auto"/>
          <w:szCs w:val="21"/>
          <w:highlight w:val="none"/>
        </w:rPr>
        <w:t>。</w:t>
      </w:r>
    </w:p>
    <w:p w14:paraId="5BE518D2">
      <w:pPr>
        <w:topLinePunct/>
        <w:adjustRightInd w:val="0"/>
        <w:snapToGrid w:val="0"/>
        <w:spacing w:line="360" w:lineRule="auto"/>
        <w:ind w:firstLine="420" w:firstLineChars="200"/>
        <w:rPr>
          <w:rFonts w:hint="eastAsia"/>
          <w:color w:val="auto"/>
          <w:szCs w:val="21"/>
          <w:highlight w:val="none"/>
          <w:u w:val="single"/>
        </w:rPr>
      </w:pPr>
      <w:r>
        <w:rPr>
          <w:color w:val="auto"/>
          <w:szCs w:val="21"/>
          <w:highlight w:val="none"/>
        </w:rPr>
        <w:t>3.</w:t>
      </w:r>
      <w:r>
        <w:rPr>
          <w:rFonts w:hint="eastAsia"/>
          <w:color w:val="auto"/>
          <w:szCs w:val="21"/>
          <w:highlight w:val="none"/>
        </w:rPr>
        <w:t>4</w:t>
      </w:r>
      <w:r>
        <w:rPr>
          <w:color w:val="auto"/>
          <w:szCs w:val="21"/>
          <w:highlight w:val="none"/>
        </w:rPr>
        <w:t>其他要求：</w:t>
      </w:r>
      <w:r>
        <w:rPr>
          <w:color w:val="auto"/>
          <w:szCs w:val="21"/>
          <w:highlight w:val="none"/>
          <w:u w:val="single"/>
        </w:rPr>
        <w:t xml:space="preserve">                             </w:t>
      </w:r>
      <w:r>
        <w:rPr>
          <w:color w:val="auto"/>
          <w:szCs w:val="21"/>
          <w:highlight w:val="none"/>
        </w:rPr>
        <w:t>。</w:t>
      </w:r>
    </w:p>
    <w:p w14:paraId="721506DA">
      <w:pPr>
        <w:pStyle w:val="54"/>
        <w:spacing w:line="360" w:lineRule="auto"/>
        <w:rPr>
          <w:rFonts w:hint="eastAsia"/>
          <w:color w:val="auto"/>
          <w:highlight w:val="none"/>
        </w:rPr>
      </w:pPr>
      <w:bookmarkStart w:id="37" w:name="_Toc101"/>
      <w:bookmarkStart w:id="38" w:name="_Toc8761"/>
      <w:bookmarkStart w:id="39" w:name="_Toc152045515"/>
      <w:bookmarkStart w:id="40" w:name="_Toc152042291"/>
      <w:bookmarkStart w:id="41" w:name="_Toc23987"/>
      <w:bookmarkStart w:id="42" w:name="_Toc144974483"/>
      <w:bookmarkStart w:id="43" w:name="_Toc18432"/>
      <w:bookmarkStart w:id="44" w:name="_Toc5105"/>
      <w:bookmarkStart w:id="45" w:name="_Toc179632531"/>
      <w:r>
        <w:rPr>
          <w:color w:val="auto"/>
          <w:highlight w:val="none"/>
        </w:rPr>
        <w:t>4. 招标文件的获取</w:t>
      </w:r>
      <w:bookmarkEnd w:id="37"/>
      <w:bookmarkEnd w:id="38"/>
      <w:bookmarkEnd w:id="39"/>
      <w:bookmarkEnd w:id="40"/>
      <w:bookmarkEnd w:id="41"/>
      <w:bookmarkEnd w:id="42"/>
      <w:bookmarkEnd w:id="43"/>
      <w:bookmarkEnd w:id="44"/>
      <w:bookmarkEnd w:id="45"/>
    </w:p>
    <w:p w14:paraId="13004E52">
      <w:pPr>
        <w:spacing w:after="120" w:afterLines="50" w:line="460" w:lineRule="exact"/>
        <w:ind w:firstLine="437"/>
        <w:rPr>
          <w:color w:val="auto"/>
          <w:highlight w:val="none"/>
          <w:u w:val="single"/>
        </w:rPr>
      </w:pPr>
      <w:bookmarkStart w:id="46" w:name="_Toc9998"/>
      <w:bookmarkStart w:id="47" w:name="_Toc179632532"/>
      <w:bookmarkStart w:id="48" w:name="_Toc22485"/>
      <w:bookmarkStart w:id="49" w:name="_Toc8861"/>
      <w:bookmarkStart w:id="50" w:name="_Toc152042292"/>
      <w:bookmarkStart w:id="51" w:name="_Toc152045516"/>
      <w:bookmarkStart w:id="52" w:name="_Toc23538"/>
      <w:bookmarkStart w:id="53" w:name="_Toc144974484"/>
      <w:r>
        <w:rPr>
          <w:rFonts w:hint="eastAsia" w:ascii="宋体" w:hAnsi="宋体"/>
          <w:color w:val="auto"/>
          <w:szCs w:val="21"/>
          <w:highlight w:val="none"/>
          <w:u w:val="single"/>
        </w:rPr>
        <w:t>4.1 凡有意参加投标者</w:t>
      </w:r>
      <w:r>
        <w:rPr>
          <w:rFonts w:hint="eastAsia"/>
          <w:color w:val="auto"/>
          <w:highlight w:val="none"/>
          <w:u w:val="single"/>
        </w:rPr>
        <w:t>（若为联合体投标，指联合体所有成员）</w:t>
      </w:r>
      <w:r>
        <w:rPr>
          <w:rFonts w:hint="eastAsia" w:ascii="宋体" w:hAnsi="宋体"/>
          <w:color w:val="auto"/>
          <w:szCs w:val="21"/>
          <w:highlight w:val="none"/>
          <w:u w:val="single"/>
        </w:rPr>
        <w:t>，应当在</w:t>
      </w:r>
      <w:r>
        <w:rPr>
          <w:rFonts w:hint="eastAsia"/>
          <w:color w:val="auto"/>
          <w:highlight w:val="none"/>
          <w:u w:val="single"/>
        </w:rPr>
        <w:t>湖北省电子招投标交易平台（以下简称“电子交易平台”，下同）（网址：</w:t>
      </w:r>
      <w:r>
        <w:rPr>
          <w:color w:val="auto"/>
          <w:highlight w:val="none"/>
          <w:u w:val="single"/>
        </w:rPr>
        <w:fldChar w:fldCharType="begin"/>
      </w:r>
      <w:r>
        <w:rPr>
          <w:color w:val="auto"/>
          <w:highlight w:val="none"/>
          <w:u w:val="single"/>
        </w:rPr>
        <w:instrText xml:space="preserve"> HYPERLINK "http://www.hbbidcloud.c" </w:instrText>
      </w:r>
      <w:r>
        <w:rPr>
          <w:color w:val="auto"/>
          <w:highlight w:val="none"/>
          <w:u w:val="single"/>
        </w:rPr>
        <w:fldChar w:fldCharType="separate"/>
      </w:r>
      <w:r>
        <w:rPr>
          <w:color w:val="auto"/>
          <w:highlight w:val="none"/>
          <w:u w:val="single"/>
        </w:rPr>
        <w:t>www.hbbidcloud.c</w:t>
      </w:r>
      <w:r>
        <w:rPr>
          <w:color w:val="auto"/>
          <w:highlight w:val="none"/>
          <w:u w:val="single"/>
        </w:rPr>
        <w:fldChar w:fldCharType="end"/>
      </w:r>
      <w:r>
        <w:rPr>
          <w:rFonts w:hint="eastAsia"/>
          <w:color w:val="auto"/>
          <w:highlight w:val="none"/>
          <w:u w:val="single"/>
        </w:rPr>
        <w:t>n）进行注册登记，并办理CA数字证书（实体数字证书（CA）、移动数字证书（CA）、电子营业执照</w:t>
      </w:r>
      <w:r>
        <w:rPr>
          <w:color w:val="auto"/>
          <w:highlight w:val="none"/>
          <w:u w:val="single"/>
        </w:rPr>
        <w:t>3种任选其一，</w:t>
      </w:r>
      <w:r>
        <w:rPr>
          <w:rFonts w:hint="eastAsia"/>
          <w:color w:val="auto"/>
          <w:highlight w:val="none"/>
          <w:u w:val="single"/>
        </w:rPr>
        <w:t xml:space="preserve">下同） </w:t>
      </w:r>
      <w:r>
        <w:rPr>
          <w:rFonts w:hint="eastAsia"/>
          <w:color w:val="auto"/>
          <w:highlight w:val="none"/>
          <w:u w:val="single"/>
          <w:lang w:eastAsia="zh-CN"/>
        </w:rPr>
        <w:t>（</w:t>
      </w:r>
      <w:r>
        <w:rPr>
          <w:rFonts w:hint="eastAsia"/>
          <w:color w:val="auto"/>
          <w:highlight w:val="none"/>
          <w:u w:val="single"/>
        </w:rPr>
        <w:t>具体操作参见“电子交易平台”—服务指南—交易主体注册指南</w:t>
      </w:r>
      <w:r>
        <w:rPr>
          <w:rFonts w:hint="eastAsia"/>
          <w:color w:val="auto"/>
          <w:highlight w:val="none"/>
          <w:u w:val="single"/>
          <w:lang w:eastAsia="zh-CN"/>
        </w:rPr>
        <w:t>）</w:t>
      </w:r>
      <w:r>
        <w:rPr>
          <w:rFonts w:hint="eastAsia"/>
          <w:color w:val="auto"/>
          <w:highlight w:val="none"/>
          <w:u w:val="single"/>
        </w:rPr>
        <w:t>。</w:t>
      </w:r>
    </w:p>
    <w:p w14:paraId="2EBD5BEF">
      <w:pPr>
        <w:adjustRightInd w:val="0"/>
        <w:snapToGrid w:val="0"/>
        <w:spacing w:line="360" w:lineRule="auto"/>
        <w:ind w:firstLine="420" w:firstLineChars="200"/>
        <w:rPr>
          <w:rFonts w:hint="eastAsia" w:ascii="宋体" w:hAnsi="宋体"/>
          <w:color w:val="auto"/>
          <w:szCs w:val="21"/>
          <w:highlight w:val="none"/>
          <w:u w:val="single"/>
        </w:rPr>
      </w:pPr>
      <w:r>
        <w:rPr>
          <w:rFonts w:hint="eastAsia"/>
          <w:color w:val="auto"/>
          <w:highlight w:val="none"/>
          <w:u w:val="single"/>
        </w:rPr>
        <w:t>4.2 完成注册登记后，请于      年     月     日至     年     月     日24：00时止（北京时间、下同），</w:t>
      </w:r>
      <w:r>
        <w:rPr>
          <w:color w:val="auto"/>
          <w:highlight w:val="none"/>
          <w:u w:val="single"/>
        </w:rPr>
        <w:t>通过</w:t>
      </w:r>
      <w:r>
        <w:rPr>
          <w:rFonts w:hint="eastAsia"/>
          <w:color w:val="auto"/>
          <w:highlight w:val="none"/>
          <w:u w:val="single"/>
        </w:rPr>
        <w:t>互联网</w:t>
      </w:r>
      <w:r>
        <w:rPr>
          <w:color w:val="auto"/>
          <w:highlight w:val="none"/>
          <w:u w:val="single"/>
        </w:rPr>
        <w:t>使用</w:t>
      </w:r>
      <w:r>
        <w:rPr>
          <w:rFonts w:hint="eastAsia"/>
          <w:color w:val="auto"/>
          <w:highlight w:val="none"/>
          <w:u w:val="single"/>
        </w:rPr>
        <w:t>CA数字证书</w:t>
      </w:r>
      <w:r>
        <w:rPr>
          <w:color w:val="auto"/>
          <w:highlight w:val="none"/>
          <w:u w:val="single"/>
        </w:rPr>
        <w:t>登录</w:t>
      </w:r>
      <w:r>
        <w:rPr>
          <w:rFonts w:hint="eastAsia"/>
          <w:color w:val="auto"/>
          <w:highlight w:val="none"/>
          <w:u w:val="single"/>
        </w:rPr>
        <w:t>“</w:t>
      </w:r>
      <w:r>
        <w:rPr>
          <w:color w:val="auto"/>
          <w:highlight w:val="none"/>
          <w:u w:val="single"/>
        </w:rPr>
        <w:t>电子</w:t>
      </w:r>
      <w:r>
        <w:rPr>
          <w:rFonts w:hint="eastAsia"/>
          <w:color w:val="auto"/>
          <w:highlight w:val="none"/>
          <w:u w:val="single"/>
        </w:rPr>
        <w:t>交易</w:t>
      </w:r>
      <w:r>
        <w:rPr>
          <w:color w:val="auto"/>
          <w:highlight w:val="none"/>
          <w:u w:val="single"/>
        </w:rPr>
        <w:t>平台</w:t>
      </w:r>
      <w:r>
        <w:rPr>
          <w:rFonts w:hint="eastAsia"/>
          <w:color w:val="auto"/>
          <w:highlight w:val="none"/>
          <w:u w:val="single"/>
        </w:rPr>
        <w:t>”，</w:t>
      </w:r>
      <w:r>
        <w:rPr>
          <w:rFonts w:hint="eastAsia" w:ascii="宋体" w:hAnsi="宋体"/>
          <w:color w:val="auto"/>
          <w:kern w:val="0"/>
          <w:szCs w:val="21"/>
          <w:highlight w:val="none"/>
          <w:u w:val="single"/>
        </w:rPr>
        <w:t>在所投标段</w:t>
      </w:r>
      <w:r>
        <w:rPr>
          <w:rFonts w:hint="eastAsia"/>
          <w:color w:val="auto"/>
          <w:highlight w:val="none"/>
          <w:u w:val="single"/>
        </w:rPr>
        <w:t>免费下载招标文件。联合体投标的，由联合体牵头人下载招标文件（具体操作参见“电子交易平台”—服务指南—招标（资审）文件下载指南）。未按规定从“电子交易平台”下载招标文件的，招标人 （“</w:t>
      </w:r>
      <w:r>
        <w:rPr>
          <w:color w:val="auto"/>
          <w:highlight w:val="none"/>
          <w:u w:val="single"/>
        </w:rPr>
        <w:t>电子</w:t>
      </w:r>
      <w:r>
        <w:rPr>
          <w:rFonts w:hint="eastAsia"/>
          <w:color w:val="auto"/>
          <w:highlight w:val="none"/>
          <w:u w:val="single"/>
        </w:rPr>
        <w:t>交易平台”）拒收其投标文件。</w:t>
      </w:r>
    </w:p>
    <w:p w14:paraId="705C0405">
      <w:pPr>
        <w:pStyle w:val="54"/>
        <w:spacing w:line="360" w:lineRule="auto"/>
        <w:rPr>
          <w:color w:val="auto"/>
          <w:highlight w:val="none"/>
        </w:rPr>
      </w:pPr>
      <w:bookmarkStart w:id="54" w:name="_Toc26120"/>
      <w:r>
        <w:rPr>
          <w:color w:val="auto"/>
          <w:highlight w:val="none"/>
        </w:rPr>
        <w:t>5. 投标文件的递交</w:t>
      </w:r>
      <w:bookmarkEnd w:id="46"/>
      <w:bookmarkEnd w:id="47"/>
      <w:bookmarkEnd w:id="48"/>
      <w:bookmarkEnd w:id="49"/>
      <w:bookmarkEnd w:id="50"/>
      <w:bookmarkEnd w:id="51"/>
      <w:bookmarkEnd w:id="52"/>
      <w:bookmarkEnd w:id="53"/>
      <w:bookmarkEnd w:id="54"/>
    </w:p>
    <w:p w14:paraId="2DD16353">
      <w:pPr>
        <w:spacing w:after="120" w:afterLines="50" w:line="460" w:lineRule="exact"/>
        <w:ind w:firstLine="437"/>
        <w:rPr>
          <w:rFonts w:hint="eastAsia"/>
          <w:color w:val="auto"/>
          <w:highlight w:val="none"/>
          <w:bdr w:val="single" w:color="auto" w:sz="4" w:space="0"/>
        </w:rPr>
      </w:pPr>
      <w:bookmarkStart w:id="55" w:name="_Toc29021"/>
      <w:bookmarkStart w:id="56" w:name="_Toc248"/>
      <w:bookmarkStart w:id="57" w:name="_Toc4099"/>
      <w:bookmarkStart w:id="58" w:name="_Toc24237"/>
      <w:bookmarkStart w:id="59" w:name="_Toc157499355"/>
      <w:bookmarkStart w:id="60" w:name="_Toc179632533"/>
      <w:r>
        <w:rPr>
          <w:color w:val="auto"/>
          <w:highlight w:val="none"/>
        </w:rPr>
        <w:t xml:space="preserve">5.1 </w:t>
      </w:r>
      <w:r>
        <w:rPr>
          <w:rFonts w:hint="eastAsia"/>
          <w:color w:val="auto"/>
          <w:highlight w:val="none"/>
        </w:rPr>
        <w:t>投标文件递交截止时间为</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rPr>
        <w:t>时</w:t>
      </w:r>
      <w:r>
        <w:rPr>
          <w:rFonts w:hint="eastAsia"/>
          <w:color w:val="auto"/>
          <w:highlight w:val="none"/>
          <w:u w:val="single"/>
        </w:rPr>
        <w:t xml:space="preserve">     </w:t>
      </w:r>
      <w:r>
        <w:rPr>
          <w:rFonts w:hint="eastAsia"/>
          <w:color w:val="auto"/>
          <w:highlight w:val="none"/>
        </w:rPr>
        <w:t>分。</w:t>
      </w:r>
    </w:p>
    <w:p w14:paraId="2CD72BDC">
      <w:pPr>
        <w:adjustRightInd w:val="0"/>
        <w:snapToGrid w:val="0"/>
        <w:spacing w:line="360" w:lineRule="auto"/>
        <w:ind w:firstLine="411" w:firstLineChars="196"/>
        <w:rPr>
          <w:rFonts w:hint="eastAsia"/>
          <w:color w:val="auto"/>
          <w:highlight w:val="none"/>
          <w:u w:val="single"/>
        </w:rPr>
      </w:pPr>
      <w:r>
        <w:rPr>
          <w:color w:val="auto"/>
          <w:highlight w:val="none"/>
        </w:rPr>
        <w:t>5.</w:t>
      </w:r>
      <w:r>
        <w:rPr>
          <w:rFonts w:hint="eastAsia"/>
          <w:color w:val="auto"/>
          <w:highlight w:val="none"/>
        </w:rPr>
        <w:t xml:space="preserve">2 </w:t>
      </w:r>
      <w:r>
        <w:rPr>
          <w:rFonts w:hint="eastAsia"/>
          <w:color w:val="auto"/>
          <w:highlight w:val="none"/>
          <w:u w:val="single"/>
        </w:rPr>
        <w:t>投标人应当在投标截止时间前，</w:t>
      </w:r>
      <w:r>
        <w:rPr>
          <w:color w:val="auto"/>
          <w:highlight w:val="none"/>
          <w:u w:val="single"/>
        </w:rPr>
        <w:t>通过</w:t>
      </w:r>
      <w:r>
        <w:rPr>
          <w:rFonts w:hint="eastAsia"/>
          <w:color w:val="auto"/>
          <w:highlight w:val="none"/>
          <w:u w:val="single"/>
        </w:rPr>
        <w:t>互联网</w:t>
      </w:r>
      <w:r>
        <w:rPr>
          <w:color w:val="auto"/>
          <w:highlight w:val="none"/>
          <w:u w:val="single"/>
        </w:rPr>
        <w:t>使用</w:t>
      </w:r>
      <w:r>
        <w:rPr>
          <w:rFonts w:hint="eastAsia"/>
          <w:color w:val="auto"/>
          <w:highlight w:val="none"/>
          <w:u w:val="single"/>
        </w:rPr>
        <w:t>CA数字证书登录“电子交易平台”，选择所投标段将</w:t>
      </w:r>
      <w:r>
        <w:rPr>
          <w:rFonts w:hint="eastAsia"/>
          <w:b/>
          <w:color w:val="auto"/>
          <w:highlight w:val="none"/>
          <w:u w:val="single"/>
        </w:rPr>
        <w:t>加密的电子投标文件</w:t>
      </w:r>
      <w:r>
        <w:rPr>
          <w:rFonts w:hint="eastAsia"/>
          <w:color w:val="auto"/>
          <w:highlight w:val="none"/>
          <w:u w:val="single"/>
        </w:rPr>
        <w:t>上传。投标人完成投标文件上传后，“</w:t>
      </w:r>
      <w:r>
        <w:rPr>
          <w:color w:val="auto"/>
          <w:highlight w:val="none"/>
          <w:u w:val="single"/>
        </w:rPr>
        <w:t>电子</w:t>
      </w:r>
      <w:r>
        <w:rPr>
          <w:rFonts w:hint="eastAsia"/>
          <w:color w:val="auto"/>
          <w:highlight w:val="none"/>
          <w:u w:val="single"/>
        </w:rPr>
        <w:t>交易平台”即时向投标人发出</w:t>
      </w:r>
      <w:r>
        <w:rPr>
          <w:color w:val="auto"/>
          <w:highlight w:val="none"/>
          <w:u w:val="single"/>
        </w:rPr>
        <w:t>电子签收凭证</w:t>
      </w:r>
      <w:r>
        <w:rPr>
          <w:rFonts w:hint="eastAsia"/>
          <w:color w:val="auto"/>
          <w:highlight w:val="none"/>
          <w:u w:val="single"/>
        </w:rPr>
        <w:t>，递交时间以</w:t>
      </w:r>
      <w:r>
        <w:rPr>
          <w:color w:val="auto"/>
          <w:highlight w:val="none"/>
          <w:u w:val="single"/>
        </w:rPr>
        <w:t>电子签收凭证</w:t>
      </w:r>
      <w:r>
        <w:rPr>
          <w:rFonts w:hint="eastAsia"/>
          <w:color w:val="auto"/>
          <w:highlight w:val="none"/>
          <w:u w:val="single"/>
        </w:rPr>
        <w:t>载明的传输完成时间为准。逾</w:t>
      </w:r>
      <w:r>
        <w:rPr>
          <w:color w:val="auto"/>
          <w:highlight w:val="none"/>
          <w:u w:val="single"/>
        </w:rPr>
        <w:t>期未完成上传</w:t>
      </w:r>
      <w:r>
        <w:rPr>
          <w:rFonts w:hint="eastAsia"/>
          <w:color w:val="auto"/>
          <w:highlight w:val="none"/>
          <w:u w:val="single"/>
        </w:rPr>
        <w:t>或未加密的</w:t>
      </w:r>
      <w:r>
        <w:rPr>
          <w:color w:val="auto"/>
          <w:highlight w:val="none"/>
          <w:u w:val="single"/>
        </w:rPr>
        <w:t>电子</w:t>
      </w:r>
      <w:r>
        <w:rPr>
          <w:rFonts w:hint="eastAsia"/>
          <w:color w:val="auto"/>
          <w:highlight w:val="none"/>
          <w:u w:val="single"/>
        </w:rPr>
        <w:t>投标文件</w:t>
      </w:r>
      <w:r>
        <w:rPr>
          <w:color w:val="auto"/>
          <w:highlight w:val="none"/>
          <w:u w:val="single"/>
        </w:rPr>
        <w:t>，招标人</w:t>
      </w:r>
      <w:r>
        <w:rPr>
          <w:rFonts w:hint="eastAsia"/>
          <w:color w:val="auto"/>
          <w:highlight w:val="none"/>
          <w:u w:val="single"/>
        </w:rPr>
        <w:t>（“</w:t>
      </w:r>
      <w:r>
        <w:rPr>
          <w:color w:val="auto"/>
          <w:highlight w:val="none"/>
          <w:u w:val="single"/>
        </w:rPr>
        <w:t>电子</w:t>
      </w:r>
      <w:r>
        <w:rPr>
          <w:rFonts w:hint="eastAsia"/>
          <w:color w:val="auto"/>
          <w:highlight w:val="none"/>
          <w:u w:val="single"/>
        </w:rPr>
        <w:t>交易平台”）</w:t>
      </w:r>
      <w:r>
        <w:rPr>
          <w:color w:val="auto"/>
          <w:highlight w:val="none"/>
          <w:u w:val="single"/>
        </w:rPr>
        <w:t>将拒收。</w:t>
      </w:r>
    </w:p>
    <w:p w14:paraId="13B9952D">
      <w:pPr>
        <w:pStyle w:val="54"/>
        <w:spacing w:line="360" w:lineRule="auto"/>
        <w:rPr>
          <w:rFonts w:hint="eastAsia"/>
          <w:color w:val="auto"/>
          <w:highlight w:val="none"/>
        </w:rPr>
      </w:pPr>
      <w:bookmarkStart w:id="61" w:name="_Toc22468"/>
      <w:r>
        <w:rPr>
          <w:rFonts w:hint="eastAsia"/>
          <w:color w:val="auto"/>
          <w:highlight w:val="none"/>
        </w:rPr>
        <w:t>6. 投标相关事宜</w:t>
      </w:r>
      <w:bookmarkEnd w:id="55"/>
      <w:bookmarkEnd w:id="56"/>
      <w:bookmarkEnd w:id="57"/>
      <w:bookmarkEnd w:id="58"/>
      <w:bookmarkEnd w:id="61"/>
    </w:p>
    <w:p w14:paraId="37C01BF2">
      <w:pPr>
        <w:spacing w:line="400" w:lineRule="exact"/>
        <w:ind w:firstLine="420" w:firstLineChars="200"/>
        <w:jc w:val="left"/>
        <w:rPr>
          <w:rFonts w:hint="eastAsia"/>
          <w:color w:val="auto"/>
          <w:szCs w:val="21"/>
          <w:highlight w:val="none"/>
          <w:u w:val="none"/>
          <w:lang w:val="en-US" w:eastAsia="zh-CN"/>
        </w:rPr>
      </w:pPr>
      <w:r>
        <w:rPr>
          <w:rFonts w:hint="eastAsia"/>
          <w:color w:val="auto"/>
          <w:szCs w:val="21"/>
          <w:highlight w:val="none"/>
          <w:u w:val="none"/>
          <w:lang w:val="en-US" w:eastAsia="zh-CN"/>
        </w:rPr>
        <w:t xml:space="preserve">6.1 </w:t>
      </w:r>
      <w:r>
        <w:rPr>
          <w:rFonts w:hint="eastAsia"/>
          <w:color w:val="auto"/>
          <w:szCs w:val="21"/>
          <w:highlight w:val="none"/>
          <w:u w:val="none"/>
        </w:rPr>
        <w:t>本项目是否采用“评定分离”实施：</w:t>
      </w:r>
      <w:r>
        <w:rPr>
          <w:rFonts w:hint="eastAsia"/>
          <w:color w:val="auto"/>
          <w:szCs w:val="21"/>
          <w:highlight w:val="none"/>
          <w:u w:val="single"/>
        </w:rPr>
        <w:t>□</w:t>
      </w:r>
      <w:r>
        <w:rPr>
          <w:rFonts w:hint="eastAsia"/>
          <w:color w:val="auto"/>
          <w:szCs w:val="21"/>
          <w:highlight w:val="none"/>
          <w:u w:val="single"/>
          <w:lang w:val="en-US" w:eastAsia="zh-CN"/>
        </w:rPr>
        <w:t>采用</w:t>
      </w:r>
      <w:r>
        <w:rPr>
          <w:rFonts w:hint="eastAsia"/>
          <w:color w:val="auto"/>
          <w:szCs w:val="21"/>
          <w:highlight w:val="none"/>
          <w:u w:val="single"/>
        </w:rPr>
        <w:t xml:space="preserve">  □</w:t>
      </w:r>
      <w:r>
        <w:rPr>
          <w:rFonts w:hint="eastAsia"/>
          <w:color w:val="auto"/>
          <w:szCs w:val="21"/>
          <w:highlight w:val="none"/>
          <w:u w:val="single"/>
          <w:lang w:val="en-US" w:eastAsia="zh-CN"/>
        </w:rPr>
        <w:t>不采用</w:t>
      </w:r>
    </w:p>
    <w:p w14:paraId="16778ADA">
      <w:pPr>
        <w:spacing w:after="156" w:afterLines="50" w:line="460" w:lineRule="exact"/>
        <w:ind w:firstLine="437"/>
        <w:rPr>
          <w:rFonts w:hint="eastAsia"/>
          <w:color w:val="auto"/>
          <w:highlight w:val="none"/>
        </w:rPr>
      </w:pPr>
      <w:r>
        <w:rPr>
          <w:rFonts w:hint="eastAsia"/>
          <w:color w:val="auto"/>
          <w:szCs w:val="21"/>
          <w:highlight w:val="none"/>
          <w:u w:val="none"/>
          <w:lang w:val="en-US" w:eastAsia="zh-CN"/>
        </w:rPr>
        <w:t xml:space="preserve">6.2 </w:t>
      </w:r>
      <w:r>
        <w:rPr>
          <w:rFonts w:hint="eastAsia"/>
          <w:color w:val="auto"/>
          <w:highlight w:val="none"/>
          <w:u w:val="single"/>
        </w:rPr>
        <w:t xml:space="preserve">                                 </w:t>
      </w:r>
      <w:r>
        <w:rPr>
          <w:rFonts w:hint="eastAsia"/>
          <w:color w:val="auto"/>
          <w:highlight w:val="none"/>
        </w:rPr>
        <w:t>。</w:t>
      </w:r>
    </w:p>
    <w:p w14:paraId="5C2871BD">
      <w:pPr>
        <w:pStyle w:val="54"/>
        <w:spacing w:line="360" w:lineRule="auto"/>
        <w:rPr>
          <w:rFonts w:hint="eastAsia"/>
          <w:color w:val="auto"/>
          <w:highlight w:val="none"/>
        </w:rPr>
      </w:pPr>
      <w:bookmarkStart w:id="62" w:name="_Toc30376"/>
      <w:bookmarkStart w:id="63" w:name="_Toc13704"/>
      <w:bookmarkStart w:id="64" w:name="_Toc21771"/>
      <w:bookmarkStart w:id="65" w:name="_Toc2508"/>
      <w:bookmarkStart w:id="66" w:name="_Toc10688"/>
      <w:r>
        <w:rPr>
          <w:rFonts w:hint="eastAsia"/>
          <w:color w:val="auto"/>
          <w:highlight w:val="none"/>
        </w:rPr>
        <w:t>7. 评标办法</w:t>
      </w:r>
      <w:bookmarkEnd w:id="62"/>
      <w:bookmarkEnd w:id="63"/>
      <w:bookmarkEnd w:id="64"/>
      <w:bookmarkEnd w:id="65"/>
      <w:bookmarkEnd w:id="66"/>
    </w:p>
    <w:p w14:paraId="7ED70FF2">
      <w:pPr>
        <w:spacing w:after="120" w:afterLines="50" w:line="460" w:lineRule="exact"/>
        <w:ind w:firstLine="437"/>
        <w:rPr>
          <w:rFonts w:hint="eastAsia"/>
          <w:color w:val="auto"/>
          <w:highlight w:val="none"/>
        </w:rPr>
      </w:pPr>
      <w:r>
        <w:rPr>
          <w:rFonts w:hint="eastAsia"/>
          <w:color w:val="auto"/>
          <w:highlight w:val="none"/>
        </w:rPr>
        <w:t>本次招标评标办法采用</w:t>
      </w:r>
      <w:r>
        <w:rPr>
          <w:rFonts w:hint="eastAsia"/>
          <w:color w:val="auto"/>
          <w:highlight w:val="none"/>
          <w:u w:val="none"/>
        </w:rPr>
        <w:t>综合评估法</w:t>
      </w:r>
      <w:r>
        <w:rPr>
          <w:rFonts w:hint="eastAsia"/>
          <w:color w:val="auto"/>
          <w:highlight w:val="none"/>
        </w:rPr>
        <w:t>。</w:t>
      </w:r>
    </w:p>
    <w:p w14:paraId="249A43EF">
      <w:pPr>
        <w:pStyle w:val="54"/>
        <w:spacing w:line="360" w:lineRule="auto"/>
        <w:rPr>
          <w:rFonts w:hint="eastAsia"/>
          <w:color w:val="auto"/>
          <w:highlight w:val="none"/>
        </w:rPr>
      </w:pPr>
      <w:bookmarkStart w:id="67" w:name="_Toc31281"/>
      <w:bookmarkStart w:id="68" w:name="_Toc30390"/>
      <w:bookmarkStart w:id="69" w:name="_Toc23380"/>
      <w:bookmarkStart w:id="70" w:name="_Toc4"/>
      <w:bookmarkStart w:id="71" w:name="_Toc1714"/>
      <w:r>
        <w:rPr>
          <w:rFonts w:hint="eastAsia"/>
          <w:color w:val="auto"/>
          <w:highlight w:val="none"/>
        </w:rPr>
        <w:t>8. 发布公告的媒介</w:t>
      </w:r>
      <w:bookmarkEnd w:id="59"/>
      <w:bookmarkEnd w:id="60"/>
      <w:bookmarkEnd w:id="67"/>
      <w:bookmarkEnd w:id="68"/>
      <w:bookmarkEnd w:id="69"/>
      <w:bookmarkEnd w:id="70"/>
      <w:bookmarkEnd w:id="71"/>
    </w:p>
    <w:p w14:paraId="285C8383">
      <w:pPr>
        <w:spacing w:line="360" w:lineRule="auto"/>
        <w:ind w:firstLine="420" w:firstLineChars="200"/>
        <w:rPr>
          <w:rFonts w:hint="eastAsia"/>
          <w:color w:val="auto"/>
          <w:highlight w:val="none"/>
        </w:rPr>
      </w:pPr>
      <w:r>
        <w:rPr>
          <w:rFonts w:hint="eastAsia"/>
          <w:color w:val="auto"/>
          <w:highlight w:val="none"/>
        </w:rPr>
        <w:t>本次招标公告同时在</w:t>
      </w:r>
      <w:r>
        <w:rPr>
          <w:rFonts w:hint="eastAsia"/>
          <w:color w:val="auto"/>
          <w:highlight w:val="none"/>
          <w:u w:val="single"/>
        </w:rPr>
        <w:t>湖北省公共资源交易电子服务系统（网址：</w:t>
      </w:r>
      <w:r>
        <w:rPr>
          <w:color w:val="auto"/>
          <w:highlight w:val="none"/>
          <w:u w:val="single"/>
        </w:rPr>
        <w:t>www.hbggzyfwpt.cn</w:t>
      </w:r>
      <w:r>
        <w:rPr>
          <w:rFonts w:hint="eastAsia"/>
          <w:color w:val="auto"/>
          <w:highlight w:val="none"/>
          <w:u w:val="single"/>
        </w:rPr>
        <w:t>）</w:t>
      </w:r>
      <w:r>
        <w:rPr>
          <w:rFonts w:hint="eastAsia"/>
          <w:color w:val="auto"/>
          <w:highlight w:val="none"/>
        </w:rPr>
        <w:t>（发布公告的媒介名称）上发布。</w:t>
      </w:r>
    </w:p>
    <w:p w14:paraId="3918BD4A">
      <w:pPr>
        <w:pStyle w:val="54"/>
        <w:spacing w:line="360" w:lineRule="auto"/>
        <w:rPr>
          <w:color w:val="auto"/>
          <w:highlight w:val="none"/>
        </w:rPr>
      </w:pPr>
      <w:bookmarkStart w:id="72" w:name="_Toc9776"/>
      <w:bookmarkStart w:id="73" w:name="_Toc144974485"/>
      <w:bookmarkStart w:id="74" w:name="_Toc179632534"/>
      <w:bookmarkStart w:id="75" w:name="_Toc18256"/>
      <w:bookmarkStart w:id="76" w:name="_Toc16163"/>
      <w:bookmarkStart w:id="77" w:name="_Toc152045517"/>
      <w:bookmarkStart w:id="78" w:name="_Toc5197"/>
      <w:bookmarkStart w:id="79" w:name="_Toc152042293"/>
      <w:bookmarkStart w:id="80" w:name="_Toc17265"/>
      <w:r>
        <w:rPr>
          <w:rFonts w:hint="eastAsia"/>
          <w:color w:val="auto"/>
          <w:highlight w:val="none"/>
        </w:rPr>
        <w:t>9</w:t>
      </w:r>
      <w:r>
        <w:rPr>
          <w:color w:val="auto"/>
          <w:highlight w:val="none"/>
        </w:rPr>
        <w:t>. 联系方式</w:t>
      </w:r>
      <w:bookmarkEnd w:id="72"/>
      <w:bookmarkEnd w:id="73"/>
      <w:bookmarkEnd w:id="74"/>
      <w:bookmarkEnd w:id="75"/>
      <w:bookmarkEnd w:id="76"/>
      <w:bookmarkEnd w:id="77"/>
      <w:bookmarkEnd w:id="78"/>
      <w:bookmarkEnd w:id="79"/>
      <w:bookmarkEnd w:id="80"/>
    </w:p>
    <w:p w14:paraId="357C328F">
      <w:pPr>
        <w:topLinePunct/>
        <w:spacing w:line="360" w:lineRule="auto"/>
        <w:ind w:firstLine="420" w:firstLineChars="200"/>
        <w:rPr>
          <w:rFonts w:hint="eastAsia"/>
          <w:color w:val="auto"/>
          <w:szCs w:val="21"/>
          <w:highlight w:val="none"/>
        </w:rPr>
      </w:pPr>
      <w:r>
        <w:rPr>
          <w:color w:val="auto"/>
          <w:szCs w:val="21"/>
          <w:highlight w:val="none"/>
        </w:rPr>
        <w:t>招 标 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招标代理机构：</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p>
    <w:p w14:paraId="6713BB77">
      <w:pPr>
        <w:topLinePunct/>
        <w:spacing w:line="360" w:lineRule="auto"/>
        <w:ind w:firstLine="420" w:firstLineChars="200"/>
        <w:rPr>
          <w:color w:val="auto"/>
          <w:szCs w:val="21"/>
          <w:highlight w:val="none"/>
        </w:rPr>
      </w:pPr>
      <w:r>
        <w:rPr>
          <w:color w:val="auto"/>
          <w:szCs w:val="21"/>
          <w:highlight w:val="none"/>
        </w:rPr>
        <w:t>地    址：</w:t>
      </w:r>
      <w:r>
        <w:rPr>
          <w:color w:val="auto"/>
          <w:szCs w:val="21"/>
          <w:highlight w:val="none"/>
          <w:u w:val="single"/>
        </w:rPr>
        <w:t xml:space="preserve">                         </w:t>
      </w:r>
      <w:r>
        <w:rPr>
          <w:color w:val="auto"/>
          <w:szCs w:val="21"/>
          <w:highlight w:val="none"/>
        </w:rPr>
        <w:t xml:space="preserve">  </w:t>
      </w:r>
      <w:r>
        <w:rPr>
          <w:color w:val="auto"/>
          <w:szCs w:val="21"/>
          <w:highlight w:val="none"/>
        </w:rPr>
        <w:tab/>
      </w:r>
      <w:r>
        <w:rPr>
          <w:color w:val="auto"/>
          <w:szCs w:val="21"/>
          <w:highlight w:val="none"/>
        </w:rPr>
        <w:t xml:space="preserve">    地    址：</w:t>
      </w:r>
      <w:r>
        <w:rPr>
          <w:color w:val="auto"/>
          <w:szCs w:val="21"/>
          <w:highlight w:val="none"/>
          <w:u w:val="single"/>
        </w:rPr>
        <w:t xml:space="preserve">                        </w:t>
      </w:r>
    </w:p>
    <w:p w14:paraId="209EC8A3">
      <w:pPr>
        <w:topLinePunct/>
        <w:spacing w:line="360" w:lineRule="auto"/>
        <w:ind w:firstLine="420" w:firstLineChars="200"/>
        <w:rPr>
          <w:color w:val="auto"/>
          <w:szCs w:val="21"/>
          <w:highlight w:val="none"/>
        </w:rPr>
      </w:pPr>
      <w:r>
        <w:rPr>
          <w:color w:val="auto"/>
          <w:szCs w:val="21"/>
          <w:highlight w:val="none"/>
        </w:rPr>
        <w:t>邮    编：</w:t>
      </w:r>
      <w:r>
        <w:rPr>
          <w:color w:val="auto"/>
          <w:szCs w:val="21"/>
          <w:highlight w:val="none"/>
          <w:u w:val="single"/>
        </w:rPr>
        <w:t xml:space="preserve">                         </w:t>
      </w:r>
      <w:r>
        <w:rPr>
          <w:color w:val="auto"/>
          <w:szCs w:val="21"/>
          <w:highlight w:val="none"/>
        </w:rPr>
        <w:t xml:space="preserve">         邮    编：</w:t>
      </w:r>
      <w:r>
        <w:rPr>
          <w:color w:val="auto"/>
          <w:szCs w:val="21"/>
          <w:highlight w:val="none"/>
          <w:u w:val="single"/>
        </w:rPr>
        <w:t xml:space="preserve">                        </w:t>
      </w:r>
    </w:p>
    <w:p w14:paraId="6BA5F36E">
      <w:pPr>
        <w:topLinePunct/>
        <w:spacing w:line="360" w:lineRule="auto"/>
        <w:ind w:firstLine="420" w:firstLineChars="200"/>
        <w:rPr>
          <w:color w:val="auto"/>
          <w:szCs w:val="21"/>
          <w:highlight w:val="none"/>
        </w:rPr>
      </w:pPr>
      <w:r>
        <w:rPr>
          <w:color w:val="auto"/>
          <w:szCs w:val="21"/>
          <w:highlight w:val="none"/>
        </w:rPr>
        <w:t>联 系 人：</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项目负责</w:t>
      </w:r>
      <w:r>
        <w:rPr>
          <w:color w:val="auto"/>
          <w:szCs w:val="21"/>
          <w:highlight w:val="none"/>
        </w:rPr>
        <w:t>人：</w:t>
      </w:r>
      <w:r>
        <w:rPr>
          <w:color w:val="auto"/>
          <w:szCs w:val="21"/>
          <w:highlight w:val="none"/>
          <w:u w:val="single"/>
        </w:rPr>
        <w:t xml:space="preserve">                        </w:t>
      </w:r>
    </w:p>
    <w:p w14:paraId="552AE761">
      <w:pPr>
        <w:topLinePunct/>
        <w:spacing w:line="360" w:lineRule="auto"/>
        <w:ind w:firstLine="420" w:firstLineChars="200"/>
        <w:rPr>
          <w:color w:val="auto"/>
          <w:szCs w:val="21"/>
          <w:highlight w:val="none"/>
        </w:rPr>
      </w:pPr>
      <w:r>
        <w:rPr>
          <w:color w:val="auto"/>
          <w:szCs w:val="21"/>
          <w:highlight w:val="none"/>
        </w:rPr>
        <w:t>电    话：</w:t>
      </w:r>
      <w:r>
        <w:rPr>
          <w:color w:val="auto"/>
          <w:szCs w:val="21"/>
          <w:highlight w:val="none"/>
          <w:u w:val="single"/>
        </w:rPr>
        <w:t xml:space="preserve">                         </w:t>
      </w:r>
      <w:r>
        <w:rPr>
          <w:color w:val="auto"/>
          <w:szCs w:val="21"/>
          <w:highlight w:val="none"/>
        </w:rPr>
        <w:t xml:space="preserve">         电    话：</w:t>
      </w:r>
      <w:r>
        <w:rPr>
          <w:color w:val="auto"/>
          <w:szCs w:val="21"/>
          <w:highlight w:val="none"/>
          <w:u w:val="single"/>
        </w:rPr>
        <w:t xml:space="preserve">                        </w:t>
      </w:r>
    </w:p>
    <w:p w14:paraId="2EA13549">
      <w:pPr>
        <w:topLinePunct/>
        <w:spacing w:line="360" w:lineRule="auto"/>
        <w:ind w:firstLine="420" w:firstLineChars="200"/>
        <w:rPr>
          <w:color w:val="auto"/>
          <w:szCs w:val="21"/>
          <w:highlight w:val="none"/>
        </w:rPr>
      </w:pPr>
      <w:r>
        <w:rPr>
          <w:color w:val="auto"/>
          <w:szCs w:val="21"/>
          <w:highlight w:val="none"/>
        </w:rPr>
        <w:t>传    真：</w:t>
      </w:r>
      <w:r>
        <w:rPr>
          <w:color w:val="auto"/>
          <w:szCs w:val="21"/>
          <w:highlight w:val="none"/>
          <w:u w:val="single"/>
        </w:rPr>
        <w:t xml:space="preserve">                         </w:t>
      </w:r>
      <w:r>
        <w:rPr>
          <w:color w:val="auto"/>
          <w:szCs w:val="21"/>
          <w:highlight w:val="none"/>
        </w:rPr>
        <w:t xml:space="preserve">         传    真：</w:t>
      </w:r>
      <w:r>
        <w:rPr>
          <w:color w:val="auto"/>
          <w:szCs w:val="21"/>
          <w:highlight w:val="none"/>
          <w:u w:val="single"/>
        </w:rPr>
        <w:t xml:space="preserve">                        </w:t>
      </w:r>
    </w:p>
    <w:p w14:paraId="2FCCB537">
      <w:pPr>
        <w:topLinePunct/>
        <w:spacing w:line="360" w:lineRule="auto"/>
        <w:ind w:firstLine="420" w:firstLineChars="200"/>
        <w:rPr>
          <w:color w:val="auto"/>
          <w:szCs w:val="21"/>
          <w:highlight w:val="none"/>
        </w:rPr>
      </w:pPr>
      <w:r>
        <w:rPr>
          <w:color w:val="auto"/>
          <w:szCs w:val="21"/>
          <w:highlight w:val="none"/>
        </w:rPr>
        <w:t>电子邮件：</w:t>
      </w:r>
      <w:r>
        <w:rPr>
          <w:color w:val="auto"/>
          <w:szCs w:val="21"/>
          <w:highlight w:val="none"/>
          <w:u w:val="single"/>
        </w:rPr>
        <w:t xml:space="preserve">                         </w:t>
      </w:r>
      <w:r>
        <w:rPr>
          <w:color w:val="auto"/>
          <w:szCs w:val="21"/>
          <w:highlight w:val="none"/>
        </w:rPr>
        <w:t xml:space="preserve">         电子邮件：</w:t>
      </w:r>
      <w:r>
        <w:rPr>
          <w:color w:val="auto"/>
          <w:szCs w:val="21"/>
          <w:highlight w:val="none"/>
          <w:u w:val="single"/>
        </w:rPr>
        <w:t xml:space="preserve">                        </w:t>
      </w:r>
    </w:p>
    <w:p w14:paraId="0F52E83C">
      <w:pPr>
        <w:topLinePunct/>
        <w:spacing w:line="360" w:lineRule="auto"/>
        <w:ind w:firstLine="420" w:firstLineChars="200"/>
        <w:rPr>
          <w:color w:val="auto"/>
          <w:szCs w:val="21"/>
          <w:highlight w:val="none"/>
        </w:rPr>
      </w:pPr>
      <w:r>
        <w:rPr>
          <w:color w:val="auto"/>
          <w:szCs w:val="21"/>
          <w:highlight w:val="none"/>
        </w:rPr>
        <w:t>网    址：</w:t>
      </w:r>
      <w:r>
        <w:rPr>
          <w:color w:val="auto"/>
          <w:szCs w:val="21"/>
          <w:highlight w:val="none"/>
          <w:u w:val="single"/>
        </w:rPr>
        <w:t xml:space="preserve">                         </w:t>
      </w:r>
      <w:r>
        <w:rPr>
          <w:color w:val="auto"/>
          <w:szCs w:val="21"/>
          <w:highlight w:val="none"/>
        </w:rPr>
        <w:t xml:space="preserve">         网    址：</w:t>
      </w:r>
      <w:r>
        <w:rPr>
          <w:color w:val="auto"/>
          <w:szCs w:val="21"/>
          <w:highlight w:val="none"/>
          <w:u w:val="single"/>
        </w:rPr>
        <w:t xml:space="preserve">                        </w:t>
      </w:r>
    </w:p>
    <w:p w14:paraId="20B346CA">
      <w:pPr>
        <w:topLinePunct/>
        <w:spacing w:line="360" w:lineRule="auto"/>
        <w:ind w:firstLine="420" w:firstLineChars="200"/>
        <w:rPr>
          <w:color w:val="auto"/>
          <w:szCs w:val="21"/>
          <w:highlight w:val="none"/>
        </w:rPr>
      </w:pPr>
      <w:r>
        <w:rPr>
          <w:color w:val="auto"/>
          <w:szCs w:val="21"/>
          <w:highlight w:val="none"/>
        </w:rPr>
        <w:t>开户银行：</w:t>
      </w:r>
      <w:r>
        <w:rPr>
          <w:color w:val="auto"/>
          <w:szCs w:val="21"/>
          <w:highlight w:val="none"/>
          <w:u w:val="single"/>
        </w:rPr>
        <w:t xml:space="preserve">                         </w:t>
      </w:r>
      <w:r>
        <w:rPr>
          <w:color w:val="auto"/>
          <w:szCs w:val="21"/>
          <w:highlight w:val="none"/>
        </w:rPr>
        <w:t xml:space="preserve">         开户银行：</w:t>
      </w:r>
      <w:r>
        <w:rPr>
          <w:color w:val="auto"/>
          <w:szCs w:val="21"/>
          <w:highlight w:val="none"/>
          <w:u w:val="single"/>
        </w:rPr>
        <w:t xml:space="preserve">                        </w:t>
      </w:r>
    </w:p>
    <w:p w14:paraId="20D3288A">
      <w:pPr>
        <w:spacing w:line="360" w:lineRule="auto"/>
        <w:ind w:firstLine="420" w:firstLineChars="200"/>
        <w:rPr>
          <w:color w:val="auto"/>
          <w:szCs w:val="21"/>
          <w:highlight w:val="none"/>
        </w:rPr>
      </w:pPr>
      <w:r>
        <w:rPr>
          <w:rFonts w:hint="eastAsia"/>
          <w:color w:val="auto"/>
          <w:szCs w:val="21"/>
          <w:highlight w:val="none"/>
        </w:rPr>
        <w:t>账</w:t>
      </w:r>
      <w:r>
        <w:rPr>
          <w:color w:val="auto"/>
          <w:szCs w:val="21"/>
          <w:highlight w:val="none"/>
        </w:rPr>
        <w:t xml:space="preserve">    号：</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账</w:t>
      </w:r>
      <w:r>
        <w:rPr>
          <w:color w:val="auto"/>
          <w:szCs w:val="21"/>
          <w:highlight w:val="none"/>
        </w:rPr>
        <w:t xml:space="preserve">    号：</w:t>
      </w:r>
      <w:r>
        <w:rPr>
          <w:color w:val="auto"/>
          <w:szCs w:val="21"/>
          <w:highlight w:val="none"/>
          <w:u w:val="single"/>
        </w:rPr>
        <w:t xml:space="preserve">                        </w:t>
      </w:r>
    </w:p>
    <w:p w14:paraId="7564C9BC">
      <w:pPr>
        <w:pStyle w:val="54"/>
        <w:spacing w:line="360" w:lineRule="auto"/>
        <w:ind w:left="140"/>
        <w:rPr>
          <w:rFonts w:hint="eastAsia"/>
          <w:color w:val="auto"/>
          <w:highlight w:val="none"/>
        </w:rPr>
      </w:pPr>
      <w:bookmarkStart w:id="81" w:name="_Toc10042"/>
      <w:bookmarkStart w:id="82" w:name="_Toc9845"/>
      <w:bookmarkStart w:id="83" w:name="_Toc2111"/>
      <w:r>
        <w:rPr>
          <w:rFonts w:hint="eastAsia"/>
          <w:color w:val="auto"/>
          <w:highlight w:val="none"/>
        </w:rPr>
        <w:t>10.行政监督部门及联系方式</w:t>
      </w:r>
      <w:bookmarkEnd w:id="81"/>
      <w:bookmarkEnd w:id="82"/>
      <w:bookmarkEnd w:id="83"/>
    </w:p>
    <w:p w14:paraId="72E52321">
      <w:pPr>
        <w:spacing w:line="360"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名      称：</w:t>
      </w:r>
      <w:r>
        <w:rPr>
          <w:rFonts w:hint="eastAsia" w:ascii="Times New Roman" w:hAnsi="Times New Roman" w:eastAsia="宋体" w:cs="Times New Roman"/>
          <w:color w:val="auto"/>
          <w:szCs w:val="21"/>
          <w:highlight w:val="none"/>
          <w:u w:val="single"/>
        </w:rPr>
        <w:t xml:space="preserve">                   </w:t>
      </w:r>
    </w:p>
    <w:p w14:paraId="1D808517">
      <w:pPr>
        <w:spacing w:line="360"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地      址：</w:t>
      </w:r>
      <w:r>
        <w:rPr>
          <w:rFonts w:hint="eastAsia" w:ascii="Times New Roman" w:hAnsi="Times New Roman" w:eastAsia="宋体" w:cs="Times New Roman"/>
          <w:color w:val="auto"/>
          <w:szCs w:val="21"/>
          <w:highlight w:val="none"/>
          <w:u w:val="single"/>
        </w:rPr>
        <w:t xml:space="preserve">                   </w:t>
      </w:r>
    </w:p>
    <w:p w14:paraId="02271AE9">
      <w:pPr>
        <w:spacing w:line="360"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电      话：</w:t>
      </w:r>
      <w:r>
        <w:rPr>
          <w:rFonts w:hint="eastAsia" w:ascii="Times New Roman" w:hAnsi="Times New Roman" w:eastAsia="宋体" w:cs="Times New Roman"/>
          <w:color w:val="auto"/>
          <w:szCs w:val="21"/>
          <w:highlight w:val="none"/>
          <w:u w:val="single"/>
        </w:rPr>
        <w:t xml:space="preserve">                   </w:t>
      </w:r>
    </w:p>
    <w:p w14:paraId="0E1532D6">
      <w:pPr>
        <w:spacing w:line="360"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传      真：</w:t>
      </w:r>
      <w:r>
        <w:rPr>
          <w:rFonts w:hint="eastAsia" w:ascii="Times New Roman" w:hAnsi="Times New Roman" w:eastAsia="宋体" w:cs="Times New Roman"/>
          <w:color w:val="auto"/>
          <w:szCs w:val="21"/>
          <w:highlight w:val="none"/>
          <w:u w:val="single"/>
        </w:rPr>
        <w:t xml:space="preserve">                   </w:t>
      </w:r>
    </w:p>
    <w:p w14:paraId="00AF7D38">
      <w:pPr>
        <w:spacing w:line="360"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邮政编码：</w:t>
      </w:r>
      <w:r>
        <w:rPr>
          <w:rFonts w:hint="eastAsia" w:ascii="Times New Roman" w:hAnsi="Times New Roman" w:eastAsia="宋体" w:cs="Times New Roman"/>
          <w:color w:val="auto"/>
          <w:szCs w:val="21"/>
          <w:highlight w:val="none"/>
          <w:u w:val="single"/>
        </w:rPr>
        <w:t xml:space="preserve">                   </w:t>
      </w:r>
    </w:p>
    <w:p w14:paraId="2420F3CD">
      <w:pPr>
        <w:spacing w:line="360" w:lineRule="auto"/>
        <w:rPr>
          <w:color w:val="auto"/>
          <w:szCs w:val="21"/>
          <w:highlight w:val="none"/>
        </w:rPr>
      </w:pPr>
      <w:r>
        <w:rPr>
          <w:color w:val="auto"/>
          <w:szCs w:val="21"/>
          <w:highlight w:val="none"/>
        </w:rPr>
        <w:t xml:space="preserve">                                            </w:t>
      </w:r>
    </w:p>
    <w:p w14:paraId="32978AC7">
      <w:pPr>
        <w:spacing w:line="360" w:lineRule="auto"/>
        <w:rPr>
          <w:color w:val="auto"/>
          <w:szCs w:val="21"/>
          <w:highlight w:val="none"/>
        </w:rPr>
      </w:pPr>
      <w:r>
        <w:rPr>
          <w:color w:val="auto"/>
          <w:szCs w:val="21"/>
          <w:highlight w:val="none"/>
        </w:rPr>
        <w:t xml:space="preserve">                                             </w:t>
      </w:r>
    </w:p>
    <w:p w14:paraId="4DB577FD">
      <w:pPr>
        <w:spacing w:line="360" w:lineRule="auto"/>
        <w:rPr>
          <w:rFonts w:hint="eastAsia"/>
          <w:color w:val="auto"/>
          <w:szCs w:val="21"/>
          <w:highlight w:val="none"/>
        </w:rPr>
      </w:pPr>
      <w:r>
        <w:rPr>
          <w:color w:val="auto"/>
          <w:szCs w:val="21"/>
          <w:highlight w:val="none"/>
        </w:rPr>
        <w:t>　　　　　　　　　　　　　　　　　　　　　　　　　</w:t>
      </w:r>
      <w:r>
        <w:rPr>
          <w:rFonts w:hint="eastAsia"/>
          <w:color w:val="auto"/>
          <w:szCs w:val="21"/>
          <w:highlight w:val="none"/>
        </w:rPr>
        <w:t xml:space="preserve">      </w:t>
      </w:r>
      <w:r>
        <w:rPr>
          <w:color w:val="auto"/>
          <w:szCs w:val="21"/>
          <w:highlight w:val="none"/>
          <w:u w:val="single"/>
        </w:rPr>
        <w:t xml:space="preserve">      </w:t>
      </w:r>
      <w:r>
        <w:rPr>
          <w:color w:val="auto"/>
          <w:szCs w:val="21"/>
          <w:highlight w:val="none"/>
        </w:rPr>
        <w:t xml:space="preserve">年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日</w:t>
      </w:r>
    </w:p>
    <w:p w14:paraId="7109DA6F">
      <w:pPr>
        <w:spacing w:line="360" w:lineRule="auto"/>
        <w:rPr>
          <w:rFonts w:hint="eastAsia"/>
          <w:color w:val="auto"/>
          <w:szCs w:val="21"/>
          <w:highlight w:val="none"/>
        </w:rPr>
      </w:pPr>
    </w:p>
    <w:p w14:paraId="4FD52175">
      <w:pPr>
        <w:spacing w:line="360" w:lineRule="auto"/>
        <w:rPr>
          <w:rFonts w:hint="eastAsia"/>
          <w:color w:val="auto"/>
          <w:szCs w:val="21"/>
          <w:highlight w:val="none"/>
        </w:rPr>
      </w:pPr>
    </w:p>
    <w:p w14:paraId="4288DD3E">
      <w:pPr>
        <w:spacing w:line="400" w:lineRule="exact"/>
        <w:ind w:left="1382" w:leftChars="308" w:hanging="735" w:hangingChars="350"/>
        <w:rPr>
          <w:rFonts w:hint="eastAsia" w:ascii="宋体" w:hAnsi="宋体"/>
          <w:strike w:val="0"/>
          <w:color w:val="auto"/>
          <w:szCs w:val="21"/>
          <w:highlight w:val="none"/>
          <w:u w:val="single"/>
        </w:rPr>
      </w:pPr>
      <w:r>
        <w:rPr>
          <w:rFonts w:hint="eastAsia" w:ascii="宋体" w:hAnsi="宋体"/>
          <w:color w:val="auto"/>
          <w:szCs w:val="21"/>
          <w:highlight w:val="none"/>
        </w:rPr>
        <w:t>备注：</w:t>
      </w:r>
      <w:r>
        <w:rPr>
          <w:rFonts w:hint="eastAsia"/>
          <w:strike w:val="0"/>
          <w:dstrike w:val="0"/>
          <w:color w:val="auto"/>
          <w:highlight w:val="none"/>
          <w:u w:val="single"/>
        </w:rPr>
        <w:t>“在所投标段免费下载招标文件”是指投标人拟参加某标段投标的，应按规定下载该标段的招标文件。投标人的下载活动“</w:t>
      </w:r>
      <w:r>
        <w:rPr>
          <w:strike w:val="0"/>
          <w:dstrike w:val="0"/>
          <w:color w:val="auto"/>
          <w:highlight w:val="none"/>
          <w:u w:val="single"/>
        </w:rPr>
        <w:t>电子</w:t>
      </w:r>
      <w:r>
        <w:rPr>
          <w:rFonts w:hint="eastAsia"/>
          <w:strike w:val="0"/>
          <w:dstrike w:val="0"/>
          <w:color w:val="auto"/>
          <w:highlight w:val="none"/>
          <w:u w:val="single"/>
        </w:rPr>
        <w:t>交易</w:t>
      </w:r>
      <w:r>
        <w:rPr>
          <w:strike w:val="0"/>
          <w:dstrike w:val="0"/>
          <w:color w:val="auto"/>
          <w:highlight w:val="none"/>
          <w:u w:val="single"/>
        </w:rPr>
        <w:t>平台</w:t>
      </w:r>
      <w:r>
        <w:rPr>
          <w:rFonts w:hint="eastAsia"/>
          <w:strike w:val="0"/>
          <w:dstrike w:val="0"/>
          <w:color w:val="auto"/>
          <w:highlight w:val="none"/>
          <w:u w:val="single"/>
        </w:rPr>
        <w:t>”将予以记录，并可在“下载情况查询”中查看，该记录作为投标人是否下载该标段招标文件的依据。</w:t>
      </w:r>
    </w:p>
    <w:p w14:paraId="555F4B6E">
      <w:pPr>
        <w:spacing w:line="400" w:lineRule="exact"/>
        <w:rPr>
          <w:rFonts w:hint="eastAsia"/>
          <w:color w:val="auto"/>
          <w:highlight w:val="none"/>
        </w:rPr>
      </w:pPr>
    </w:p>
    <w:p w14:paraId="6997A51D">
      <w:pPr>
        <w:pStyle w:val="2"/>
        <w:spacing w:before="120" w:after="120" w:line="400" w:lineRule="exact"/>
        <w:jc w:val="center"/>
        <w:rPr>
          <w:rFonts w:hint="eastAsia" w:ascii="黑体" w:hAnsi="黑体" w:eastAsia="黑体"/>
          <w:b w:val="0"/>
          <w:bCs w:val="0"/>
          <w:color w:val="auto"/>
          <w:sz w:val="32"/>
          <w:highlight w:val="none"/>
        </w:rPr>
      </w:pPr>
      <w:bookmarkStart w:id="84" w:name="_Toc152042294"/>
      <w:bookmarkStart w:id="85" w:name="_Toc1584"/>
      <w:bookmarkStart w:id="86" w:name="_Toc29518"/>
      <w:bookmarkStart w:id="87" w:name="_Toc20335"/>
      <w:bookmarkStart w:id="88" w:name="_Toc179632535"/>
      <w:bookmarkStart w:id="89" w:name="_Toc144974486"/>
      <w:bookmarkStart w:id="90" w:name="_Toc2843"/>
      <w:bookmarkStart w:id="91" w:name="_Toc152045518"/>
      <w:r>
        <w:rPr>
          <w:rFonts w:hint="eastAsia" w:ascii="黑体" w:hAnsi="黑体" w:eastAsia="黑体"/>
          <w:b w:val="0"/>
          <w:bCs w:val="0"/>
          <w:color w:val="auto"/>
          <w:sz w:val="32"/>
          <w:highlight w:val="none"/>
        </w:rPr>
        <w:br w:type="page"/>
      </w:r>
      <w:bookmarkStart w:id="92" w:name="_Toc13045"/>
      <w:r>
        <w:rPr>
          <w:rFonts w:hint="eastAsia" w:ascii="黑体" w:hAnsi="黑体" w:eastAsia="黑体"/>
          <w:b w:val="0"/>
          <w:bCs w:val="0"/>
          <w:color w:val="auto"/>
          <w:sz w:val="32"/>
          <w:highlight w:val="none"/>
        </w:rPr>
        <w:t>第一章 投标邀请书</w:t>
      </w:r>
      <w:r>
        <w:rPr>
          <w:rFonts w:hint="eastAsia" w:ascii="宋体" w:hAnsi="宋体"/>
          <w:b w:val="0"/>
          <w:bCs w:val="0"/>
          <w:color w:val="auto"/>
          <w:sz w:val="28"/>
          <w:szCs w:val="28"/>
          <w:highlight w:val="none"/>
        </w:rPr>
        <w:t>（适用于邀请招标）</w:t>
      </w:r>
      <w:bookmarkEnd w:id="84"/>
      <w:bookmarkEnd w:id="85"/>
      <w:bookmarkEnd w:id="86"/>
      <w:bookmarkEnd w:id="87"/>
      <w:bookmarkEnd w:id="88"/>
      <w:bookmarkEnd w:id="89"/>
      <w:bookmarkEnd w:id="90"/>
      <w:bookmarkEnd w:id="91"/>
      <w:bookmarkEnd w:id="92"/>
    </w:p>
    <w:p w14:paraId="0ADF0A1D">
      <w:pPr>
        <w:spacing w:line="440" w:lineRule="exact"/>
        <w:jc w:val="center"/>
        <w:rPr>
          <w:rFonts w:eastAsia="黑体"/>
          <w:color w:val="auto"/>
          <w:sz w:val="20"/>
          <w:szCs w:val="20"/>
          <w:highlight w:val="none"/>
        </w:rPr>
      </w:pPr>
    </w:p>
    <w:p w14:paraId="14A66063">
      <w:pPr>
        <w:spacing w:line="440" w:lineRule="exact"/>
        <w:jc w:val="center"/>
        <w:rPr>
          <w:rFonts w:hint="eastAsia" w:eastAsia="黑体"/>
          <w:color w:val="auto"/>
          <w:sz w:val="28"/>
          <w:szCs w:val="28"/>
          <w:highlight w:val="none"/>
        </w:rPr>
      </w:pPr>
      <w:r>
        <w:rPr>
          <w:rFonts w:hint="eastAsia" w:eastAsia="黑体"/>
          <w:color w:val="auto"/>
          <w:sz w:val="28"/>
          <w:szCs w:val="28"/>
          <w:highlight w:val="none"/>
          <w:u w:val="single"/>
        </w:rPr>
        <w:t xml:space="preserve">       </w:t>
      </w:r>
      <w:r>
        <w:rPr>
          <w:rFonts w:eastAsia="黑体"/>
          <w:color w:val="auto"/>
          <w:sz w:val="28"/>
          <w:szCs w:val="28"/>
          <w:highlight w:val="none"/>
        </w:rPr>
        <w:t>（项目名称）</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rPr>
        <w:t>（标段名称）</w:t>
      </w:r>
      <w:r>
        <w:rPr>
          <w:rFonts w:hint="eastAsia" w:eastAsia="黑体"/>
          <w:color w:val="auto"/>
          <w:sz w:val="28"/>
          <w:szCs w:val="28"/>
          <w:highlight w:val="none"/>
          <w:lang w:eastAsia="zh-CN"/>
        </w:rPr>
        <w:t>造价咨询</w:t>
      </w:r>
      <w:r>
        <w:rPr>
          <w:rFonts w:eastAsia="黑体"/>
          <w:color w:val="auto"/>
          <w:sz w:val="28"/>
          <w:szCs w:val="28"/>
          <w:highlight w:val="none"/>
        </w:rPr>
        <w:t>投标邀请书</w:t>
      </w:r>
    </w:p>
    <w:p w14:paraId="5F6E4BBA">
      <w:pPr>
        <w:spacing w:line="440" w:lineRule="exact"/>
        <w:jc w:val="center"/>
        <w:rPr>
          <w:rFonts w:hint="eastAsia"/>
          <w:color w:val="auto"/>
          <w:szCs w:val="21"/>
          <w:highlight w:val="none"/>
        </w:rPr>
      </w:pPr>
    </w:p>
    <w:p w14:paraId="2E19F662">
      <w:pPr>
        <w:spacing w:line="440" w:lineRule="exact"/>
        <w:jc w:val="center"/>
        <w:rPr>
          <w:rFonts w:hint="eastAsia"/>
          <w:color w:val="auto"/>
          <w:szCs w:val="21"/>
          <w:highlight w:val="none"/>
          <w:u w:val="single"/>
        </w:rPr>
      </w:pPr>
      <w:r>
        <w:rPr>
          <w:rFonts w:hint="eastAsia"/>
          <w:color w:val="auto"/>
          <w:szCs w:val="21"/>
          <w:highlight w:val="none"/>
        </w:rPr>
        <w:t>招标编号：</w:t>
      </w:r>
      <w:r>
        <w:rPr>
          <w:rFonts w:hint="eastAsia"/>
          <w:color w:val="auto"/>
          <w:szCs w:val="21"/>
          <w:highlight w:val="none"/>
          <w:u w:val="single"/>
        </w:rPr>
        <w:t xml:space="preserve">        </w:t>
      </w:r>
    </w:p>
    <w:p w14:paraId="2D59657E">
      <w:pPr>
        <w:spacing w:line="440" w:lineRule="exact"/>
        <w:jc w:val="center"/>
        <w:rPr>
          <w:rFonts w:hint="eastAsia" w:eastAsia="黑体"/>
          <w:color w:val="auto"/>
          <w:sz w:val="28"/>
          <w:szCs w:val="28"/>
          <w:highlight w:val="none"/>
        </w:rPr>
      </w:pPr>
    </w:p>
    <w:p w14:paraId="5415D61A">
      <w:pPr>
        <w:spacing w:line="400" w:lineRule="exact"/>
        <w:rPr>
          <w:color w:val="auto"/>
          <w:szCs w:val="21"/>
          <w:highlight w:val="none"/>
        </w:rPr>
      </w:pPr>
      <w:r>
        <w:rPr>
          <w:color w:val="auto"/>
          <w:szCs w:val="21"/>
          <w:highlight w:val="none"/>
          <w:u w:val="single"/>
        </w:rPr>
        <w:t xml:space="preserve">               </w:t>
      </w:r>
      <w:r>
        <w:rPr>
          <w:color w:val="auto"/>
          <w:szCs w:val="21"/>
          <w:highlight w:val="none"/>
        </w:rPr>
        <w:t>（被邀请单位名称）：</w:t>
      </w:r>
    </w:p>
    <w:p w14:paraId="69268F15">
      <w:pPr>
        <w:pStyle w:val="54"/>
        <w:spacing w:line="360" w:lineRule="auto"/>
        <w:rPr>
          <w:color w:val="auto"/>
          <w:highlight w:val="none"/>
        </w:rPr>
      </w:pPr>
      <w:bookmarkStart w:id="93" w:name="_Toc5223"/>
      <w:bookmarkStart w:id="94" w:name="_Toc28245"/>
      <w:bookmarkStart w:id="95" w:name="_Toc14680"/>
      <w:bookmarkStart w:id="96" w:name="_Toc22987"/>
      <w:bookmarkStart w:id="97" w:name="_Toc179632536"/>
      <w:bookmarkStart w:id="98" w:name="_Toc152042295"/>
      <w:bookmarkStart w:id="99" w:name="_Toc31768"/>
      <w:bookmarkStart w:id="100" w:name="_Toc152045519"/>
      <w:bookmarkStart w:id="101" w:name="_Toc144974487"/>
      <w:r>
        <w:rPr>
          <w:color w:val="auto"/>
          <w:highlight w:val="none"/>
        </w:rPr>
        <w:t>1. 招标条件</w:t>
      </w:r>
      <w:bookmarkEnd w:id="93"/>
      <w:bookmarkEnd w:id="94"/>
      <w:bookmarkEnd w:id="95"/>
      <w:bookmarkEnd w:id="96"/>
      <w:bookmarkEnd w:id="97"/>
      <w:bookmarkEnd w:id="98"/>
      <w:bookmarkEnd w:id="99"/>
      <w:bookmarkEnd w:id="100"/>
      <w:bookmarkEnd w:id="101"/>
    </w:p>
    <w:p w14:paraId="17AC3983">
      <w:pPr>
        <w:spacing w:line="360" w:lineRule="auto"/>
        <w:ind w:firstLine="420"/>
        <w:rPr>
          <w:rFonts w:hint="eastAsia"/>
          <w:color w:val="auto"/>
          <w:szCs w:val="21"/>
          <w:highlight w:val="none"/>
        </w:rPr>
      </w:pPr>
      <w:r>
        <w:rPr>
          <w:color w:val="auto"/>
          <w:szCs w:val="21"/>
          <w:highlight w:val="none"/>
        </w:rPr>
        <w:t>　本招标项目</w:t>
      </w:r>
      <w:r>
        <w:rPr>
          <w:color w:val="auto"/>
          <w:szCs w:val="21"/>
          <w:highlight w:val="none"/>
          <w:u w:val="single"/>
        </w:rPr>
        <w:t xml:space="preserve">         </w:t>
      </w:r>
      <w:r>
        <w:rPr>
          <w:color w:val="auto"/>
          <w:szCs w:val="21"/>
          <w:highlight w:val="none"/>
        </w:rPr>
        <w:t>（项目名称）已由</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（项目审批、核准或备案机关名称）以</w:t>
      </w:r>
      <w:r>
        <w:rPr>
          <w:color w:val="auto"/>
          <w:szCs w:val="21"/>
          <w:highlight w:val="none"/>
          <w:u w:val="single"/>
        </w:rPr>
        <w:t xml:space="preserve">       </w:t>
      </w:r>
      <w:r>
        <w:rPr>
          <w:color w:val="auto"/>
          <w:szCs w:val="21"/>
          <w:highlight w:val="none"/>
        </w:rPr>
        <w:t>（批文名称及编号）批准建设，项目业主为</w:t>
      </w:r>
      <w:r>
        <w:rPr>
          <w:color w:val="auto"/>
          <w:szCs w:val="21"/>
          <w:highlight w:val="none"/>
          <w:u w:val="single"/>
        </w:rPr>
        <w:t xml:space="preserve">       </w:t>
      </w:r>
      <w:r>
        <w:rPr>
          <w:color w:val="auto"/>
          <w:szCs w:val="21"/>
          <w:highlight w:val="none"/>
        </w:rPr>
        <w:t>，建设资金来自</w:t>
      </w:r>
      <w:r>
        <w:rPr>
          <w:color w:val="auto"/>
          <w:szCs w:val="21"/>
          <w:highlight w:val="none"/>
          <w:u w:val="single"/>
        </w:rPr>
        <w:t xml:space="preserve">            </w:t>
      </w:r>
      <w:r>
        <w:rPr>
          <w:color w:val="auto"/>
          <w:szCs w:val="21"/>
          <w:highlight w:val="none"/>
        </w:rPr>
        <w:t>（资金来源），项目出资比例为</w:t>
      </w:r>
      <w:r>
        <w:rPr>
          <w:color w:val="auto"/>
          <w:szCs w:val="21"/>
          <w:highlight w:val="none"/>
          <w:u w:val="single"/>
        </w:rPr>
        <w:t xml:space="preserve">        </w:t>
      </w:r>
      <w:r>
        <w:rPr>
          <w:color w:val="auto"/>
          <w:szCs w:val="21"/>
          <w:highlight w:val="none"/>
        </w:rPr>
        <w:t>，招标人为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。项目已具备招标条件，现邀请你单位参加</w:t>
      </w:r>
      <w:r>
        <w:rPr>
          <w:color w:val="auto"/>
          <w:szCs w:val="21"/>
          <w:highlight w:val="none"/>
          <w:u w:val="single"/>
        </w:rPr>
        <w:t xml:space="preserve">         </w:t>
      </w:r>
      <w:r>
        <w:rPr>
          <w:color w:val="auto"/>
          <w:szCs w:val="21"/>
          <w:highlight w:val="none"/>
        </w:rPr>
        <w:t>（项目名称）</w:t>
      </w:r>
      <w:r>
        <w:rPr>
          <w:color w:val="auto"/>
          <w:szCs w:val="21"/>
          <w:highlight w:val="none"/>
          <w:u w:val="single"/>
        </w:rPr>
        <w:t xml:space="preserve">     </w:t>
      </w:r>
      <w:r>
        <w:rPr>
          <w:color w:val="auto"/>
          <w:szCs w:val="21"/>
          <w:highlight w:val="none"/>
        </w:rPr>
        <w:t xml:space="preserve"> （标段名称）</w:t>
      </w:r>
      <w:r>
        <w:rPr>
          <w:rFonts w:hint="eastAsia"/>
          <w:color w:val="auto"/>
          <w:szCs w:val="21"/>
          <w:highlight w:val="none"/>
          <w:lang w:eastAsia="zh-CN"/>
        </w:rPr>
        <w:t>造价咨询</w:t>
      </w:r>
      <w:r>
        <w:rPr>
          <w:color w:val="auto"/>
          <w:szCs w:val="21"/>
          <w:highlight w:val="none"/>
        </w:rPr>
        <w:t>投标。</w:t>
      </w:r>
    </w:p>
    <w:p w14:paraId="5AF213C1">
      <w:pPr>
        <w:pStyle w:val="54"/>
        <w:spacing w:line="360" w:lineRule="auto"/>
        <w:rPr>
          <w:color w:val="auto"/>
          <w:highlight w:val="none"/>
        </w:rPr>
      </w:pPr>
      <w:bookmarkStart w:id="102" w:name="_Toc5385"/>
      <w:bookmarkStart w:id="103" w:name="_Toc152042296"/>
      <w:bookmarkStart w:id="104" w:name="_Toc12354"/>
      <w:bookmarkStart w:id="105" w:name="_Toc5124"/>
      <w:bookmarkStart w:id="106" w:name="_Toc144974488"/>
      <w:bookmarkStart w:id="107" w:name="_Toc152045520"/>
      <w:bookmarkStart w:id="108" w:name="_Toc12086"/>
      <w:bookmarkStart w:id="109" w:name="_Toc25757"/>
      <w:bookmarkStart w:id="110" w:name="_Toc179632537"/>
      <w:r>
        <w:rPr>
          <w:color w:val="auto"/>
          <w:highlight w:val="none"/>
        </w:rPr>
        <w:t>2. 项目概况与招标范围</w:t>
      </w:r>
      <w:bookmarkEnd w:id="102"/>
      <w:bookmarkEnd w:id="103"/>
      <w:bookmarkEnd w:id="104"/>
      <w:bookmarkEnd w:id="105"/>
      <w:bookmarkEnd w:id="106"/>
      <w:bookmarkEnd w:id="107"/>
      <w:bookmarkEnd w:id="108"/>
      <w:bookmarkEnd w:id="109"/>
      <w:bookmarkEnd w:id="110"/>
    </w:p>
    <w:p w14:paraId="61AAFABF">
      <w:pPr>
        <w:keepNext w:val="0"/>
        <w:keepLines w:val="0"/>
        <w:pageBreakBefore w:val="0"/>
        <w:widowControl w:val="0"/>
        <w:kinsoku/>
        <w:wordWrap/>
        <w:overflowPunct/>
        <w:topLinePunct w:val="0"/>
        <w:autoSpaceDE/>
        <w:autoSpaceDN/>
        <w:bidi w:val="0"/>
        <w:adjustRightInd/>
        <w:snapToGrid/>
        <w:spacing w:after="0" w:line="480" w:lineRule="exact"/>
        <w:ind w:firstLine="420" w:firstLineChars="200"/>
        <w:jc w:val="both"/>
        <w:textAlignment w:val="auto"/>
        <w:rPr>
          <w:rFonts w:ascii="Times New Roman" w:hAnsi="Times New Roman" w:eastAsia="宋体" w:cs="Times New Roman"/>
          <w:kern w:val="0"/>
          <w:sz w:val="21"/>
          <w:szCs w:val="21"/>
        </w:rPr>
      </w:pPr>
      <w:bookmarkStart w:id="111" w:name="_Toc144974489"/>
      <w:bookmarkStart w:id="112" w:name="_Toc179632538"/>
      <w:bookmarkStart w:id="113" w:name="_Toc152045521"/>
      <w:bookmarkStart w:id="114" w:name="_Toc152042297"/>
      <w:r>
        <w:rPr>
          <w:rFonts w:ascii="Times New Roman" w:hAnsi="Times New Roman" w:eastAsia="宋体" w:cs="Times New Roman"/>
          <w:kern w:val="0"/>
          <w:sz w:val="21"/>
          <w:szCs w:val="21"/>
        </w:rPr>
        <w:t xml:space="preserve">2.1 </w:t>
      </w:r>
      <w:r>
        <w:rPr>
          <w:rFonts w:hint="eastAsia" w:ascii="Times New Roman" w:hAnsi="Times New Roman" w:eastAsia="宋体" w:cs="Times New Roman"/>
          <w:kern w:val="0"/>
          <w:sz w:val="21"/>
          <w:szCs w:val="21"/>
        </w:rPr>
        <w:t>项目概况</w:t>
      </w:r>
    </w:p>
    <w:p w14:paraId="0750E023">
      <w:pPr>
        <w:keepNext w:val="0"/>
        <w:keepLines w:val="0"/>
        <w:pageBreakBefore w:val="0"/>
        <w:widowControl w:val="0"/>
        <w:kinsoku/>
        <w:wordWrap/>
        <w:overflowPunct/>
        <w:topLinePunct w:val="0"/>
        <w:autoSpaceDE/>
        <w:autoSpaceDN/>
        <w:bidi w:val="0"/>
        <w:adjustRightInd/>
        <w:snapToGrid/>
        <w:spacing w:after="0" w:line="480" w:lineRule="exact"/>
        <w:ind w:firstLine="840" w:firstLineChars="400"/>
        <w:jc w:val="both"/>
        <w:textAlignment w:val="auto"/>
        <w:rPr>
          <w:rFonts w:ascii="Times New Roman" w:hAnsi="Times New Roman" w:eastAsia="宋体" w:cs="Times New Roman"/>
          <w:kern w:val="0"/>
          <w:sz w:val="21"/>
          <w:szCs w:val="21"/>
          <w:u w:val="single"/>
        </w:rPr>
      </w:pPr>
      <w:r>
        <w:rPr>
          <w:rFonts w:hint="eastAsia" w:ascii="Times New Roman" w:hAnsi="Times New Roman" w:eastAsia="宋体" w:cs="Times New Roman"/>
          <w:kern w:val="0"/>
          <w:sz w:val="21"/>
          <w:szCs w:val="21"/>
        </w:rPr>
        <w:t>建设地点：</w:t>
      </w:r>
      <w:r>
        <w:rPr>
          <w:rFonts w:hint="eastAsia" w:ascii="Times New Roman" w:hAnsi="Times New Roman" w:eastAsia="宋体" w:cs="Times New Roman"/>
          <w:kern w:val="0"/>
          <w:sz w:val="21"/>
          <w:szCs w:val="21"/>
          <w:u w:val="single"/>
        </w:rPr>
        <w:t xml:space="preserve">                               </w:t>
      </w:r>
      <w:r>
        <w:rPr>
          <w:rFonts w:hint="eastAsia" w:ascii="Times New Roman" w:hAnsi="Times New Roman" w:eastAsia="宋体" w:cs="Times New Roman"/>
          <w:kern w:val="0"/>
          <w:sz w:val="21"/>
          <w:szCs w:val="21"/>
        </w:rPr>
        <w:t>。</w:t>
      </w:r>
    </w:p>
    <w:p w14:paraId="04293763">
      <w:pPr>
        <w:keepNext w:val="0"/>
        <w:keepLines w:val="0"/>
        <w:pageBreakBefore w:val="0"/>
        <w:widowControl w:val="0"/>
        <w:kinsoku/>
        <w:wordWrap/>
        <w:overflowPunct/>
        <w:topLinePunct w:val="0"/>
        <w:autoSpaceDE/>
        <w:autoSpaceDN/>
        <w:bidi w:val="0"/>
        <w:adjustRightInd/>
        <w:snapToGrid/>
        <w:spacing w:after="0" w:line="480" w:lineRule="exact"/>
        <w:ind w:firstLine="840" w:firstLineChars="400"/>
        <w:jc w:val="both"/>
        <w:textAlignment w:val="auto"/>
        <w:rPr>
          <w:rFonts w:ascii="Times New Roman" w:hAnsi="Times New Roman" w:eastAsia="宋体" w:cs="Times New Roman"/>
          <w:kern w:val="0"/>
          <w:sz w:val="21"/>
          <w:szCs w:val="21"/>
          <w:u w:val="single"/>
        </w:rPr>
      </w:pPr>
      <w:r>
        <w:rPr>
          <w:rFonts w:hint="eastAsia" w:ascii="Times New Roman" w:hAnsi="Times New Roman" w:eastAsia="宋体" w:cs="Times New Roman"/>
          <w:kern w:val="0"/>
          <w:sz w:val="21"/>
          <w:szCs w:val="21"/>
        </w:rPr>
        <w:t>建设规模：</w:t>
      </w:r>
      <w:r>
        <w:rPr>
          <w:rFonts w:hint="eastAsia" w:ascii="Times New Roman" w:hAnsi="Times New Roman" w:eastAsia="宋体" w:cs="Times New Roman"/>
          <w:kern w:val="0"/>
          <w:sz w:val="21"/>
          <w:szCs w:val="21"/>
          <w:u w:val="single"/>
        </w:rPr>
        <w:t xml:space="preserve">                               </w:t>
      </w:r>
      <w:r>
        <w:rPr>
          <w:rFonts w:hint="eastAsia" w:ascii="Times New Roman" w:hAnsi="Times New Roman" w:eastAsia="宋体" w:cs="Times New Roman"/>
          <w:kern w:val="0"/>
          <w:sz w:val="21"/>
          <w:szCs w:val="21"/>
        </w:rPr>
        <w:t>。</w:t>
      </w:r>
    </w:p>
    <w:p w14:paraId="315B83EC">
      <w:pPr>
        <w:keepNext w:val="0"/>
        <w:keepLines w:val="0"/>
        <w:pageBreakBefore w:val="0"/>
        <w:widowControl w:val="0"/>
        <w:kinsoku/>
        <w:wordWrap/>
        <w:overflowPunct/>
        <w:topLinePunct w:val="0"/>
        <w:autoSpaceDE/>
        <w:autoSpaceDN/>
        <w:bidi w:val="0"/>
        <w:adjustRightInd/>
        <w:snapToGrid/>
        <w:spacing w:line="480" w:lineRule="exact"/>
        <w:ind w:firstLine="840" w:firstLineChars="400"/>
        <w:textAlignment w:val="auto"/>
        <w:rPr>
          <w:rFonts w:hint="eastAsia" w:ascii="宋体" w:hAnsi="宋体" w:eastAsia="宋体" w:cs="宋体"/>
          <w:color w:val="FF0000"/>
          <w:sz w:val="21"/>
          <w:szCs w:val="21"/>
          <w:highlight w:val="none"/>
          <w:lang w:eastAsia="zh-CN"/>
        </w:rPr>
      </w:pPr>
      <w:r>
        <w:rPr>
          <w:rFonts w:hint="eastAsia" w:ascii="宋体" w:hAnsi="宋体" w:eastAsia="宋体" w:cs="宋体"/>
          <w:color w:val="FF0000"/>
          <w:sz w:val="21"/>
          <w:szCs w:val="21"/>
          <w:highlight w:val="none"/>
          <w:lang w:val="en-US" w:eastAsia="zh-CN"/>
        </w:rPr>
        <w:t>投资金额</w:t>
      </w:r>
      <w:r>
        <w:rPr>
          <w:rFonts w:hint="eastAsia" w:ascii="宋体" w:hAnsi="宋体" w:eastAsia="宋体" w:cs="宋体"/>
          <w:color w:val="FF0000"/>
          <w:sz w:val="21"/>
          <w:szCs w:val="21"/>
          <w:highlight w:val="none"/>
          <w:lang w:eastAsia="zh-CN"/>
        </w:rPr>
        <w:t>：</w:t>
      </w:r>
    </w:p>
    <w:p w14:paraId="0C455138">
      <w:pPr>
        <w:keepNext w:val="0"/>
        <w:keepLines w:val="0"/>
        <w:pageBreakBefore w:val="0"/>
        <w:widowControl w:val="0"/>
        <w:kinsoku/>
        <w:wordWrap/>
        <w:overflowPunct/>
        <w:topLinePunct w:val="0"/>
        <w:autoSpaceDE/>
        <w:autoSpaceDN/>
        <w:bidi w:val="0"/>
        <w:adjustRightInd/>
        <w:snapToGrid/>
        <w:spacing w:line="480" w:lineRule="exact"/>
        <w:ind w:firstLine="1260" w:firstLineChars="600"/>
        <w:textAlignment w:val="auto"/>
        <w:rPr>
          <w:rFonts w:hint="eastAsia" w:ascii="宋体" w:hAnsi="宋体" w:eastAsia="宋体" w:cs="宋体"/>
          <w:color w:val="FF0000"/>
          <w:sz w:val="21"/>
          <w:szCs w:val="21"/>
          <w:highlight w:val="none"/>
        </w:rPr>
      </w:pPr>
      <w:r>
        <w:rPr>
          <w:rFonts w:hint="eastAsia" w:ascii="宋体" w:hAnsi="宋体" w:eastAsia="宋体" w:cs="宋体"/>
          <w:color w:val="FF0000"/>
          <w:sz w:val="21"/>
          <w:szCs w:val="21"/>
          <w:highlight w:val="none"/>
        </w:rPr>
        <w:t>□工程概算投资额：</w:t>
      </w:r>
      <w:r>
        <w:rPr>
          <w:rFonts w:hint="eastAsia" w:ascii="宋体" w:hAnsi="宋体" w:eastAsia="宋体" w:cs="宋体"/>
          <w:color w:val="FF0000"/>
          <w:sz w:val="21"/>
          <w:szCs w:val="21"/>
          <w:highlight w:val="none"/>
          <w:u w:val="single"/>
        </w:rPr>
        <w:t xml:space="preserve">                    </w:t>
      </w:r>
      <w:r>
        <w:rPr>
          <w:rFonts w:hint="eastAsia" w:ascii="宋体" w:hAnsi="宋体" w:eastAsia="宋体" w:cs="宋体"/>
          <w:color w:val="FF0000"/>
          <w:sz w:val="21"/>
          <w:szCs w:val="21"/>
          <w:highlight w:val="none"/>
        </w:rPr>
        <w:t>。</w:t>
      </w:r>
    </w:p>
    <w:p w14:paraId="604971B7">
      <w:pPr>
        <w:keepNext w:val="0"/>
        <w:keepLines w:val="0"/>
        <w:pageBreakBefore w:val="0"/>
        <w:widowControl w:val="0"/>
        <w:kinsoku/>
        <w:wordWrap/>
        <w:overflowPunct/>
        <w:topLinePunct w:val="0"/>
        <w:autoSpaceDE/>
        <w:autoSpaceDN/>
        <w:bidi w:val="0"/>
        <w:adjustRightInd/>
        <w:snapToGrid/>
        <w:spacing w:line="480" w:lineRule="exact"/>
        <w:ind w:firstLine="1260" w:firstLineChars="600"/>
        <w:textAlignment w:val="auto"/>
        <w:rPr>
          <w:rFonts w:hint="eastAsia" w:ascii="宋体" w:hAnsi="宋体" w:eastAsia="宋体" w:cs="宋体"/>
          <w:color w:val="FF0000"/>
          <w:sz w:val="21"/>
          <w:szCs w:val="21"/>
          <w:highlight w:val="none"/>
        </w:rPr>
      </w:pPr>
      <w:r>
        <w:rPr>
          <w:rFonts w:hint="eastAsia" w:ascii="宋体" w:hAnsi="宋体" w:eastAsia="宋体" w:cs="宋体"/>
          <w:color w:val="FF0000"/>
          <w:sz w:val="21"/>
          <w:szCs w:val="21"/>
          <w:highlight w:val="none"/>
        </w:rPr>
        <w:t>□建筑安装工程费：</w:t>
      </w:r>
      <w:r>
        <w:rPr>
          <w:rFonts w:hint="eastAsia" w:ascii="宋体" w:hAnsi="宋体" w:eastAsia="宋体" w:cs="宋体"/>
          <w:color w:val="FF0000"/>
          <w:sz w:val="21"/>
          <w:szCs w:val="21"/>
          <w:highlight w:val="none"/>
          <w:u w:val="single"/>
        </w:rPr>
        <w:t xml:space="preserve">            </w:t>
      </w:r>
      <w:r>
        <w:rPr>
          <w:rFonts w:hint="eastAsia" w:ascii="宋体" w:hAnsi="宋体" w:eastAsia="宋体" w:cs="宋体"/>
          <w:color w:val="FF0000"/>
          <w:sz w:val="21"/>
          <w:szCs w:val="21"/>
          <w:highlight w:val="none"/>
        </w:rPr>
        <w:t>。</w:t>
      </w:r>
    </w:p>
    <w:p w14:paraId="720D1DE6">
      <w:pPr>
        <w:keepNext w:val="0"/>
        <w:keepLines w:val="0"/>
        <w:pageBreakBefore w:val="0"/>
        <w:widowControl w:val="0"/>
        <w:kinsoku/>
        <w:wordWrap/>
        <w:overflowPunct/>
        <w:topLinePunct w:val="0"/>
        <w:autoSpaceDE/>
        <w:autoSpaceDN/>
        <w:bidi w:val="0"/>
        <w:adjustRightInd/>
        <w:snapToGrid/>
        <w:spacing w:after="0" w:line="480" w:lineRule="exact"/>
        <w:ind w:firstLine="420" w:firstLineChars="200"/>
        <w:jc w:val="both"/>
        <w:textAlignment w:val="auto"/>
        <w:rPr>
          <w:rFonts w:ascii="Times New Roman" w:hAnsi="Times New Roman" w:eastAsia="宋体" w:cs="Times New Roman"/>
          <w:kern w:val="0"/>
          <w:sz w:val="21"/>
          <w:szCs w:val="21"/>
        </w:rPr>
      </w:pP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rPr>
        <w:t>2 招标范围</w:t>
      </w:r>
    </w:p>
    <w:p w14:paraId="31E203CA">
      <w:pPr>
        <w:keepNext w:val="0"/>
        <w:keepLines w:val="0"/>
        <w:pageBreakBefore w:val="0"/>
        <w:widowControl w:val="0"/>
        <w:kinsoku/>
        <w:wordWrap/>
        <w:overflowPunct/>
        <w:topLinePunct w:val="0"/>
        <w:autoSpaceDE/>
        <w:autoSpaceDN/>
        <w:bidi w:val="0"/>
        <w:adjustRightInd/>
        <w:snapToGrid/>
        <w:spacing w:after="0" w:line="480" w:lineRule="exact"/>
        <w:ind w:firstLine="840" w:firstLineChars="400"/>
        <w:jc w:val="both"/>
        <w:textAlignment w:val="auto"/>
        <w:rPr>
          <w:rFonts w:ascii="Times New Roman" w:hAnsi="Times New Roman" w:eastAsia="宋体" w:cs="Times New Roman"/>
          <w:kern w:val="0"/>
          <w:sz w:val="21"/>
          <w:szCs w:val="21"/>
        </w:rPr>
      </w:pPr>
      <w:r>
        <w:rPr>
          <w:rFonts w:hint="eastAsia" w:ascii="Times New Roman" w:hAnsi="Times New Roman" w:eastAsia="宋体" w:cs="Times New Roman"/>
          <w:kern w:val="0"/>
          <w:sz w:val="21"/>
          <w:szCs w:val="21"/>
        </w:rPr>
        <w:t>招标范围：</w:t>
      </w:r>
      <w:r>
        <w:rPr>
          <w:rFonts w:hint="eastAsia" w:ascii="Times New Roman" w:hAnsi="Times New Roman" w:eastAsia="宋体" w:cs="Times New Roman"/>
          <w:kern w:val="0"/>
          <w:sz w:val="21"/>
          <w:szCs w:val="21"/>
          <w:u w:val="single"/>
        </w:rPr>
        <w:t xml:space="preserve">                                </w:t>
      </w:r>
      <w:r>
        <w:rPr>
          <w:rFonts w:hint="eastAsia" w:ascii="Times New Roman" w:hAnsi="Times New Roman" w:eastAsia="宋体" w:cs="Times New Roman"/>
          <w:kern w:val="0"/>
          <w:sz w:val="21"/>
          <w:szCs w:val="21"/>
        </w:rPr>
        <w:t>。</w:t>
      </w:r>
    </w:p>
    <w:p w14:paraId="52B62F74">
      <w:pPr>
        <w:keepNext w:val="0"/>
        <w:keepLines w:val="0"/>
        <w:pageBreakBefore w:val="0"/>
        <w:widowControl w:val="0"/>
        <w:kinsoku/>
        <w:wordWrap/>
        <w:overflowPunct/>
        <w:topLinePunct w:val="0"/>
        <w:autoSpaceDE/>
        <w:autoSpaceDN/>
        <w:bidi w:val="0"/>
        <w:adjustRightInd/>
        <w:snapToGrid/>
        <w:spacing w:after="0" w:line="480" w:lineRule="exact"/>
        <w:ind w:firstLine="840" w:firstLineChars="400"/>
        <w:jc w:val="both"/>
        <w:textAlignment w:val="auto"/>
        <w:rPr>
          <w:rFonts w:ascii="Times New Roman" w:hAnsi="Times New Roman" w:eastAsia="宋体" w:cs="Times New Roman"/>
          <w:kern w:val="0"/>
          <w:sz w:val="21"/>
          <w:szCs w:val="21"/>
          <w:u w:val="single"/>
        </w:rPr>
      </w:pPr>
      <w:r>
        <w:rPr>
          <w:rFonts w:hint="eastAsia" w:ascii="Times New Roman" w:hAnsi="Times New Roman" w:eastAsia="宋体" w:cs="Times New Roman"/>
          <w:kern w:val="0"/>
          <w:sz w:val="21"/>
          <w:szCs w:val="21"/>
        </w:rPr>
        <w:t>标段划分：</w:t>
      </w:r>
      <w:r>
        <w:rPr>
          <w:rFonts w:hint="eastAsia" w:ascii="Times New Roman" w:hAnsi="Times New Roman" w:eastAsia="宋体" w:cs="Times New Roman"/>
          <w:kern w:val="0"/>
          <w:sz w:val="21"/>
          <w:szCs w:val="21"/>
          <w:u w:val="single"/>
        </w:rPr>
        <w:t xml:space="preserve">                                </w:t>
      </w:r>
      <w:r>
        <w:rPr>
          <w:rFonts w:hint="eastAsia" w:ascii="Times New Roman" w:hAnsi="Times New Roman" w:eastAsia="宋体" w:cs="Times New Roman"/>
          <w:kern w:val="0"/>
          <w:sz w:val="21"/>
          <w:szCs w:val="21"/>
        </w:rPr>
        <w:t>。</w:t>
      </w:r>
    </w:p>
    <w:p w14:paraId="19EAA3E4">
      <w:pPr>
        <w:keepNext w:val="0"/>
        <w:keepLines w:val="0"/>
        <w:pageBreakBefore w:val="0"/>
        <w:widowControl w:val="0"/>
        <w:kinsoku/>
        <w:wordWrap/>
        <w:overflowPunct/>
        <w:topLinePunct w:val="0"/>
        <w:autoSpaceDE/>
        <w:autoSpaceDN/>
        <w:bidi w:val="0"/>
        <w:adjustRightInd/>
        <w:snapToGrid/>
        <w:spacing w:line="480" w:lineRule="exact"/>
        <w:ind w:firstLine="840" w:firstLineChars="400"/>
        <w:textAlignment w:val="auto"/>
        <w:rPr>
          <w:rFonts w:ascii="Times New Roman" w:hAnsi="Times New Roman" w:eastAsia="宋体" w:cs="Times New Roman"/>
          <w:color w:val="FF0000"/>
          <w:kern w:val="0"/>
          <w:sz w:val="21"/>
          <w:szCs w:val="21"/>
          <w:u w:val="single"/>
        </w:rPr>
      </w:pPr>
      <w:r>
        <w:rPr>
          <w:rFonts w:hint="eastAsia" w:ascii="宋体" w:hAnsi="宋体" w:eastAsia="宋体" w:cs="宋体"/>
          <w:color w:val="FF0000"/>
          <w:sz w:val="21"/>
          <w:szCs w:val="21"/>
        </w:rPr>
        <w:t>计划咨询服务期：</w:t>
      </w:r>
      <w:r>
        <w:rPr>
          <w:rFonts w:hint="eastAsia" w:ascii="宋体" w:hAnsi="宋体" w:eastAsia="宋体" w:cs="宋体"/>
          <w:color w:val="FF0000"/>
          <w:sz w:val="21"/>
          <w:szCs w:val="21"/>
          <w:u w:val="single"/>
        </w:rPr>
        <w:t xml:space="preserve">     </w:t>
      </w:r>
      <w:r>
        <w:rPr>
          <w:rFonts w:hint="eastAsia" w:ascii="宋体" w:hAnsi="宋体" w:eastAsia="宋体" w:cs="宋体"/>
          <w:color w:val="FF0000"/>
          <w:sz w:val="21"/>
          <w:szCs w:val="21"/>
          <w:u w:val="single"/>
          <w:lang w:val="en-US" w:eastAsia="zh-CN"/>
        </w:rPr>
        <w:t xml:space="preserve">                     </w:t>
      </w:r>
      <w:r>
        <w:rPr>
          <w:rFonts w:hint="eastAsia" w:ascii="宋体" w:hAnsi="宋体" w:eastAsia="宋体" w:cs="宋体"/>
          <w:color w:val="FF0000"/>
          <w:sz w:val="21"/>
          <w:szCs w:val="21"/>
        </w:rPr>
        <w:t>。</w:t>
      </w:r>
    </w:p>
    <w:p w14:paraId="52E9C05B">
      <w:pPr>
        <w:keepNext w:val="0"/>
        <w:keepLines w:val="0"/>
        <w:pageBreakBefore w:val="0"/>
        <w:widowControl w:val="0"/>
        <w:kinsoku/>
        <w:wordWrap/>
        <w:overflowPunct/>
        <w:topLinePunct w:val="0"/>
        <w:autoSpaceDE/>
        <w:autoSpaceDN/>
        <w:bidi w:val="0"/>
        <w:adjustRightInd/>
        <w:snapToGrid/>
        <w:spacing w:after="0" w:line="480" w:lineRule="exact"/>
        <w:ind w:firstLine="437"/>
        <w:jc w:val="both"/>
        <w:textAlignment w:val="auto"/>
        <w:rPr>
          <w:rFonts w:ascii="Times New Roman" w:hAnsi="Times New Roman" w:eastAsia="宋体" w:cs="Times New Roman"/>
          <w:kern w:val="0"/>
          <w:sz w:val="21"/>
          <w:szCs w:val="21"/>
          <w:u w:val="single"/>
        </w:rPr>
      </w:pPr>
      <w:r>
        <w:rPr>
          <w:rFonts w:ascii="Times New Roman" w:hAnsi="Times New Roman" w:eastAsia="宋体" w:cs="Times New Roman"/>
          <w:kern w:val="0"/>
          <w:sz w:val="21"/>
          <w:szCs w:val="21"/>
        </w:rPr>
        <w:t>2.</w:t>
      </w:r>
      <w:r>
        <w:rPr>
          <w:rFonts w:hint="eastAsia" w:ascii="Times New Roman" w:hAnsi="Times New Roman" w:eastAsia="宋体" w:cs="Times New Roman"/>
          <w:kern w:val="0"/>
          <w:sz w:val="21"/>
          <w:szCs w:val="21"/>
        </w:rPr>
        <w:t>3 其他：</w:t>
      </w:r>
      <w:r>
        <w:rPr>
          <w:rFonts w:hint="eastAsia" w:ascii="Times New Roman" w:hAnsi="Times New Roman" w:eastAsia="宋体" w:cs="Times New Roman"/>
          <w:kern w:val="0"/>
          <w:sz w:val="21"/>
          <w:szCs w:val="21"/>
          <w:u w:val="single"/>
        </w:rPr>
        <w:t xml:space="preserve">                                    </w:t>
      </w:r>
      <w:r>
        <w:rPr>
          <w:rFonts w:hint="eastAsia" w:ascii="Times New Roman" w:hAnsi="Times New Roman" w:eastAsia="宋体" w:cs="Times New Roman"/>
          <w:kern w:val="0"/>
          <w:sz w:val="21"/>
          <w:szCs w:val="21"/>
        </w:rPr>
        <w:t>。</w:t>
      </w:r>
    </w:p>
    <w:p w14:paraId="07B8A303">
      <w:pPr>
        <w:spacing w:line="480" w:lineRule="exact"/>
        <w:ind w:firstLine="420" w:firstLineChars="200"/>
        <w:rPr>
          <w:rFonts w:hint="eastAsia"/>
          <w:color w:val="auto"/>
          <w:szCs w:val="21"/>
          <w:highlight w:val="none"/>
        </w:rPr>
      </w:pPr>
    </w:p>
    <w:p w14:paraId="53EBE306">
      <w:pPr>
        <w:pStyle w:val="54"/>
        <w:spacing w:line="360" w:lineRule="auto"/>
        <w:rPr>
          <w:color w:val="auto"/>
          <w:highlight w:val="none"/>
        </w:rPr>
      </w:pPr>
      <w:bookmarkStart w:id="115" w:name="_Toc6450"/>
      <w:bookmarkStart w:id="116" w:name="_Toc23751"/>
      <w:bookmarkStart w:id="117" w:name="_Toc12219"/>
      <w:bookmarkStart w:id="118" w:name="_Toc29831"/>
      <w:bookmarkStart w:id="119" w:name="_Toc11593"/>
      <w:r>
        <w:rPr>
          <w:color w:val="auto"/>
          <w:highlight w:val="none"/>
        </w:rPr>
        <w:t>3. 投标人资格要求</w:t>
      </w:r>
      <w:bookmarkEnd w:id="111"/>
      <w:bookmarkEnd w:id="112"/>
      <w:bookmarkEnd w:id="113"/>
      <w:bookmarkEnd w:id="114"/>
      <w:bookmarkEnd w:id="115"/>
      <w:bookmarkEnd w:id="116"/>
      <w:bookmarkEnd w:id="117"/>
      <w:bookmarkEnd w:id="118"/>
      <w:bookmarkEnd w:id="119"/>
    </w:p>
    <w:p w14:paraId="59AC85CB">
      <w:pPr>
        <w:spacing w:line="360" w:lineRule="auto"/>
        <w:ind w:firstLine="420" w:firstLineChars="200"/>
        <w:rPr>
          <w:rFonts w:hint="eastAsia"/>
          <w:color w:val="FF0000"/>
          <w:szCs w:val="21"/>
          <w:highlight w:val="none"/>
        </w:rPr>
      </w:pPr>
      <w:bookmarkStart w:id="120" w:name="_Toc179632539"/>
      <w:bookmarkStart w:id="121" w:name="_Toc144974490"/>
      <w:bookmarkStart w:id="122" w:name="_Toc152045522"/>
      <w:bookmarkStart w:id="123" w:name="_Toc152042298"/>
      <w:r>
        <w:rPr>
          <w:color w:val="FF0000"/>
          <w:szCs w:val="21"/>
          <w:highlight w:val="none"/>
        </w:rPr>
        <w:t>3.</w:t>
      </w:r>
      <w:r>
        <w:rPr>
          <w:rFonts w:hint="eastAsia"/>
          <w:color w:val="FF0000"/>
          <w:szCs w:val="21"/>
          <w:highlight w:val="none"/>
          <w:lang w:val="en-US" w:eastAsia="zh-CN"/>
        </w:rPr>
        <w:t>1.1</w:t>
      </w:r>
      <w:r>
        <w:rPr>
          <w:rFonts w:hint="eastAsia"/>
          <w:color w:val="FF0000"/>
          <w:szCs w:val="21"/>
          <w:highlight w:val="none"/>
        </w:rPr>
        <w:t>基本要求:本次招标要求投标人具有独立法人资格，具备有效的营业执照，在设备、人员、资金、技术等方面具有承担本项目的能力和经验。</w:t>
      </w:r>
    </w:p>
    <w:p w14:paraId="63585224">
      <w:pPr>
        <w:numPr>
          <w:ilvl w:val="0"/>
          <w:numId w:val="0"/>
        </w:numPr>
        <w:spacing w:line="360" w:lineRule="auto"/>
        <w:ind w:firstLine="420" w:firstLineChars="200"/>
        <w:rPr>
          <w:rFonts w:hint="eastAsia" w:eastAsia="宋体"/>
          <w:color w:val="FF0000"/>
          <w:szCs w:val="21"/>
          <w:highlight w:val="none"/>
          <w:lang w:eastAsia="zh-CN"/>
        </w:rPr>
      </w:pPr>
      <w:r>
        <w:rPr>
          <w:color w:val="FF0000"/>
          <w:szCs w:val="21"/>
          <w:highlight w:val="none"/>
        </w:rPr>
        <w:t>3.</w:t>
      </w:r>
      <w:r>
        <w:rPr>
          <w:rFonts w:hint="eastAsia"/>
          <w:color w:val="FF0000"/>
          <w:szCs w:val="21"/>
          <w:highlight w:val="none"/>
          <w:lang w:val="en-US" w:eastAsia="zh-CN"/>
        </w:rPr>
        <w:t>1.2</w:t>
      </w:r>
      <w:r>
        <w:rPr>
          <w:rFonts w:hint="eastAsia"/>
          <w:color w:val="FF0000"/>
          <w:szCs w:val="21"/>
          <w:highlight w:val="none"/>
        </w:rPr>
        <w:t>项目负责人</w:t>
      </w:r>
      <w:r>
        <w:rPr>
          <w:rFonts w:hint="eastAsia"/>
          <w:color w:val="FF0000"/>
          <w:szCs w:val="21"/>
          <w:highlight w:val="none"/>
          <w:lang w:eastAsia="zh-CN"/>
        </w:rPr>
        <w:t>：</w:t>
      </w:r>
      <w:r>
        <w:rPr>
          <w:rFonts w:hint="eastAsia"/>
          <w:color w:val="auto"/>
          <w:highlight w:val="none"/>
        </w:rPr>
        <w:t>具有</w:t>
      </w:r>
      <w:r>
        <w:rPr>
          <w:rFonts w:hint="eastAsia"/>
          <w:color w:val="auto"/>
          <w:highlight w:val="none"/>
          <w:u w:val="single"/>
        </w:rPr>
        <w:t xml:space="preserve">       </w:t>
      </w:r>
      <w:r>
        <w:rPr>
          <w:rFonts w:hint="eastAsia"/>
          <w:color w:val="auto"/>
          <w:highlight w:val="none"/>
        </w:rPr>
        <w:t>专业</w:t>
      </w:r>
      <w:r>
        <w:rPr>
          <w:rFonts w:hint="eastAsia"/>
          <w:color w:val="FF0000"/>
          <w:highlight w:val="none"/>
          <w:lang w:val="en-US" w:eastAsia="zh-CN"/>
        </w:rPr>
        <w:t>一级造价</w:t>
      </w:r>
      <w:r>
        <w:rPr>
          <w:rFonts w:hint="eastAsia"/>
          <w:color w:val="FF0000"/>
          <w:highlight w:val="none"/>
        </w:rPr>
        <w:t>工程师</w:t>
      </w:r>
      <w:r>
        <w:rPr>
          <w:rFonts w:hint="eastAsia"/>
          <w:color w:val="FF0000"/>
          <w:szCs w:val="21"/>
          <w:highlight w:val="none"/>
        </w:rPr>
        <w:t>注册证书</w:t>
      </w:r>
      <w:r>
        <w:rPr>
          <w:rFonts w:hint="eastAsia"/>
          <w:color w:val="FF0000"/>
          <w:szCs w:val="21"/>
          <w:highlight w:val="none"/>
          <w:lang w:eastAsia="zh-CN"/>
        </w:rPr>
        <w:t>（</w:t>
      </w:r>
      <w:r>
        <w:rPr>
          <w:rFonts w:hint="eastAsia"/>
          <w:color w:val="FF0000"/>
          <w:szCs w:val="21"/>
          <w:highlight w:val="none"/>
          <w:lang w:val="en-US" w:eastAsia="zh-CN"/>
        </w:rPr>
        <w:t>在有效期内</w:t>
      </w:r>
      <w:r>
        <w:rPr>
          <w:rFonts w:hint="eastAsia"/>
          <w:color w:val="FF0000"/>
          <w:szCs w:val="21"/>
          <w:highlight w:val="none"/>
          <w:lang w:eastAsia="zh-CN"/>
        </w:rPr>
        <w:t>）</w:t>
      </w:r>
      <w:r>
        <w:rPr>
          <w:rFonts w:hint="eastAsia"/>
          <w:color w:val="auto"/>
          <w:highlight w:val="none"/>
        </w:rPr>
        <w:t>，注册执业单位须为投标人，并提供本</w:t>
      </w:r>
      <w:r>
        <w:rPr>
          <w:rFonts w:hint="eastAsia"/>
          <w:color w:val="auto"/>
          <w:szCs w:val="21"/>
          <w:highlight w:val="none"/>
        </w:rPr>
        <w:t>单位</w:t>
      </w:r>
      <w:r>
        <w:rPr>
          <w:rFonts w:hint="eastAsia"/>
          <w:color w:val="FF0000"/>
          <w:szCs w:val="21"/>
          <w:highlight w:val="none"/>
        </w:rPr>
        <w:t>近</w:t>
      </w:r>
      <w:r>
        <w:rPr>
          <w:rFonts w:hint="eastAsia"/>
          <w:color w:val="FF0000"/>
          <w:szCs w:val="21"/>
          <w:highlight w:val="none"/>
          <w:lang w:val="en-US" w:eastAsia="zh-CN"/>
        </w:rPr>
        <w:t>6</w:t>
      </w:r>
      <w:r>
        <w:rPr>
          <w:rFonts w:hint="eastAsia"/>
          <w:color w:val="FF0000"/>
          <w:szCs w:val="21"/>
          <w:highlight w:val="none"/>
        </w:rPr>
        <w:t>个月中任意</w:t>
      </w:r>
      <w:r>
        <w:rPr>
          <w:rFonts w:hint="eastAsia"/>
          <w:color w:val="FF0000"/>
          <w:szCs w:val="21"/>
          <w:highlight w:val="none"/>
          <w:lang w:val="en-US" w:eastAsia="zh-CN"/>
        </w:rPr>
        <w:t>连续3</w:t>
      </w:r>
      <w:r>
        <w:rPr>
          <w:rFonts w:hint="eastAsia"/>
          <w:color w:val="FF0000"/>
          <w:szCs w:val="21"/>
          <w:highlight w:val="none"/>
        </w:rPr>
        <w:t>个月</w:t>
      </w:r>
      <w:r>
        <w:rPr>
          <w:rFonts w:hint="eastAsia"/>
          <w:color w:val="auto"/>
          <w:szCs w:val="21"/>
          <w:highlight w:val="none"/>
        </w:rPr>
        <w:t>的</w:t>
      </w:r>
      <w:r>
        <w:rPr>
          <w:rFonts w:ascii="宋体" w:hAnsi="宋体"/>
          <w:color w:val="auto"/>
          <w:szCs w:val="21"/>
          <w:highlight w:val="none"/>
        </w:rPr>
        <w:t>社会保险证明</w:t>
      </w:r>
      <w:r>
        <w:rPr>
          <w:rFonts w:hint="eastAsia"/>
          <w:color w:val="auto"/>
          <w:szCs w:val="21"/>
          <w:highlight w:val="none"/>
        </w:rPr>
        <w:t>材料（属于退休人员的须提供退休证明和投标人的聘用协议（或劳务合同））</w:t>
      </w:r>
      <w:r>
        <w:rPr>
          <w:rFonts w:hint="eastAsia"/>
          <w:color w:val="auto"/>
          <w:highlight w:val="none"/>
        </w:rPr>
        <w:t>。</w:t>
      </w:r>
    </w:p>
    <w:p w14:paraId="2E00C3D3">
      <w:pPr>
        <w:numPr>
          <w:ilvl w:val="0"/>
          <w:numId w:val="0"/>
        </w:numPr>
        <w:spacing w:line="360" w:lineRule="auto"/>
        <w:ind w:firstLine="420" w:firstLineChars="200"/>
        <w:rPr>
          <w:rFonts w:hint="eastAsia"/>
          <w:color w:val="FF0000"/>
          <w:szCs w:val="21"/>
          <w:highlight w:val="none"/>
          <w:lang w:eastAsia="zh-CN"/>
        </w:rPr>
      </w:pPr>
      <w:r>
        <w:rPr>
          <w:color w:val="FF0000"/>
          <w:szCs w:val="21"/>
          <w:highlight w:val="none"/>
        </w:rPr>
        <w:t>3.</w:t>
      </w:r>
      <w:r>
        <w:rPr>
          <w:rFonts w:hint="eastAsia"/>
          <w:color w:val="FF0000"/>
          <w:szCs w:val="21"/>
          <w:highlight w:val="none"/>
          <w:lang w:val="en-US" w:eastAsia="zh-CN"/>
        </w:rPr>
        <w:t>1.3</w:t>
      </w:r>
      <w:r>
        <w:rPr>
          <w:rFonts w:hint="eastAsia"/>
          <w:color w:val="FF0000"/>
          <w:szCs w:val="21"/>
          <w:highlight w:val="none"/>
        </w:rPr>
        <w:t>业绩要求:投标人近</w:t>
      </w:r>
      <w:r>
        <w:rPr>
          <w:rFonts w:hint="eastAsia"/>
          <w:color w:val="FF0000"/>
          <w:szCs w:val="21"/>
          <w:highlight w:val="none"/>
          <w:lang w:val="en-US" w:eastAsia="zh-CN"/>
        </w:rPr>
        <w:t>8</w:t>
      </w:r>
      <w:r>
        <w:rPr>
          <w:rFonts w:hint="eastAsia"/>
          <w:color w:val="FF0000"/>
          <w:szCs w:val="21"/>
          <w:highlight w:val="none"/>
        </w:rPr>
        <w:t>年来</w:t>
      </w:r>
      <w:r>
        <w:rPr>
          <w:rFonts w:hint="eastAsia"/>
          <w:color w:val="FF0000"/>
          <w:szCs w:val="21"/>
          <w:highlight w:val="none"/>
          <w:lang w:eastAsia="zh-CN"/>
        </w:rPr>
        <w:t>（</w:t>
      </w:r>
      <w:r>
        <w:rPr>
          <w:rFonts w:hint="eastAsia"/>
          <w:color w:val="FF0000"/>
          <w:szCs w:val="21"/>
          <w:highlight w:val="none"/>
          <w:lang w:val="en-US" w:eastAsia="zh-CN"/>
        </w:rPr>
        <w:t>投标文件递交截止之日前96个月</w:t>
      </w:r>
      <w:r>
        <w:rPr>
          <w:rFonts w:hint="eastAsia"/>
          <w:color w:val="FF0000"/>
          <w:szCs w:val="21"/>
          <w:highlight w:val="none"/>
          <w:lang w:eastAsia="zh-CN"/>
        </w:rPr>
        <w:t>）</w:t>
      </w:r>
      <w:r>
        <w:rPr>
          <w:rFonts w:hint="eastAsia"/>
          <w:color w:val="FF0000"/>
          <w:szCs w:val="21"/>
          <w:highlight w:val="none"/>
        </w:rPr>
        <w:t>，</w:t>
      </w:r>
      <w:r>
        <w:rPr>
          <w:rFonts w:hint="eastAsia"/>
          <w:color w:val="FF0000"/>
          <w:szCs w:val="21"/>
          <w:highlight w:val="none"/>
          <w:lang w:val="en-US" w:eastAsia="zh-CN"/>
        </w:rPr>
        <w:t>承担过</w:t>
      </w:r>
      <w:r>
        <w:rPr>
          <w:rFonts w:hint="eastAsia"/>
          <w:color w:val="FF0000"/>
          <w:szCs w:val="21"/>
          <w:highlight w:val="none"/>
          <w:u w:val="single"/>
          <w:lang w:val="en-US" w:eastAsia="zh-CN"/>
        </w:rPr>
        <w:t xml:space="preserve">   </w:t>
      </w:r>
      <w:r>
        <w:rPr>
          <w:rFonts w:hint="eastAsia"/>
          <w:color w:val="FF0000"/>
          <w:szCs w:val="21"/>
          <w:highlight w:val="none"/>
          <w:lang w:val="en-US" w:eastAsia="zh-CN"/>
        </w:rPr>
        <w:t>项</w:t>
      </w:r>
      <w:r>
        <w:rPr>
          <w:rFonts w:hint="eastAsia"/>
          <w:color w:val="FF0000"/>
          <w:szCs w:val="21"/>
          <w:highlight w:val="none"/>
          <w:u w:val="single"/>
          <w:lang w:val="en-US" w:eastAsia="zh-CN"/>
        </w:rPr>
        <w:t xml:space="preserve">   </w:t>
      </w:r>
      <w:r>
        <w:rPr>
          <w:rFonts w:hint="eastAsia"/>
          <w:color w:val="FF0000"/>
          <w:szCs w:val="21"/>
          <w:highlight w:val="none"/>
          <w:lang w:val="en-US" w:eastAsia="zh-CN"/>
        </w:rPr>
        <w:t>（工程类别）</w:t>
      </w:r>
      <w:r>
        <w:rPr>
          <w:rFonts w:hint="eastAsia"/>
          <w:color w:val="FF0000"/>
          <w:szCs w:val="21"/>
          <w:highlight w:val="none"/>
        </w:rPr>
        <w:t>单项合同服务内容包含本次招标</w:t>
      </w:r>
      <w:r>
        <w:rPr>
          <w:rFonts w:hint="eastAsia"/>
          <w:color w:val="FF0000"/>
          <w:szCs w:val="21"/>
          <w:highlight w:val="none"/>
          <w:lang w:val="en-US" w:eastAsia="zh-CN"/>
        </w:rPr>
        <w:t>服务</w:t>
      </w:r>
      <w:r>
        <w:rPr>
          <w:rFonts w:hint="eastAsia"/>
          <w:color w:val="FF0000"/>
          <w:szCs w:val="21"/>
          <w:highlight w:val="none"/>
        </w:rPr>
        <w:t>内容</w:t>
      </w:r>
      <w:r>
        <w:rPr>
          <w:rFonts w:hint="eastAsia"/>
          <w:color w:val="FF0000"/>
          <w:szCs w:val="21"/>
          <w:highlight w:val="none"/>
          <w:lang w:eastAsia="zh-CN"/>
        </w:rPr>
        <w:t>的</w:t>
      </w:r>
      <w:r>
        <w:rPr>
          <w:rFonts w:hint="eastAsia"/>
          <w:color w:val="FF0000"/>
          <w:szCs w:val="21"/>
          <w:highlight w:val="none"/>
          <w:lang w:val="en-US" w:eastAsia="zh-CN"/>
        </w:rPr>
        <w:t>类似工程造价咨询服务业绩</w:t>
      </w:r>
      <w:r>
        <w:rPr>
          <w:rFonts w:hint="eastAsia"/>
          <w:color w:val="FF0000"/>
          <w:szCs w:val="21"/>
          <w:highlight w:val="none"/>
          <w:lang w:eastAsia="zh-CN"/>
        </w:rPr>
        <w:t>：</w:t>
      </w:r>
    </w:p>
    <w:p w14:paraId="36C083BA">
      <w:pPr>
        <w:numPr>
          <w:ilvl w:val="0"/>
          <w:numId w:val="0"/>
        </w:numPr>
        <w:spacing w:line="360" w:lineRule="auto"/>
        <w:ind w:firstLine="420" w:firstLineChars="200"/>
        <w:rPr>
          <w:rFonts w:hint="eastAsia"/>
          <w:color w:val="FF0000"/>
          <w:szCs w:val="21"/>
          <w:highlight w:val="none"/>
        </w:rPr>
      </w:pPr>
      <w:r>
        <w:rPr>
          <w:rFonts w:hint="eastAsia"/>
          <w:color w:val="FF0000"/>
          <w:szCs w:val="21"/>
          <w:highlight w:val="none"/>
          <w:lang w:eastAsia="zh-CN"/>
        </w:rPr>
        <w:t>□</w:t>
      </w:r>
      <w:r>
        <w:rPr>
          <w:rFonts w:hint="eastAsia"/>
          <w:color w:val="FF0000"/>
          <w:szCs w:val="21"/>
          <w:highlight w:val="none"/>
        </w:rPr>
        <w:t>建安工程费不低于</w:t>
      </w:r>
      <w:r>
        <w:rPr>
          <w:rFonts w:hint="eastAsia"/>
          <w:color w:val="FF0000"/>
          <w:szCs w:val="21"/>
          <w:highlight w:val="none"/>
          <w:u w:val="single"/>
        </w:rPr>
        <w:t xml:space="preserve">  </w:t>
      </w:r>
      <w:r>
        <w:rPr>
          <w:rFonts w:hint="eastAsia"/>
          <w:color w:val="FF0000"/>
          <w:szCs w:val="21"/>
          <w:highlight w:val="none"/>
        </w:rPr>
        <w:t>万元</w:t>
      </w:r>
    </w:p>
    <w:p w14:paraId="7D5EEC0D">
      <w:pPr>
        <w:numPr>
          <w:ilvl w:val="0"/>
          <w:numId w:val="0"/>
        </w:numPr>
        <w:spacing w:line="360" w:lineRule="auto"/>
        <w:ind w:firstLine="420" w:firstLineChars="200"/>
        <w:rPr>
          <w:rFonts w:hint="eastAsia"/>
          <w:color w:val="FF0000"/>
          <w:szCs w:val="21"/>
          <w:highlight w:val="none"/>
        </w:rPr>
      </w:pPr>
      <w:r>
        <w:rPr>
          <w:rFonts w:hint="eastAsia"/>
          <w:color w:val="FF0000"/>
          <w:szCs w:val="21"/>
          <w:highlight w:val="none"/>
        </w:rPr>
        <w:t>□投资规模不低于</w:t>
      </w:r>
      <w:r>
        <w:rPr>
          <w:rFonts w:hint="eastAsia"/>
          <w:color w:val="FF0000"/>
          <w:szCs w:val="21"/>
          <w:highlight w:val="none"/>
          <w:u w:val="single"/>
        </w:rPr>
        <w:t xml:space="preserve">  </w:t>
      </w:r>
      <w:r>
        <w:rPr>
          <w:rFonts w:hint="eastAsia"/>
          <w:color w:val="FF0000"/>
          <w:szCs w:val="21"/>
          <w:highlight w:val="none"/>
        </w:rPr>
        <w:t>万元</w:t>
      </w:r>
    </w:p>
    <w:p w14:paraId="07795619">
      <w:pPr>
        <w:numPr>
          <w:ilvl w:val="0"/>
          <w:numId w:val="0"/>
        </w:numPr>
        <w:spacing w:line="360" w:lineRule="auto"/>
        <w:ind w:firstLine="420" w:firstLineChars="200"/>
        <w:rPr>
          <w:rFonts w:hint="eastAsia"/>
          <w:color w:val="FF0000"/>
          <w:szCs w:val="21"/>
          <w:highlight w:val="none"/>
        </w:rPr>
      </w:pPr>
      <w:r>
        <w:rPr>
          <w:rFonts w:hint="eastAsia"/>
          <w:color w:val="FF0000"/>
          <w:szCs w:val="21"/>
          <w:highlight w:val="none"/>
        </w:rPr>
        <w:t>□建筑面积不低于</w:t>
      </w:r>
      <w:r>
        <w:rPr>
          <w:rFonts w:hint="eastAsia"/>
          <w:color w:val="FF0000"/>
          <w:szCs w:val="21"/>
          <w:highlight w:val="none"/>
          <w:u w:val="single"/>
        </w:rPr>
        <w:t xml:space="preserve">  </w:t>
      </w:r>
      <w:r>
        <w:rPr>
          <w:rFonts w:hint="eastAsia"/>
          <w:color w:val="FF0000"/>
          <w:szCs w:val="21"/>
          <w:highlight w:val="none"/>
        </w:rPr>
        <w:t>平方米</w:t>
      </w:r>
    </w:p>
    <w:p w14:paraId="6191CE02">
      <w:pPr>
        <w:numPr>
          <w:ilvl w:val="0"/>
          <w:numId w:val="0"/>
        </w:numPr>
        <w:spacing w:line="360" w:lineRule="auto"/>
        <w:ind w:firstLine="420" w:firstLineChars="200"/>
        <w:rPr>
          <w:rFonts w:hint="eastAsia"/>
          <w:color w:val="FF0000"/>
          <w:szCs w:val="21"/>
          <w:highlight w:val="none"/>
        </w:rPr>
      </w:pPr>
      <w:r>
        <w:rPr>
          <w:rFonts w:hint="eastAsia"/>
          <w:color w:val="FF0000"/>
          <w:szCs w:val="21"/>
          <w:highlight w:val="none"/>
        </w:rPr>
        <w:t>□造价咨询服务合同额不低于</w:t>
      </w:r>
      <w:r>
        <w:rPr>
          <w:rFonts w:hint="eastAsia"/>
          <w:color w:val="FF0000"/>
          <w:szCs w:val="21"/>
          <w:highlight w:val="none"/>
          <w:u w:val="single"/>
        </w:rPr>
        <w:t xml:space="preserve">  </w:t>
      </w:r>
      <w:r>
        <w:rPr>
          <w:rFonts w:hint="eastAsia"/>
          <w:color w:val="FF0000"/>
          <w:szCs w:val="21"/>
          <w:highlight w:val="none"/>
        </w:rPr>
        <w:t>万元</w:t>
      </w:r>
    </w:p>
    <w:p w14:paraId="6E028257">
      <w:pPr>
        <w:numPr>
          <w:ilvl w:val="0"/>
          <w:numId w:val="0"/>
        </w:numPr>
        <w:spacing w:line="360" w:lineRule="auto"/>
        <w:ind w:firstLine="420" w:firstLineChars="200"/>
        <w:rPr>
          <w:color w:val="FF0000"/>
          <w:highlight w:val="none"/>
        </w:rPr>
      </w:pPr>
      <w:r>
        <w:rPr>
          <w:rFonts w:hint="eastAsia"/>
          <w:color w:val="FF0000"/>
          <w:szCs w:val="21"/>
          <w:highlight w:val="none"/>
          <w:lang w:val="en-US" w:eastAsia="zh-CN"/>
        </w:rPr>
        <w:t>履约中的项目</w:t>
      </w:r>
      <w:r>
        <w:rPr>
          <w:rFonts w:hint="eastAsia"/>
          <w:color w:val="FF0000"/>
          <w:szCs w:val="21"/>
          <w:highlight w:val="none"/>
        </w:rPr>
        <w:t>以合同签订时间为准</w:t>
      </w:r>
      <w:r>
        <w:rPr>
          <w:rFonts w:hint="eastAsia"/>
          <w:color w:val="FF0000"/>
          <w:szCs w:val="21"/>
          <w:highlight w:val="none"/>
          <w:lang w:eastAsia="zh-CN"/>
        </w:rPr>
        <w:t>，</w:t>
      </w:r>
      <w:r>
        <w:rPr>
          <w:rFonts w:hint="eastAsia"/>
          <w:color w:val="FF0000"/>
          <w:szCs w:val="21"/>
          <w:highlight w:val="none"/>
        </w:rPr>
        <w:t>需提供合同原件</w:t>
      </w:r>
      <w:r>
        <w:rPr>
          <w:rFonts w:hint="eastAsia"/>
          <w:color w:val="FF0000"/>
          <w:szCs w:val="21"/>
          <w:highlight w:val="none"/>
          <w:lang w:eastAsia="zh-CN"/>
        </w:rPr>
        <w:t>的</w:t>
      </w:r>
      <w:r>
        <w:rPr>
          <w:rFonts w:hint="eastAsia"/>
          <w:color w:val="FF0000"/>
          <w:szCs w:val="21"/>
          <w:highlight w:val="none"/>
        </w:rPr>
        <w:t>扫描件</w:t>
      </w:r>
      <w:r>
        <w:rPr>
          <w:rFonts w:hint="eastAsia"/>
          <w:color w:val="FF0000"/>
          <w:szCs w:val="21"/>
          <w:highlight w:val="none"/>
          <w:lang w:eastAsia="zh-CN"/>
        </w:rPr>
        <w:t>；</w:t>
      </w:r>
      <w:r>
        <w:rPr>
          <w:rFonts w:hint="eastAsia"/>
          <w:color w:val="FF0000"/>
          <w:szCs w:val="21"/>
          <w:highlight w:val="none"/>
          <w:lang w:val="en-US" w:eastAsia="zh-CN"/>
        </w:rPr>
        <w:t>已完成项目业绩的认定时间以成果文件出具日期为准，需另提供成果文件原件的扫描件。上述资料</w:t>
      </w:r>
      <w:r>
        <w:rPr>
          <w:rFonts w:hint="eastAsia"/>
          <w:color w:val="FF0000"/>
          <w:szCs w:val="21"/>
          <w:highlight w:val="none"/>
        </w:rPr>
        <w:t>不能体现合同工程规模的，可补充提供与本次招标内容相关的造价咨询报告关键页，</w:t>
      </w:r>
      <w:r>
        <w:rPr>
          <w:rFonts w:hint="eastAsia"/>
          <w:color w:val="FF0000"/>
          <w:szCs w:val="21"/>
          <w:highlight w:val="none"/>
          <w:lang w:val="en-US" w:eastAsia="zh-CN"/>
        </w:rPr>
        <w:t>或</w:t>
      </w:r>
      <w:r>
        <w:rPr>
          <w:rFonts w:hint="eastAsia"/>
          <w:color w:val="FF0000"/>
          <w:szCs w:val="21"/>
          <w:highlight w:val="none"/>
        </w:rPr>
        <w:t>能体现本项目业绩要求的内容及签字盖章页。</w:t>
      </w:r>
    </w:p>
    <w:p w14:paraId="73B61946">
      <w:pPr>
        <w:spacing w:line="360" w:lineRule="auto"/>
        <w:ind w:firstLine="420" w:firstLineChars="200"/>
        <w:rPr>
          <w:rFonts w:hint="eastAsia"/>
          <w:color w:val="auto"/>
          <w:highlight w:val="none"/>
        </w:rPr>
      </w:pPr>
      <w:r>
        <w:rPr>
          <w:rFonts w:hint="eastAsia"/>
          <w:color w:val="auto"/>
          <w:highlight w:val="none"/>
        </w:rPr>
        <w:t>3.2 □本项目不属于政府采购与工程建设有关的服务。</w:t>
      </w:r>
    </w:p>
    <w:p w14:paraId="06957F8B">
      <w:pPr>
        <w:spacing w:line="360" w:lineRule="auto"/>
        <w:ind w:firstLine="794"/>
        <w:rPr>
          <w:rFonts w:hint="eastAsia"/>
          <w:color w:val="auto"/>
          <w:highlight w:val="none"/>
          <w:u w:val="single"/>
        </w:rPr>
      </w:pPr>
      <w:r>
        <w:rPr>
          <w:rFonts w:hint="eastAsia"/>
          <w:color w:val="auto"/>
          <w:highlight w:val="none"/>
        </w:rPr>
        <w:t>□本项目属于政府采购与工程建设有关的服务：</w:t>
      </w:r>
      <w:r>
        <w:rPr>
          <w:rFonts w:hint="eastAsia"/>
          <w:color w:val="auto"/>
          <w:highlight w:val="none"/>
          <w:u w:val="single"/>
        </w:rPr>
        <w:t>□</w:t>
      </w:r>
      <w:r>
        <w:rPr>
          <w:rFonts w:hint="eastAsia" w:ascii="宋体" w:hAnsi="宋体" w:cs="宋体"/>
          <w:color w:val="auto"/>
          <w:kern w:val="0"/>
          <w:szCs w:val="21"/>
          <w:highlight w:val="none"/>
          <w:u w:val="single"/>
        </w:rPr>
        <w:t>项目整体预留专门面向中小企业采购。</w:t>
      </w:r>
      <w:r>
        <w:rPr>
          <w:rFonts w:hint="eastAsia"/>
          <w:color w:val="auto"/>
          <w:highlight w:val="none"/>
          <w:u w:val="single"/>
        </w:rPr>
        <w:t>□</w:t>
      </w:r>
      <w:r>
        <w:rPr>
          <w:rFonts w:hint="eastAsia" w:ascii="宋体" w:hAnsi="宋体" w:cs="宋体"/>
          <w:color w:val="auto"/>
          <w:kern w:val="0"/>
          <w:szCs w:val="21"/>
          <w:highlight w:val="none"/>
          <w:u w:val="single"/>
        </w:rPr>
        <w:t>项目整体预留专门面向小微企业采购。</w:t>
      </w:r>
      <w:r>
        <w:rPr>
          <w:rFonts w:hint="eastAsia"/>
          <w:color w:val="auto"/>
          <w:highlight w:val="none"/>
          <w:u w:val="single"/>
        </w:rPr>
        <w:t>□</w:t>
      </w:r>
      <w:r>
        <w:rPr>
          <w:rFonts w:hint="eastAsia" w:ascii="宋体" w:hAnsi="宋体" w:cs="宋体"/>
          <w:color w:val="auto"/>
          <w:kern w:val="0"/>
          <w:szCs w:val="21"/>
          <w:highlight w:val="none"/>
          <w:u w:val="single"/>
        </w:rPr>
        <w:t>项目部分预留</w:t>
      </w:r>
      <w:r>
        <w:rPr>
          <w:rFonts w:hint="eastAsia"/>
          <w:color w:val="auto"/>
          <w:highlight w:val="none"/>
          <w:u w:val="single"/>
        </w:rPr>
        <w:t>专门</w:t>
      </w:r>
      <w:r>
        <w:rPr>
          <w:rFonts w:hint="eastAsia" w:ascii="宋体" w:hAnsi="宋体" w:cs="宋体"/>
          <w:color w:val="auto"/>
          <w:kern w:val="0"/>
          <w:szCs w:val="21"/>
          <w:highlight w:val="none"/>
          <w:u w:val="single"/>
        </w:rPr>
        <w:t>面向中小企业采购。</w:t>
      </w:r>
      <w:r>
        <w:rPr>
          <w:rFonts w:hint="eastAsia"/>
          <w:color w:val="auto"/>
          <w:highlight w:val="none"/>
          <w:u w:val="single"/>
        </w:rPr>
        <w:t>□项目未预留份额专门面向中小企业采购。</w:t>
      </w:r>
    </w:p>
    <w:p w14:paraId="176A56A3">
      <w:pPr>
        <w:adjustRightInd w:val="0"/>
        <w:spacing w:line="360" w:lineRule="auto"/>
        <w:ind w:firstLine="420" w:firstLineChars="200"/>
        <w:rPr>
          <w:rFonts w:hint="eastAsia"/>
          <w:color w:val="auto"/>
          <w:szCs w:val="21"/>
          <w:highlight w:val="none"/>
        </w:rPr>
      </w:pPr>
      <w:r>
        <w:rPr>
          <w:color w:val="auto"/>
          <w:szCs w:val="21"/>
          <w:highlight w:val="none"/>
        </w:rPr>
        <w:t>3.</w:t>
      </w:r>
      <w:r>
        <w:rPr>
          <w:rFonts w:hint="eastAsia"/>
          <w:color w:val="auto"/>
          <w:szCs w:val="21"/>
          <w:highlight w:val="none"/>
        </w:rPr>
        <w:t>3</w:t>
      </w:r>
      <w:r>
        <w:rPr>
          <w:color w:val="auto"/>
          <w:szCs w:val="21"/>
          <w:highlight w:val="none"/>
        </w:rPr>
        <w:t xml:space="preserve"> 本次招标</w:t>
      </w:r>
      <w:r>
        <w:rPr>
          <w:color w:val="auto"/>
          <w:szCs w:val="21"/>
          <w:highlight w:val="none"/>
          <w:u w:val="single"/>
        </w:rPr>
        <w:t xml:space="preserve">       </w:t>
      </w:r>
      <w:r>
        <w:rPr>
          <w:color w:val="auto"/>
          <w:szCs w:val="21"/>
          <w:highlight w:val="none"/>
        </w:rPr>
        <w:t>（接受或不接受）联合体投标。</w:t>
      </w:r>
      <w:r>
        <w:rPr>
          <w:rFonts w:hint="eastAsia"/>
          <w:color w:val="auto"/>
          <w:szCs w:val="21"/>
          <w:highlight w:val="none"/>
        </w:rPr>
        <w:t>联合体投标的，应满足下列要求：</w:t>
      </w:r>
      <w:r>
        <w:rPr>
          <w:rFonts w:hint="eastAsia"/>
          <w:color w:val="auto"/>
          <w:szCs w:val="21"/>
          <w:highlight w:val="none"/>
          <w:u w:val="single"/>
        </w:rPr>
        <w:t xml:space="preserve">                               </w:t>
      </w:r>
      <w:r>
        <w:rPr>
          <w:rFonts w:hint="eastAsia"/>
          <w:color w:val="auto"/>
          <w:szCs w:val="21"/>
          <w:highlight w:val="none"/>
        </w:rPr>
        <w:t>。</w:t>
      </w:r>
    </w:p>
    <w:p w14:paraId="21762DC0">
      <w:pPr>
        <w:topLinePunct/>
        <w:adjustRightInd w:val="0"/>
        <w:snapToGrid w:val="0"/>
        <w:spacing w:line="360" w:lineRule="auto"/>
        <w:ind w:firstLine="420" w:firstLineChars="200"/>
        <w:rPr>
          <w:color w:val="auto"/>
          <w:szCs w:val="21"/>
          <w:highlight w:val="none"/>
          <w:u w:val="single"/>
        </w:rPr>
      </w:pPr>
      <w:r>
        <w:rPr>
          <w:color w:val="auto"/>
          <w:szCs w:val="21"/>
          <w:highlight w:val="none"/>
        </w:rPr>
        <w:t>3.</w:t>
      </w:r>
      <w:r>
        <w:rPr>
          <w:rFonts w:hint="eastAsia"/>
          <w:color w:val="auto"/>
          <w:szCs w:val="21"/>
          <w:highlight w:val="none"/>
        </w:rPr>
        <w:t>4</w:t>
      </w:r>
      <w:r>
        <w:rPr>
          <w:color w:val="auto"/>
          <w:szCs w:val="21"/>
          <w:highlight w:val="none"/>
        </w:rPr>
        <w:t>其他要求：</w:t>
      </w:r>
      <w:r>
        <w:rPr>
          <w:color w:val="auto"/>
          <w:szCs w:val="21"/>
          <w:highlight w:val="none"/>
          <w:u w:val="single"/>
        </w:rPr>
        <w:t xml:space="preserve">                             </w:t>
      </w:r>
      <w:r>
        <w:rPr>
          <w:color w:val="auto"/>
          <w:szCs w:val="21"/>
          <w:highlight w:val="none"/>
        </w:rPr>
        <w:t>。</w:t>
      </w:r>
    </w:p>
    <w:p w14:paraId="565D59BD">
      <w:pPr>
        <w:pStyle w:val="54"/>
        <w:spacing w:line="360" w:lineRule="auto"/>
        <w:rPr>
          <w:rFonts w:hint="eastAsia"/>
          <w:color w:val="auto"/>
          <w:highlight w:val="none"/>
        </w:rPr>
      </w:pPr>
      <w:bookmarkStart w:id="124" w:name="_Toc20600"/>
      <w:bookmarkStart w:id="125" w:name="_Toc20700"/>
      <w:r>
        <w:rPr>
          <w:rFonts w:hint="eastAsia" w:ascii="Times New Roman" w:hAnsi="Times New Roman" w:cs="宋体"/>
          <w:b w:val="0"/>
          <w:bCs w:val="0"/>
          <w:color w:val="auto"/>
          <w:highlight w:val="none"/>
        </w:rPr>
        <w:t xml:space="preserve">4. </w:t>
      </w:r>
      <w:bookmarkEnd w:id="120"/>
      <w:bookmarkEnd w:id="121"/>
      <w:bookmarkEnd w:id="122"/>
      <w:bookmarkEnd w:id="123"/>
      <w:bookmarkEnd w:id="124"/>
      <w:bookmarkStart w:id="126" w:name="_Toc6418"/>
      <w:bookmarkStart w:id="127" w:name="_Toc20526"/>
      <w:bookmarkStart w:id="128" w:name="_Toc29382"/>
      <w:bookmarkStart w:id="129" w:name="_Toc6545"/>
      <w:r>
        <w:rPr>
          <w:color w:val="auto"/>
          <w:highlight w:val="none"/>
        </w:rPr>
        <w:t>招标文件的获取</w:t>
      </w:r>
      <w:bookmarkEnd w:id="125"/>
    </w:p>
    <w:p w14:paraId="2BA17CB9">
      <w:pPr>
        <w:spacing w:after="120" w:afterLines="50" w:line="460" w:lineRule="exact"/>
        <w:ind w:firstLine="437"/>
        <w:rPr>
          <w:color w:val="auto"/>
          <w:highlight w:val="none"/>
          <w:u w:val="single"/>
        </w:rPr>
      </w:pPr>
      <w:r>
        <w:rPr>
          <w:rFonts w:hint="eastAsia" w:ascii="宋体" w:hAnsi="宋体"/>
          <w:color w:val="auto"/>
          <w:szCs w:val="21"/>
          <w:highlight w:val="none"/>
          <w:u w:val="single"/>
        </w:rPr>
        <w:t>4.1 凡有意参加投标者</w:t>
      </w:r>
      <w:r>
        <w:rPr>
          <w:rFonts w:hint="eastAsia"/>
          <w:color w:val="auto"/>
          <w:highlight w:val="none"/>
          <w:u w:val="single"/>
        </w:rPr>
        <w:t>（若为联合体投标，指联合体所有成员）</w:t>
      </w:r>
      <w:r>
        <w:rPr>
          <w:rFonts w:hint="eastAsia" w:ascii="宋体" w:hAnsi="宋体"/>
          <w:color w:val="auto"/>
          <w:szCs w:val="21"/>
          <w:highlight w:val="none"/>
          <w:u w:val="single"/>
        </w:rPr>
        <w:t>，应当在</w:t>
      </w:r>
      <w:r>
        <w:rPr>
          <w:rFonts w:hint="eastAsia"/>
          <w:color w:val="auto"/>
          <w:highlight w:val="none"/>
          <w:u w:val="single"/>
        </w:rPr>
        <w:t>湖北省电子招投标交易平台（以下简称“电子交易平台”，下同）（网址：</w:t>
      </w:r>
      <w:r>
        <w:rPr>
          <w:color w:val="auto"/>
          <w:highlight w:val="none"/>
          <w:u w:val="single"/>
        </w:rPr>
        <w:fldChar w:fldCharType="begin"/>
      </w:r>
      <w:r>
        <w:rPr>
          <w:color w:val="auto"/>
          <w:highlight w:val="none"/>
          <w:u w:val="single"/>
        </w:rPr>
        <w:instrText xml:space="preserve"> HYPERLINK "http://www.hbbidcloud.c" </w:instrText>
      </w:r>
      <w:r>
        <w:rPr>
          <w:color w:val="auto"/>
          <w:highlight w:val="none"/>
          <w:u w:val="single"/>
        </w:rPr>
        <w:fldChar w:fldCharType="separate"/>
      </w:r>
      <w:r>
        <w:rPr>
          <w:color w:val="auto"/>
          <w:highlight w:val="none"/>
          <w:u w:val="single"/>
        </w:rPr>
        <w:t>www.hbbidcloud.c</w:t>
      </w:r>
      <w:r>
        <w:rPr>
          <w:color w:val="auto"/>
          <w:highlight w:val="none"/>
          <w:u w:val="single"/>
        </w:rPr>
        <w:fldChar w:fldCharType="end"/>
      </w:r>
      <w:r>
        <w:rPr>
          <w:rFonts w:hint="eastAsia"/>
          <w:color w:val="auto"/>
          <w:highlight w:val="none"/>
          <w:u w:val="single"/>
        </w:rPr>
        <w:t>n）进行注册登记，并办理CA数字证书（实体数字证书（CA）、移动数字证书（CA）、电子营业执照</w:t>
      </w:r>
      <w:r>
        <w:rPr>
          <w:color w:val="auto"/>
          <w:highlight w:val="none"/>
          <w:u w:val="single"/>
        </w:rPr>
        <w:t>3种任选其一，</w:t>
      </w:r>
      <w:r>
        <w:rPr>
          <w:rFonts w:hint="eastAsia"/>
          <w:color w:val="auto"/>
          <w:highlight w:val="none"/>
          <w:u w:val="single"/>
        </w:rPr>
        <w:t xml:space="preserve">下同） </w:t>
      </w:r>
      <w:r>
        <w:rPr>
          <w:rFonts w:hint="eastAsia"/>
          <w:color w:val="auto"/>
          <w:highlight w:val="none"/>
          <w:u w:val="single"/>
          <w:lang w:eastAsia="zh-CN"/>
        </w:rPr>
        <w:t>（</w:t>
      </w:r>
      <w:r>
        <w:rPr>
          <w:rFonts w:hint="eastAsia"/>
          <w:color w:val="auto"/>
          <w:highlight w:val="none"/>
          <w:u w:val="single"/>
        </w:rPr>
        <w:t>具体操作参见“电子交易平台”—服务指南—交易主体注册指南</w:t>
      </w:r>
      <w:r>
        <w:rPr>
          <w:rFonts w:hint="eastAsia"/>
          <w:color w:val="auto"/>
          <w:highlight w:val="none"/>
          <w:u w:val="single"/>
          <w:lang w:eastAsia="zh-CN"/>
        </w:rPr>
        <w:t>）</w:t>
      </w:r>
      <w:r>
        <w:rPr>
          <w:rFonts w:hint="eastAsia"/>
          <w:color w:val="auto"/>
          <w:highlight w:val="none"/>
          <w:u w:val="single"/>
        </w:rPr>
        <w:t>。</w:t>
      </w:r>
    </w:p>
    <w:p w14:paraId="66AC3AD5">
      <w:pPr>
        <w:adjustRightInd w:val="0"/>
        <w:snapToGrid w:val="0"/>
        <w:spacing w:line="360" w:lineRule="auto"/>
        <w:ind w:firstLine="420" w:firstLineChars="200"/>
        <w:rPr>
          <w:rFonts w:hint="eastAsia" w:ascii="宋体" w:hAnsi="宋体"/>
          <w:color w:val="auto"/>
          <w:szCs w:val="21"/>
          <w:highlight w:val="none"/>
          <w:u w:val="single"/>
        </w:rPr>
      </w:pPr>
      <w:r>
        <w:rPr>
          <w:rFonts w:hint="eastAsia"/>
          <w:color w:val="auto"/>
          <w:highlight w:val="none"/>
        </w:rPr>
        <w:t xml:space="preserve">4.2 </w:t>
      </w:r>
      <w:r>
        <w:rPr>
          <w:rFonts w:hint="eastAsia"/>
          <w:color w:val="auto"/>
          <w:highlight w:val="none"/>
          <w:u w:val="single"/>
        </w:rPr>
        <w:t>完成注册登记后，请于      年     月     日至     年     月     日24：00时止（北京时间、下同），</w:t>
      </w:r>
      <w:r>
        <w:rPr>
          <w:color w:val="auto"/>
          <w:highlight w:val="none"/>
          <w:u w:val="single"/>
        </w:rPr>
        <w:t>通过</w:t>
      </w:r>
      <w:r>
        <w:rPr>
          <w:rFonts w:hint="eastAsia"/>
          <w:color w:val="auto"/>
          <w:highlight w:val="none"/>
          <w:u w:val="single"/>
        </w:rPr>
        <w:t>互联网</w:t>
      </w:r>
      <w:r>
        <w:rPr>
          <w:color w:val="auto"/>
          <w:highlight w:val="none"/>
          <w:u w:val="single"/>
        </w:rPr>
        <w:t>使用</w:t>
      </w:r>
      <w:r>
        <w:rPr>
          <w:rFonts w:hint="eastAsia"/>
          <w:color w:val="auto"/>
          <w:highlight w:val="none"/>
          <w:u w:val="single"/>
        </w:rPr>
        <w:t>CA数字证书</w:t>
      </w:r>
      <w:r>
        <w:rPr>
          <w:color w:val="auto"/>
          <w:highlight w:val="none"/>
          <w:u w:val="single"/>
        </w:rPr>
        <w:t>登录</w:t>
      </w:r>
      <w:r>
        <w:rPr>
          <w:rFonts w:hint="eastAsia"/>
          <w:color w:val="auto"/>
          <w:highlight w:val="none"/>
          <w:u w:val="single"/>
        </w:rPr>
        <w:t>“</w:t>
      </w:r>
      <w:r>
        <w:rPr>
          <w:color w:val="auto"/>
          <w:highlight w:val="none"/>
          <w:u w:val="single"/>
        </w:rPr>
        <w:t>电子</w:t>
      </w:r>
      <w:r>
        <w:rPr>
          <w:rFonts w:hint="eastAsia"/>
          <w:color w:val="auto"/>
          <w:highlight w:val="none"/>
          <w:u w:val="single"/>
        </w:rPr>
        <w:t>交易</w:t>
      </w:r>
      <w:r>
        <w:rPr>
          <w:color w:val="auto"/>
          <w:highlight w:val="none"/>
          <w:u w:val="single"/>
        </w:rPr>
        <w:t>平台</w:t>
      </w:r>
      <w:r>
        <w:rPr>
          <w:rFonts w:hint="eastAsia"/>
          <w:color w:val="auto"/>
          <w:highlight w:val="none"/>
          <w:u w:val="single"/>
        </w:rPr>
        <w:t>”，</w:t>
      </w:r>
      <w:r>
        <w:rPr>
          <w:rFonts w:hint="eastAsia" w:ascii="宋体" w:hAnsi="宋体"/>
          <w:color w:val="auto"/>
          <w:kern w:val="0"/>
          <w:szCs w:val="21"/>
          <w:highlight w:val="none"/>
          <w:u w:val="single"/>
        </w:rPr>
        <w:t>在所投标段</w:t>
      </w:r>
      <w:r>
        <w:rPr>
          <w:rFonts w:hint="eastAsia"/>
          <w:color w:val="auto"/>
          <w:highlight w:val="none"/>
          <w:u w:val="single"/>
        </w:rPr>
        <w:t>免费下载招标文件。联合体投标的，由联合体牵头人下载招标文件（具体操作参见“电子交易平台”—服务指南—招标（资审）文件下载指南）。未按规定从“电子交易平台”下载招标文件的，招标人 （“</w:t>
      </w:r>
      <w:r>
        <w:rPr>
          <w:color w:val="auto"/>
          <w:highlight w:val="none"/>
          <w:u w:val="single"/>
        </w:rPr>
        <w:t>电子</w:t>
      </w:r>
      <w:r>
        <w:rPr>
          <w:rFonts w:hint="eastAsia"/>
          <w:color w:val="auto"/>
          <w:highlight w:val="none"/>
          <w:u w:val="single"/>
        </w:rPr>
        <w:t>交易平台”）拒收其投标文件。</w:t>
      </w:r>
    </w:p>
    <w:p w14:paraId="0955535E">
      <w:pPr>
        <w:pStyle w:val="54"/>
        <w:spacing w:line="360" w:lineRule="auto"/>
        <w:rPr>
          <w:color w:val="auto"/>
          <w:highlight w:val="none"/>
        </w:rPr>
      </w:pPr>
      <w:bookmarkStart w:id="130" w:name="_Toc8339"/>
      <w:r>
        <w:rPr>
          <w:color w:val="auto"/>
          <w:highlight w:val="none"/>
        </w:rPr>
        <w:t>5. 投标文件的递交</w:t>
      </w:r>
      <w:bookmarkEnd w:id="130"/>
    </w:p>
    <w:p w14:paraId="094C1EA6">
      <w:pPr>
        <w:spacing w:after="120" w:afterLines="50" w:line="460" w:lineRule="exact"/>
        <w:ind w:firstLine="437"/>
        <w:rPr>
          <w:rFonts w:hint="eastAsia"/>
          <w:color w:val="auto"/>
          <w:highlight w:val="none"/>
          <w:bdr w:val="single" w:color="auto" w:sz="4" w:space="0"/>
        </w:rPr>
      </w:pPr>
      <w:r>
        <w:rPr>
          <w:color w:val="auto"/>
          <w:highlight w:val="none"/>
        </w:rPr>
        <w:t xml:space="preserve">5.1 </w:t>
      </w:r>
      <w:r>
        <w:rPr>
          <w:rFonts w:hint="eastAsia"/>
          <w:color w:val="auto"/>
          <w:highlight w:val="none"/>
        </w:rPr>
        <w:t>投标文件递交截止时间为</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rPr>
        <w:t>时</w:t>
      </w:r>
      <w:r>
        <w:rPr>
          <w:rFonts w:hint="eastAsia"/>
          <w:color w:val="auto"/>
          <w:highlight w:val="none"/>
          <w:u w:val="single"/>
        </w:rPr>
        <w:t xml:space="preserve">     </w:t>
      </w:r>
      <w:r>
        <w:rPr>
          <w:rFonts w:hint="eastAsia"/>
          <w:color w:val="auto"/>
          <w:highlight w:val="none"/>
        </w:rPr>
        <w:t>分。</w:t>
      </w:r>
    </w:p>
    <w:p w14:paraId="3A50D2B1">
      <w:pPr>
        <w:adjustRightInd w:val="0"/>
        <w:snapToGrid w:val="0"/>
        <w:spacing w:line="360" w:lineRule="auto"/>
        <w:ind w:firstLine="411" w:firstLineChars="196"/>
        <w:rPr>
          <w:rFonts w:hint="eastAsia"/>
          <w:color w:val="auto"/>
          <w:highlight w:val="none"/>
          <w:u w:val="single"/>
        </w:rPr>
      </w:pPr>
      <w:r>
        <w:rPr>
          <w:color w:val="auto"/>
          <w:highlight w:val="none"/>
        </w:rPr>
        <w:t>5.</w:t>
      </w:r>
      <w:r>
        <w:rPr>
          <w:rFonts w:hint="eastAsia"/>
          <w:color w:val="auto"/>
          <w:highlight w:val="none"/>
        </w:rPr>
        <w:t xml:space="preserve">2 </w:t>
      </w:r>
      <w:r>
        <w:rPr>
          <w:rFonts w:hint="eastAsia"/>
          <w:color w:val="auto"/>
          <w:highlight w:val="none"/>
          <w:u w:val="single"/>
        </w:rPr>
        <w:t>投标人应当在投标截止时间前，</w:t>
      </w:r>
      <w:r>
        <w:rPr>
          <w:color w:val="auto"/>
          <w:highlight w:val="none"/>
          <w:u w:val="single"/>
        </w:rPr>
        <w:t>通过</w:t>
      </w:r>
      <w:r>
        <w:rPr>
          <w:rFonts w:hint="eastAsia"/>
          <w:color w:val="auto"/>
          <w:highlight w:val="none"/>
          <w:u w:val="single"/>
        </w:rPr>
        <w:t>互联网</w:t>
      </w:r>
      <w:r>
        <w:rPr>
          <w:color w:val="auto"/>
          <w:highlight w:val="none"/>
          <w:u w:val="single"/>
        </w:rPr>
        <w:t>使用</w:t>
      </w:r>
      <w:r>
        <w:rPr>
          <w:rFonts w:hint="eastAsia"/>
          <w:color w:val="auto"/>
          <w:highlight w:val="none"/>
          <w:u w:val="single"/>
        </w:rPr>
        <w:t>CA数字证书登录“电子交易平台”，选择所投标段将</w:t>
      </w:r>
      <w:r>
        <w:rPr>
          <w:rFonts w:hint="eastAsia"/>
          <w:b/>
          <w:color w:val="auto"/>
          <w:highlight w:val="none"/>
          <w:u w:val="single"/>
        </w:rPr>
        <w:t>加密的电子投标文件</w:t>
      </w:r>
      <w:r>
        <w:rPr>
          <w:rFonts w:hint="eastAsia"/>
          <w:color w:val="auto"/>
          <w:highlight w:val="none"/>
          <w:u w:val="single"/>
        </w:rPr>
        <w:t>上传。投标人完成投标文件上传后，“</w:t>
      </w:r>
      <w:r>
        <w:rPr>
          <w:color w:val="auto"/>
          <w:highlight w:val="none"/>
          <w:u w:val="single"/>
        </w:rPr>
        <w:t>电子</w:t>
      </w:r>
      <w:r>
        <w:rPr>
          <w:rFonts w:hint="eastAsia"/>
          <w:color w:val="auto"/>
          <w:highlight w:val="none"/>
          <w:u w:val="single"/>
        </w:rPr>
        <w:t>交易平台”即时向投标人发出</w:t>
      </w:r>
      <w:r>
        <w:rPr>
          <w:color w:val="auto"/>
          <w:highlight w:val="none"/>
          <w:u w:val="single"/>
        </w:rPr>
        <w:t>电子签收凭证</w:t>
      </w:r>
      <w:r>
        <w:rPr>
          <w:rFonts w:hint="eastAsia"/>
          <w:color w:val="auto"/>
          <w:highlight w:val="none"/>
          <w:u w:val="single"/>
        </w:rPr>
        <w:t>，递交时间以</w:t>
      </w:r>
      <w:r>
        <w:rPr>
          <w:color w:val="auto"/>
          <w:highlight w:val="none"/>
          <w:u w:val="single"/>
        </w:rPr>
        <w:t>电子签收凭证</w:t>
      </w:r>
      <w:r>
        <w:rPr>
          <w:rFonts w:hint="eastAsia"/>
          <w:color w:val="auto"/>
          <w:highlight w:val="none"/>
          <w:u w:val="single"/>
        </w:rPr>
        <w:t>载明的传输完成时间为准。逾</w:t>
      </w:r>
      <w:r>
        <w:rPr>
          <w:color w:val="auto"/>
          <w:highlight w:val="none"/>
          <w:u w:val="single"/>
        </w:rPr>
        <w:t>期未完成上传</w:t>
      </w:r>
      <w:r>
        <w:rPr>
          <w:rFonts w:hint="eastAsia"/>
          <w:color w:val="auto"/>
          <w:highlight w:val="none"/>
          <w:u w:val="single"/>
        </w:rPr>
        <w:t>或未加密的</w:t>
      </w:r>
      <w:r>
        <w:rPr>
          <w:color w:val="auto"/>
          <w:highlight w:val="none"/>
          <w:u w:val="single"/>
        </w:rPr>
        <w:t>电子</w:t>
      </w:r>
      <w:r>
        <w:rPr>
          <w:rFonts w:hint="eastAsia"/>
          <w:color w:val="auto"/>
          <w:highlight w:val="none"/>
          <w:u w:val="single"/>
        </w:rPr>
        <w:t>投标文件</w:t>
      </w:r>
      <w:r>
        <w:rPr>
          <w:color w:val="auto"/>
          <w:highlight w:val="none"/>
          <w:u w:val="single"/>
        </w:rPr>
        <w:t>，招标人</w:t>
      </w:r>
      <w:r>
        <w:rPr>
          <w:rFonts w:hint="eastAsia"/>
          <w:color w:val="auto"/>
          <w:highlight w:val="none"/>
          <w:u w:val="single"/>
        </w:rPr>
        <w:t>（“</w:t>
      </w:r>
      <w:r>
        <w:rPr>
          <w:color w:val="auto"/>
          <w:highlight w:val="none"/>
          <w:u w:val="single"/>
        </w:rPr>
        <w:t>电子</w:t>
      </w:r>
      <w:r>
        <w:rPr>
          <w:rFonts w:hint="eastAsia"/>
          <w:color w:val="auto"/>
          <w:highlight w:val="none"/>
          <w:u w:val="single"/>
        </w:rPr>
        <w:t>交易平台”）</w:t>
      </w:r>
      <w:r>
        <w:rPr>
          <w:color w:val="auto"/>
          <w:highlight w:val="none"/>
          <w:u w:val="single"/>
        </w:rPr>
        <w:t>将拒收。</w:t>
      </w:r>
    </w:p>
    <w:p w14:paraId="463AE2F5">
      <w:pPr>
        <w:adjustRightInd w:val="0"/>
        <w:snapToGrid w:val="0"/>
        <w:spacing w:line="360" w:lineRule="auto"/>
        <w:ind w:firstLine="411" w:firstLineChars="196"/>
        <w:rPr>
          <w:rFonts w:hint="eastAsia"/>
          <w:color w:val="0070C0"/>
          <w:highlight w:val="none"/>
        </w:rPr>
      </w:pPr>
    </w:p>
    <w:p w14:paraId="6A49451E">
      <w:pPr>
        <w:pStyle w:val="54"/>
        <w:spacing w:line="360" w:lineRule="auto"/>
        <w:rPr>
          <w:rFonts w:hint="eastAsia"/>
          <w:color w:val="auto"/>
          <w:highlight w:val="none"/>
        </w:rPr>
      </w:pPr>
      <w:bookmarkStart w:id="131" w:name="_Toc4716"/>
      <w:r>
        <w:rPr>
          <w:rFonts w:hint="eastAsia"/>
          <w:color w:val="auto"/>
          <w:highlight w:val="none"/>
        </w:rPr>
        <w:t>6. 投标相关事宜</w:t>
      </w:r>
      <w:bookmarkEnd w:id="126"/>
      <w:bookmarkEnd w:id="127"/>
      <w:bookmarkEnd w:id="128"/>
      <w:bookmarkEnd w:id="129"/>
      <w:bookmarkEnd w:id="131"/>
    </w:p>
    <w:p w14:paraId="2F65C36F">
      <w:pPr>
        <w:spacing w:line="400" w:lineRule="exact"/>
        <w:ind w:firstLine="420" w:firstLineChars="200"/>
        <w:jc w:val="left"/>
        <w:rPr>
          <w:rFonts w:hint="eastAsia"/>
          <w:color w:val="auto"/>
          <w:szCs w:val="21"/>
          <w:highlight w:val="none"/>
          <w:u w:val="none"/>
          <w:lang w:val="en-US" w:eastAsia="zh-CN"/>
        </w:rPr>
      </w:pPr>
      <w:bookmarkStart w:id="132" w:name="_Toc31736"/>
      <w:bookmarkStart w:id="133" w:name="_Toc5083"/>
      <w:bookmarkStart w:id="134" w:name="_Toc10750"/>
      <w:bookmarkStart w:id="135" w:name="_Toc20252"/>
      <w:r>
        <w:rPr>
          <w:rFonts w:hint="eastAsia"/>
          <w:color w:val="auto"/>
          <w:szCs w:val="21"/>
          <w:highlight w:val="none"/>
          <w:u w:val="none"/>
          <w:lang w:val="en-US" w:eastAsia="zh-CN"/>
        </w:rPr>
        <w:t xml:space="preserve">6.1 </w:t>
      </w:r>
      <w:r>
        <w:rPr>
          <w:rFonts w:hint="eastAsia"/>
          <w:color w:val="auto"/>
          <w:szCs w:val="21"/>
          <w:highlight w:val="none"/>
          <w:u w:val="none"/>
        </w:rPr>
        <w:t>本项目是否采用“评定分离”实施：</w:t>
      </w:r>
      <w:r>
        <w:rPr>
          <w:rFonts w:hint="eastAsia"/>
          <w:color w:val="auto"/>
          <w:szCs w:val="21"/>
          <w:highlight w:val="none"/>
          <w:u w:val="single"/>
        </w:rPr>
        <w:t>□</w:t>
      </w:r>
      <w:r>
        <w:rPr>
          <w:rFonts w:hint="eastAsia"/>
          <w:color w:val="auto"/>
          <w:szCs w:val="21"/>
          <w:highlight w:val="none"/>
          <w:u w:val="single"/>
          <w:lang w:val="en-US" w:eastAsia="zh-CN"/>
        </w:rPr>
        <w:t>采用</w:t>
      </w:r>
      <w:r>
        <w:rPr>
          <w:rFonts w:hint="eastAsia"/>
          <w:color w:val="auto"/>
          <w:szCs w:val="21"/>
          <w:highlight w:val="none"/>
          <w:u w:val="single"/>
        </w:rPr>
        <w:t xml:space="preserve">  □</w:t>
      </w:r>
      <w:r>
        <w:rPr>
          <w:rFonts w:hint="eastAsia"/>
          <w:color w:val="auto"/>
          <w:szCs w:val="21"/>
          <w:highlight w:val="none"/>
          <w:u w:val="single"/>
          <w:lang w:val="en-US" w:eastAsia="zh-CN"/>
        </w:rPr>
        <w:t>不采用</w:t>
      </w:r>
    </w:p>
    <w:p w14:paraId="4863AE50">
      <w:pPr>
        <w:spacing w:after="156" w:afterLines="50" w:line="460" w:lineRule="exact"/>
        <w:ind w:firstLine="437"/>
        <w:rPr>
          <w:rFonts w:hint="eastAsia"/>
          <w:color w:val="auto"/>
          <w:highlight w:val="none"/>
        </w:rPr>
      </w:pPr>
      <w:r>
        <w:rPr>
          <w:rFonts w:hint="eastAsia"/>
          <w:color w:val="auto"/>
          <w:szCs w:val="21"/>
          <w:highlight w:val="none"/>
          <w:u w:val="none"/>
          <w:lang w:val="en-US" w:eastAsia="zh-CN"/>
        </w:rPr>
        <w:t xml:space="preserve">6.2 </w:t>
      </w:r>
      <w:r>
        <w:rPr>
          <w:rFonts w:hint="eastAsia"/>
          <w:color w:val="auto"/>
          <w:highlight w:val="none"/>
          <w:u w:val="single"/>
        </w:rPr>
        <w:t xml:space="preserve">                                 </w:t>
      </w:r>
      <w:r>
        <w:rPr>
          <w:rFonts w:hint="eastAsia"/>
          <w:color w:val="auto"/>
          <w:highlight w:val="none"/>
        </w:rPr>
        <w:t>。</w:t>
      </w:r>
    </w:p>
    <w:p w14:paraId="09F96055">
      <w:pPr>
        <w:pStyle w:val="54"/>
        <w:spacing w:line="360" w:lineRule="auto"/>
        <w:rPr>
          <w:rFonts w:hint="eastAsia"/>
          <w:color w:val="auto"/>
          <w:highlight w:val="none"/>
        </w:rPr>
      </w:pPr>
      <w:bookmarkStart w:id="136" w:name="_Toc26995"/>
      <w:r>
        <w:rPr>
          <w:rFonts w:hint="eastAsia"/>
          <w:color w:val="auto"/>
          <w:highlight w:val="none"/>
        </w:rPr>
        <w:t>7. 评标办法</w:t>
      </w:r>
      <w:bookmarkEnd w:id="132"/>
      <w:bookmarkEnd w:id="133"/>
      <w:bookmarkEnd w:id="134"/>
      <w:bookmarkEnd w:id="135"/>
      <w:bookmarkEnd w:id="136"/>
    </w:p>
    <w:p w14:paraId="3DCF6FE7">
      <w:pPr>
        <w:spacing w:after="120" w:afterLines="50" w:line="460" w:lineRule="exact"/>
        <w:ind w:firstLine="437"/>
        <w:rPr>
          <w:rFonts w:hint="eastAsia"/>
          <w:color w:val="auto"/>
          <w:highlight w:val="none"/>
        </w:rPr>
      </w:pPr>
      <w:bookmarkStart w:id="137" w:name="_Toc144974493"/>
      <w:bookmarkStart w:id="138" w:name="_Toc152042301"/>
      <w:bookmarkStart w:id="139" w:name="_Toc129"/>
      <w:bookmarkStart w:id="140" w:name="_Toc7677"/>
      <w:bookmarkStart w:id="141" w:name="_Toc152045525"/>
      <w:bookmarkStart w:id="142" w:name="_Toc1867"/>
      <w:bookmarkStart w:id="143" w:name="_Toc26331"/>
      <w:bookmarkStart w:id="144" w:name="_Toc179632542"/>
      <w:r>
        <w:rPr>
          <w:rFonts w:hint="eastAsia"/>
          <w:color w:val="auto"/>
          <w:highlight w:val="none"/>
        </w:rPr>
        <w:t>本次招标评标办法采用</w:t>
      </w:r>
      <w:r>
        <w:rPr>
          <w:rFonts w:hint="eastAsia"/>
          <w:color w:val="auto"/>
          <w:highlight w:val="none"/>
          <w:u w:val="none"/>
        </w:rPr>
        <w:t>综合评估法</w:t>
      </w:r>
      <w:r>
        <w:rPr>
          <w:rFonts w:hint="eastAsia"/>
          <w:color w:val="auto"/>
          <w:highlight w:val="none"/>
        </w:rPr>
        <w:t>。</w:t>
      </w:r>
    </w:p>
    <w:p w14:paraId="4C41D000">
      <w:pPr>
        <w:pStyle w:val="54"/>
        <w:spacing w:line="360" w:lineRule="auto"/>
        <w:rPr>
          <w:color w:val="auto"/>
          <w:highlight w:val="none"/>
        </w:rPr>
      </w:pPr>
      <w:bookmarkStart w:id="145" w:name="_Toc20573"/>
      <w:r>
        <w:rPr>
          <w:rFonts w:hint="eastAsia"/>
          <w:color w:val="auto"/>
          <w:highlight w:val="none"/>
        </w:rPr>
        <w:t>8</w:t>
      </w:r>
      <w:r>
        <w:rPr>
          <w:color w:val="auto"/>
          <w:highlight w:val="none"/>
        </w:rPr>
        <w:t>. 联系方式</w:t>
      </w:r>
      <w:bookmarkEnd w:id="137"/>
      <w:bookmarkEnd w:id="138"/>
      <w:bookmarkEnd w:id="139"/>
      <w:bookmarkEnd w:id="140"/>
      <w:bookmarkEnd w:id="141"/>
      <w:bookmarkEnd w:id="142"/>
      <w:bookmarkEnd w:id="143"/>
      <w:bookmarkEnd w:id="144"/>
      <w:bookmarkEnd w:id="145"/>
    </w:p>
    <w:p w14:paraId="006D0385">
      <w:pPr>
        <w:topLinePunct/>
        <w:spacing w:line="360" w:lineRule="auto"/>
        <w:ind w:firstLine="420" w:firstLineChars="200"/>
        <w:rPr>
          <w:rFonts w:hint="eastAsia"/>
          <w:color w:val="auto"/>
          <w:szCs w:val="21"/>
          <w:highlight w:val="none"/>
        </w:rPr>
      </w:pPr>
      <w:r>
        <w:rPr>
          <w:color w:val="auto"/>
          <w:szCs w:val="21"/>
          <w:highlight w:val="none"/>
        </w:rPr>
        <w:t>招 标 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 xml:space="preserve"> </w:t>
      </w:r>
      <w:r>
        <w:rPr>
          <w:color w:val="auto"/>
          <w:szCs w:val="21"/>
          <w:highlight w:val="none"/>
        </w:rPr>
        <w:t>招标代理机构：</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p>
    <w:p w14:paraId="11EC2876">
      <w:pPr>
        <w:topLinePunct/>
        <w:spacing w:line="360" w:lineRule="auto"/>
        <w:ind w:firstLine="420" w:firstLineChars="200"/>
        <w:rPr>
          <w:rFonts w:hint="eastAsia"/>
          <w:color w:val="auto"/>
          <w:szCs w:val="21"/>
          <w:highlight w:val="none"/>
        </w:rPr>
      </w:pPr>
      <w:r>
        <w:rPr>
          <w:color w:val="auto"/>
          <w:szCs w:val="21"/>
          <w:highlight w:val="none"/>
        </w:rPr>
        <w:t>地    址：</w:t>
      </w:r>
      <w:r>
        <w:rPr>
          <w:color w:val="auto"/>
          <w:szCs w:val="21"/>
          <w:highlight w:val="none"/>
          <w:u w:val="single"/>
        </w:rPr>
        <w:t xml:space="preserve">                         </w:t>
      </w:r>
      <w:r>
        <w:rPr>
          <w:color w:val="auto"/>
          <w:szCs w:val="21"/>
          <w:highlight w:val="none"/>
        </w:rPr>
        <w:t xml:space="preserve">  </w:t>
      </w:r>
      <w:r>
        <w:rPr>
          <w:color w:val="auto"/>
          <w:szCs w:val="21"/>
          <w:highlight w:val="none"/>
        </w:rPr>
        <w:tab/>
      </w:r>
      <w:r>
        <w:rPr>
          <w:color w:val="auto"/>
          <w:szCs w:val="21"/>
          <w:highlight w:val="none"/>
        </w:rPr>
        <w:t xml:space="preserve">    地    址：</w:t>
      </w:r>
      <w:r>
        <w:rPr>
          <w:color w:val="auto"/>
          <w:szCs w:val="21"/>
          <w:highlight w:val="none"/>
          <w:u w:val="single"/>
        </w:rPr>
        <w:t xml:space="preserve">                       </w:t>
      </w:r>
    </w:p>
    <w:p w14:paraId="62C8032C">
      <w:pPr>
        <w:topLinePunct/>
        <w:spacing w:line="360" w:lineRule="auto"/>
        <w:ind w:firstLine="420" w:firstLineChars="200"/>
        <w:rPr>
          <w:rFonts w:hint="eastAsia"/>
          <w:color w:val="auto"/>
          <w:szCs w:val="21"/>
          <w:highlight w:val="none"/>
        </w:rPr>
      </w:pPr>
      <w:r>
        <w:rPr>
          <w:color w:val="auto"/>
          <w:szCs w:val="21"/>
          <w:highlight w:val="none"/>
        </w:rPr>
        <w:t>邮    编：</w:t>
      </w:r>
      <w:r>
        <w:rPr>
          <w:color w:val="auto"/>
          <w:szCs w:val="21"/>
          <w:highlight w:val="none"/>
          <w:u w:val="single"/>
        </w:rPr>
        <w:t xml:space="preserve">                         </w:t>
      </w:r>
      <w:r>
        <w:rPr>
          <w:color w:val="auto"/>
          <w:szCs w:val="21"/>
          <w:highlight w:val="none"/>
        </w:rPr>
        <w:t xml:space="preserve">         邮    编：</w:t>
      </w:r>
      <w:r>
        <w:rPr>
          <w:color w:val="auto"/>
          <w:szCs w:val="21"/>
          <w:highlight w:val="none"/>
          <w:u w:val="single"/>
        </w:rPr>
        <w:t xml:space="preserve">                       </w:t>
      </w:r>
    </w:p>
    <w:p w14:paraId="3CC6396E">
      <w:pPr>
        <w:topLinePunct/>
        <w:spacing w:line="360" w:lineRule="auto"/>
        <w:ind w:firstLine="420" w:firstLineChars="200"/>
        <w:rPr>
          <w:rFonts w:hint="eastAsia"/>
          <w:color w:val="auto"/>
          <w:szCs w:val="21"/>
          <w:highlight w:val="none"/>
        </w:rPr>
      </w:pPr>
      <w:r>
        <w:rPr>
          <w:color w:val="auto"/>
          <w:szCs w:val="21"/>
          <w:highlight w:val="none"/>
        </w:rPr>
        <w:t>联 系 人：</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项目负责</w:t>
      </w:r>
      <w:r>
        <w:rPr>
          <w:color w:val="auto"/>
          <w:szCs w:val="21"/>
          <w:highlight w:val="none"/>
        </w:rPr>
        <w:t>人：</w:t>
      </w:r>
      <w:r>
        <w:rPr>
          <w:color w:val="auto"/>
          <w:szCs w:val="21"/>
          <w:highlight w:val="none"/>
          <w:u w:val="single"/>
        </w:rPr>
        <w:t xml:space="preserve">                       </w:t>
      </w:r>
    </w:p>
    <w:p w14:paraId="096F0477">
      <w:pPr>
        <w:topLinePunct/>
        <w:spacing w:line="360" w:lineRule="auto"/>
        <w:ind w:firstLine="420" w:firstLineChars="200"/>
        <w:rPr>
          <w:color w:val="auto"/>
          <w:szCs w:val="21"/>
          <w:highlight w:val="none"/>
        </w:rPr>
      </w:pPr>
      <w:r>
        <w:rPr>
          <w:color w:val="auto"/>
          <w:szCs w:val="21"/>
          <w:highlight w:val="none"/>
        </w:rPr>
        <w:t>电    话：</w:t>
      </w:r>
      <w:r>
        <w:rPr>
          <w:color w:val="auto"/>
          <w:szCs w:val="21"/>
          <w:highlight w:val="none"/>
          <w:u w:val="single"/>
        </w:rPr>
        <w:t xml:space="preserve">                         </w:t>
      </w:r>
      <w:r>
        <w:rPr>
          <w:color w:val="auto"/>
          <w:szCs w:val="21"/>
          <w:highlight w:val="none"/>
        </w:rPr>
        <w:t xml:space="preserve">         电    话：</w:t>
      </w:r>
      <w:r>
        <w:rPr>
          <w:color w:val="auto"/>
          <w:szCs w:val="21"/>
          <w:highlight w:val="none"/>
          <w:u w:val="single"/>
        </w:rPr>
        <w:t xml:space="preserve">                       </w:t>
      </w:r>
    </w:p>
    <w:p w14:paraId="1E9E5F81">
      <w:pPr>
        <w:topLinePunct/>
        <w:spacing w:line="360" w:lineRule="auto"/>
        <w:ind w:firstLine="420" w:firstLineChars="200"/>
        <w:rPr>
          <w:rFonts w:hint="eastAsia"/>
          <w:color w:val="auto"/>
          <w:szCs w:val="21"/>
          <w:highlight w:val="none"/>
        </w:rPr>
      </w:pPr>
      <w:r>
        <w:rPr>
          <w:color w:val="auto"/>
          <w:szCs w:val="21"/>
          <w:highlight w:val="none"/>
        </w:rPr>
        <w:t>传    真：</w:t>
      </w:r>
      <w:r>
        <w:rPr>
          <w:color w:val="auto"/>
          <w:szCs w:val="21"/>
          <w:highlight w:val="none"/>
          <w:u w:val="single"/>
        </w:rPr>
        <w:t xml:space="preserve">                         </w:t>
      </w:r>
      <w:r>
        <w:rPr>
          <w:color w:val="auto"/>
          <w:szCs w:val="21"/>
          <w:highlight w:val="none"/>
        </w:rPr>
        <w:t xml:space="preserve">         传    真：</w:t>
      </w:r>
      <w:r>
        <w:rPr>
          <w:color w:val="auto"/>
          <w:szCs w:val="21"/>
          <w:highlight w:val="none"/>
          <w:u w:val="single"/>
        </w:rPr>
        <w:t xml:space="preserve">                       </w:t>
      </w:r>
    </w:p>
    <w:p w14:paraId="387BCA47">
      <w:pPr>
        <w:topLinePunct/>
        <w:spacing w:line="360" w:lineRule="auto"/>
        <w:ind w:firstLine="420" w:firstLineChars="200"/>
        <w:rPr>
          <w:rFonts w:hint="eastAsia"/>
          <w:color w:val="auto"/>
          <w:szCs w:val="21"/>
          <w:highlight w:val="none"/>
        </w:rPr>
      </w:pPr>
      <w:r>
        <w:rPr>
          <w:color w:val="auto"/>
          <w:szCs w:val="21"/>
          <w:highlight w:val="none"/>
        </w:rPr>
        <w:t>电子邮件：</w:t>
      </w:r>
      <w:r>
        <w:rPr>
          <w:color w:val="auto"/>
          <w:szCs w:val="21"/>
          <w:highlight w:val="none"/>
          <w:u w:val="single"/>
        </w:rPr>
        <w:t xml:space="preserve">                         </w:t>
      </w:r>
      <w:r>
        <w:rPr>
          <w:color w:val="auto"/>
          <w:szCs w:val="21"/>
          <w:highlight w:val="none"/>
        </w:rPr>
        <w:t xml:space="preserve">         电子邮件：</w:t>
      </w:r>
      <w:r>
        <w:rPr>
          <w:color w:val="auto"/>
          <w:szCs w:val="21"/>
          <w:highlight w:val="none"/>
          <w:u w:val="single"/>
        </w:rPr>
        <w:t xml:space="preserve">                       </w:t>
      </w:r>
    </w:p>
    <w:p w14:paraId="4A446864">
      <w:pPr>
        <w:topLinePunct/>
        <w:spacing w:line="360" w:lineRule="auto"/>
        <w:ind w:firstLine="420" w:firstLineChars="200"/>
        <w:rPr>
          <w:rFonts w:hint="eastAsia"/>
          <w:color w:val="auto"/>
          <w:szCs w:val="21"/>
          <w:highlight w:val="none"/>
        </w:rPr>
      </w:pPr>
      <w:r>
        <w:rPr>
          <w:color w:val="auto"/>
          <w:szCs w:val="21"/>
          <w:highlight w:val="none"/>
        </w:rPr>
        <w:t>网    址：</w:t>
      </w:r>
      <w:r>
        <w:rPr>
          <w:color w:val="auto"/>
          <w:szCs w:val="21"/>
          <w:highlight w:val="none"/>
          <w:u w:val="single"/>
        </w:rPr>
        <w:t xml:space="preserve">                         </w:t>
      </w:r>
      <w:r>
        <w:rPr>
          <w:color w:val="auto"/>
          <w:szCs w:val="21"/>
          <w:highlight w:val="none"/>
        </w:rPr>
        <w:t xml:space="preserve">         网    址：</w:t>
      </w:r>
      <w:r>
        <w:rPr>
          <w:color w:val="auto"/>
          <w:szCs w:val="21"/>
          <w:highlight w:val="none"/>
          <w:u w:val="single"/>
        </w:rPr>
        <w:t xml:space="preserve">                       </w:t>
      </w:r>
    </w:p>
    <w:p w14:paraId="786C081C">
      <w:pPr>
        <w:topLinePunct/>
        <w:spacing w:line="360" w:lineRule="auto"/>
        <w:ind w:firstLine="420" w:firstLineChars="200"/>
        <w:rPr>
          <w:rFonts w:hint="eastAsia"/>
          <w:color w:val="auto"/>
          <w:szCs w:val="21"/>
          <w:highlight w:val="none"/>
        </w:rPr>
      </w:pPr>
      <w:r>
        <w:rPr>
          <w:color w:val="auto"/>
          <w:szCs w:val="21"/>
          <w:highlight w:val="none"/>
        </w:rPr>
        <w:t>开户银行：</w:t>
      </w:r>
      <w:r>
        <w:rPr>
          <w:color w:val="auto"/>
          <w:szCs w:val="21"/>
          <w:highlight w:val="none"/>
          <w:u w:val="single"/>
        </w:rPr>
        <w:t xml:space="preserve">                         </w:t>
      </w:r>
      <w:r>
        <w:rPr>
          <w:color w:val="auto"/>
          <w:szCs w:val="21"/>
          <w:highlight w:val="none"/>
        </w:rPr>
        <w:t xml:space="preserve">         开户银行：</w:t>
      </w:r>
      <w:r>
        <w:rPr>
          <w:color w:val="auto"/>
          <w:szCs w:val="21"/>
          <w:highlight w:val="none"/>
          <w:u w:val="single"/>
        </w:rPr>
        <w:t xml:space="preserve">                       </w:t>
      </w:r>
    </w:p>
    <w:p w14:paraId="639AEF26">
      <w:pPr>
        <w:spacing w:line="360" w:lineRule="auto"/>
        <w:ind w:firstLine="420" w:firstLineChars="200"/>
        <w:rPr>
          <w:rFonts w:hint="eastAsia"/>
          <w:color w:val="auto"/>
          <w:szCs w:val="21"/>
          <w:highlight w:val="none"/>
        </w:rPr>
      </w:pPr>
      <w:r>
        <w:rPr>
          <w:rFonts w:hint="eastAsia"/>
          <w:color w:val="auto"/>
          <w:szCs w:val="21"/>
          <w:highlight w:val="none"/>
        </w:rPr>
        <w:t>账</w:t>
      </w:r>
      <w:r>
        <w:rPr>
          <w:color w:val="auto"/>
          <w:szCs w:val="21"/>
          <w:highlight w:val="none"/>
        </w:rPr>
        <w:t xml:space="preserve">    号：</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账</w:t>
      </w:r>
      <w:r>
        <w:rPr>
          <w:color w:val="auto"/>
          <w:szCs w:val="21"/>
          <w:highlight w:val="none"/>
        </w:rPr>
        <w:t xml:space="preserve">    号：</w:t>
      </w:r>
      <w:r>
        <w:rPr>
          <w:color w:val="auto"/>
          <w:szCs w:val="21"/>
          <w:highlight w:val="none"/>
          <w:u w:val="single"/>
        </w:rPr>
        <w:t xml:space="preserve">                       </w:t>
      </w:r>
    </w:p>
    <w:p w14:paraId="4B10A5DA">
      <w:pPr>
        <w:pStyle w:val="54"/>
        <w:spacing w:line="360" w:lineRule="auto"/>
        <w:ind w:left="140"/>
        <w:rPr>
          <w:rFonts w:hint="eastAsia"/>
          <w:color w:val="auto"/>
          <w:highlight w:val="none"/>
        </w:rPr>
      </w:pPr>
      <w:bookmarkStart w:id="146" w:name="_Toc23724"/>
      <w:bookmarkStart w:id="147" w:name="_Toc17044"/>
      <w:bookmarkStart w:id="148" w:name="_Toc25849"/>
      <w:r>
        <w:rPr>
          <w:rFonts w:hint="eastAsia"/>
          <w:color w:val="auto"/>
          <w:highlight w:val="none"/>
        </w:rPr>
        <w:t>9.</w:t>
      </w:r>
      <w:r>
        <w:rPr>
          <w:color w:val="auto"/>
          <w:szCs w:val="21"/>
          <w:highlight w:val="none"/>
        </w:rPr>
        <w:t xml:space="preserve"> </w:t>
      </w:r>
      <w:r>
        <w:rPr>
          <w:rFonts w:hint="eastAsia"/>
          <w:color w:val="auto"/>
          <w:highlight w:val="none"/>
        </w:rPr>
        <w:t>行政监督部门及联系方式</w:t>
      </w:r>
      <w:bookmarkEnd w:id="146"/>
      <w:bookmarkEnd w:id="147"/>
      <w:bookmarkEnd w:id="148"/>
    </w:p>
    <w:p w14:paraId="3EF5EF3F">
      <w:pPr>
        <w:spacing w:line="360"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名      称：</w:t>
      </w:r>
      <w:r>
        <w:rPr>
          <w:rFonts w:hint="eastAsia" w:ascii="Times New Roman" w:hAnsi="Times New Roman" w:eastAsia="宋体" w:cs="Times New Roman"/>
          <w:color w:val="auto"/>
          <w:szCs w:val="21"/>
          <w:highlight w:val="none"/>
          <w:u w:val="single"/>
        </w:rPr>
        <w:t xml:space="preserve">                   </w:t>
      </w:r>
    </w:p>
    <w:p w14:paraId="46E6ED58">
      <w:pPr>
        <w:spacing w:line="360"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地      址：</w:t>
      </w:r>
      <w:r>
        <w:rPr>
          <w:rFonts w:hint="eastAsia" w:ascii="Times New Roman" w:hAnsi="Times New Roman" w:eastAsia="宋体" w:cs="Times New Roman"/>
          <w:color w:val="auto"/>
          <w:szCs w:val="21"/>
          <w:highlight w:val="none"/>
          <w:u w:val="single"/>
        </w:rPr>
        <w:t xml:space="preserve">                   </w:t>
      </w:r>
    </w:p>
    <w:p w14:paraId="15BFEA22">
      <w:pPr>
        <w:spacing w:line="360"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电      话：</w:t>
      </w:r>
      <w:r>
        <w:rPr>
          <w:rFonts w:hint="eastAsia" w:ascii="Times New Roman" w:hAnsi="Times New Roman" w:eastAsia="宋体" w:cs="Times New Roman"/>
          <w:color w:val="auto"/>
          <w:szCs w:val="21"/>
          <w:highlight w:val="none"/>
          <w:u w:val="single"/>
        </w:rPr>
        <w:t xml:space="preserve">                   </w:t>
      </w:r>
    </w:p>
    <w:p w14:paraId="4AD187AA">
      <w:pPr>
        <w:spacing w:line="360"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传      真：</w:t>
      </w:r>
      <w:r>
        <w:rPr>
          <w:rFonts w:hint="eastAsia" w:ascii="Times New Roman" w:hAnsi="Times New Roman" w:eastAsia="宋体" w:cs="Times New Roman"/>
          <w:color w:val="auto"/>
          <w:szCs w:val="21"/>
          <w:highlight w:val="none"/>
          <w:u w:val="single"/>
        </w:rPr>
        <w:t xml:space="preserve">                   </w:t>
      </w:r>
    </w:p>
    <w:p w14:paraId="72FA7550">
      <w:pPr>
        <w:spacing w:line="360" w:lineRule="auto"/>
        <w:ind w:firstLine="420" w:firstLineChars="200"/>
        <w:rPr>
          <w:rFonts w:hint="eastAsia"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邮政编码：</w:t>
      </w:r>
      <w:r>
        <w:rPr>
          <w:rFonts w:hint="eastAsia" w:ascii="Times New Roman" w:hAnsi="Times New Roman" w:eastAsia="宋体" w:cs="Times New Roman"/>
          <w:color w:val="auto"/>
          <w:szCs w:val="21"/>
          <w:highlight w:val="none"/>
          <w:u w:val="single"/>
        </w:rPr>
        <w:t xml:space="preserve">                   </w:t>
      </w:r>
    </w:p>
    <w:p w14:paraId="7FDBE9F5">
      <w:pPr>
        <w:spacing w:line="360" w:lineRule="auto"/>
        <w:rPr>
          <w:color w:val="auto"/>
          <w:szCs w:val="21"/>
          <w:highlight w:val="none"/>
        </w:rPr>
      </w:pPr>
      <w:r>
        <w:rPr>
          <w:color w:val="auto"/>
          <w:szCs w:val="21"/>
          <w:highlight w:val="none"/>
        </w:rPr>
        <w:t xml:space="preserve">                                           </w:t>
      </w:r>
    </w:p>
    <w:p w14:paraId="2C65D050">
      <w:pPr>
        <w:spacing w:line="360" w:lineRule="auto"/>
        <w:rPr>
          <w:color w:val="auto"/>
          <w:szCs w:val="21"/>
          <w:highlight w:val="none"/>
        </w:rPr>
      </w:pPr>
      <w:r>
        <w:rPr>
          <w:color w:val="auto"/>
          <w:szCs w:val="21"/>
          <w:highlight w:val="none"/>
        </w:rPr>
        <w:t xml:space="preserve">                                             </w:t>
      </w:r>
    </w:p>
    <w:p w14:paraId="13A36D89">
      <w:pPr>
        <w:spacing w:line="360" w:lineRule="auto"/>
        <w:rPr>
          <w:rFonts w:hint="eastAsia"/>
          <w:color w:val="auto"/>
          <w:szCs w:val="21"/>
          <w:highlight w:val="none"/>
        </w:rPr>
      </w:pPr>
      <w:r>
        <w:rPr>
          <w:color w:val="auto"/>
          <w:szCs w:val="21"/>
          <w:highlight w:val="none"/>
        </w:rPr>
        <w:t>　　　　　　　　　　　　　　　　　　　　　　　　　</w:t>
      </w:r>
      <w:r>
        <w:rPr>
          <w:rFonts w:hint="eastAsia"/>
          <w:color w:val="auto"/>
          <w:szCs w:val="21"/>
          <w:highlight w:val="none"/>
        </w:rPr>
        <w:t xml:space="preserve">      </w:t>
      </w:r>
      <w:r>
        <w:rPr>
          <w:color w:val="auto"/>
          <w:szCs w:val="21"/>
          <w:highlight w:val="none"/>
          <w:u w:val="single"/>
        </w:rPr>
        <w:t xml:space="preserve">      </w:t>
      </w:r>
      <w:r>
        <w:rPr>
          <w:color w:val="auto"/>
          <w:szCs w:val="21"/>
          <w:highlight w:val="none"/>
        </w:rPr>
        <w:t xml:space="preserve">年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月</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日</w:t>
      </w:r>
    </w:p>
    <w:p w14:paraId="495D286B">
      <w:pPr>
        <w:spacing w:line="400" w:lineRule="exact"/>
        <w:ind w:left="945" w:hanging="945" w:hangingChars="450"/>
        <w:rPr>
          <w:rFonts w:hint="eastAsia" w:ascii="宋体" w:hAnsi="宋体"/>
          <w:color w:val="auto"/>
          <w:szCs w:val="21"/>
          <w:highlight w:val="none"/>
        </w:rPr>
      </w:pPr>
      <w:r>
        <w:rPr>
          <w:rFonts w:hint="eastAsia" w:ascii="宋体" w:hAnsi="宋体"/>
          <w:color w:val="auto"/>
          <w:szCs w:val="21"/>
          <w:highlight w:val="none"/>
        </w:rPr>
        <w:t>备注：1. “投标确认书”格式见《招标文件示范文本》第二章附表一。</w:t>
      </w:r>
    </w:p>
    <w:p w14:paraId="2DBC1380">
      <w:pPr>
        <w:spacing w:line="400" w:lineRule="exact"/>
        <w:ind w:left="945" w:leftChars="300" w:hanging="315" w:hangingChars="150"/>
        <w:rPr>
          <w:rFonts w:hint="eastAsia" w:ascii="宋体" w:hAnsi="宋体"/>
          <w:color w:val="auto"/>
          <w:szCs w:val="21"/>
          <w:highlight w:val="none"/>
        </w:rPr>
      </w:pPr>
      <w:r>
        <w:rPr>
          <w:rFonts w:hint="eastAsia" w:ascii="宋体" w:hAnsi="宋体"/>
          <w:color w:val="auto"/>
          <w:szCs w:val="21"/>
          <w:highlight w:val="none"/>
        </w:rPr>
        <w:t>2．招标人在投标</w:t>
      </w:r>
      <w:r>
        <w:rPr>
          <w:rFonts w:ascii="宋体" w:hAnsi="宋体"/>
          <w:color w:val="auto"/>
          <w:szCs w:val="21"/>
          <w:highlight w:val="none"/>
        </w:rPr>
        <w:t>邀请书</w:t>
      </w:r>
      <w:r>
        <w:rPr>
          <w:rFonts w:hint="eastAsia" w:ascii="宋体" w:hAnsi="宋体"/>
          <w:color w:val="auto"/>
          <w:szCs w:val="21"/>
          <w:highlight w:val="none"/>
        </w:rPr>
        <w:t>中载明的给予投标人确认参加投标的时间不应少于5日，且确认参加投标的截止时间应当在下载招标文件截止时间前。</w:t>
      </w:r>
    </w:p>
    <w:p w14:paraId="265EB11B">
      <w:pPr>
        <w:spacing w:line="400" w:lineRule="exact"/>
        <w:ind w:left="945" w:leftChars="300" w:hanging="315" w:hangingChars="150"/>
        <w:rPr>
          <w:rFonts w:ascii="宋体" w:hAnsi="宋体"/>
          <w:color w:val="auto"/>
          <w:szCs w:val="21"/>
          <w:highlight w:val="none"/>
          <w:u w:val="single"/>
        </w:rPr>
      </w:pPr>
      <w:r>
        <w:rPr>
          <w:rFonts w:hint="eastAsia" w:ascii="宋体" w:hAnsi="宋体"/>
          <w:color w:val="auto"/>
          <w:szCs w:val="21"/>
          <w:highlight w:val="none"/>
        </w:rPr>
        <w:t>3.</w:t>
      </w:r>
      <w:r>
        <w:rPr>
          <w:rFonts w:hint="eastAsia" w:ascii="宋体" w:hAnsi="宋体"/>
          <w:color w:val="auto"/>
          <w:szCs w:val="21"/>
          <w:highlight w:val="none"/>
          <w:u w:val="single"/>
        </w:rPr>
        <w:t>“在所投标段免费下载招标文件”是指投标人拟参加某标段投标的，应按规定下载该标段的招标文件。投标人的下载活动“</w:t>
      </w:r>
      <w:r>
        <w:rPr>
          <w:rFonts w:ascii="宋体" w:hAnsi="宋体"/>
          <w:color w:val="auto"/>
          <w:szCs w:val="21"/>
          <w:highlight w:val="none"/>
          <w:u w:val="single"/>
        </w:rPr>
        <w:t>电子</w:t>
      </w:r>
      <w:r>
        <w:rPr>
          <w:rFonts w:hint="eastAsia" w:ascii="宋体" w:hAnsi="宋体"/>
          <w:color w:val="auto"/>
          <w:szCs w:val="21"/>
          <w:highlight w:val="none"/>
          <w:u w:val="single"/>
        </w:rPr>
        <w:t>交易</w:t>
      </w:r>
      <w:r>
        <w:rPr>
          <w:rFonts w:ascii="宋体" w:hAnsi="宋体"/>
          <w:color w:val="auto"/>
          <w:szCs w:val="21"/>
          <w:highlight w:val="none"/>
          <w:u w:val="single"/>
        </w:rPr>
        <w:t>平台</w:t>
      </w:r>
      <w:r>
        <w:rPr>
          <w:rFonts w:hint="eastAsia" w:ascii="宋体" w:hAnsi="宋体"/>
          <w:color w:val="auto"/>
          <w:szCs w:val="21"/>
          <w:highlight w:val="none"/>
          <w:u w:val="single"/>
        </w:rPr>
        <w:t>”将予以记录，</w:t>
      </w:r>
      <w:r>
        <w:rPr>
          <w:rFonts w:hint="eastAsia"/>
          <w:color w:val="auto"/>
          <w:highlight w:val="none"/>
          <w:u w:val="single"/>
        </w:rPr>
        <w:t>并可在“下载情况查询”中查看，该记录</w:t>
      </w:r>
      <w:r>
        <w:rPr>
          <w:rFonts w:hint="eastAsia" w:ascii="宋体" w:hAnsi="宋体"/>
          <w:color w:val="auto"/>
          <w:szCs w:val="21"/>
          <w:highlight w:val="none"/>
          <w:u w:val="single"/>
        </w:rPr>
        <w:t>作为投标人是否下载该标段招标文件的依据。</w:t>
      </w:r>
    </w:p>
    <w:p w14:paraId="5246DD21">
      <w:pPr>
        <w:spacing w:line="400" w:lineRule="exact"/>
        <w:rPr>
          <w:rFonts w:hint="eastAsia" w:ascii="宋体" w:hAnsi="宋体"/>
          <w:color w:val="auto"/>
          <w:szCs w:val="21"/>
          <w:highlight w:val="none"/>
        </w:rPr>
      </w:pPr>
    </w:p>
    <w:p w14:paraId="5A3E19F1">
      <w:pPr>
        <w:pStyle w:val="2"/>
        <w:spacing w:before="120" w:after="120" w:line="400" w:lineRule="exact"/>
        <w:jc w:val="center"/>
        <w:rPr>
          <w:rFonts w:hint="eastAsia" w:ascii="黑体" w:hAnsi="黑体" w:eastAsia="黑体"/>
          <w:b w:val="0"/>
          <w:bCs w:val="0"/>
          <w:color w:val="auto"/>
          <w:sz w:val="32"/>
          <w:highlight w:val="none"/>
        </w:rPr>
      </w:pPr>
      <w:bookmarkStart w:id="149" w:name="_Toc152042303"/>
      <w:bookmarkStart w:id="150" w:name="_Toc19974"/>
      <w:bookmarkStart w:id="151" w:name="_Toc144974495"/>
      <w:bookmarkStart w:id="152" w:name="_Toc179632544"/>
      <w:bookmarkStart w:id="153" w:name="_Toc152045527"/>
      <w:bookmarkStart w:id="154" w:name="_Toc13324"/>
      <w:bookmarkStart w:id="155" w:name="_Toc19500"/>
      <w:bookmarkStart w:id="156" w:name="_Toc16361"/>
      <w:r>
        <w:rPr>
          <w:rFonts w:hint="eastAsia" w:ascii="黑体" w:hAnsi="黑体" w:eastAsia="黑体"/>
          <w:b w:val="0"/>
          <w:bCs w:val="0"/>
          <w:color w:val="auto"/>
          <w:sz w:val="32"/>
          <w:highlight w:val="none"/>
        </w:rPr>
        <w:br w:type="page"/>
      </w:r>
      <w:bookmarkStart w:id="157" w:name="_Toc30268"/>
      <w:r>
        <w:rPr>
          <w:rFonts w:hint="eastAsia" w:ascii="黑体" w:hAnsi="黑体" w:eastAsia="黑体"/>
          <w:b w:val="0"/>
          <w:bCs w:val="0"/>
          <w:color w:val="auto"/>
          <w:sz w:val="32"/>
          <w:highlight w:val="none"/>
        </w:rPr>
        <w:t>第二章 投标人须知</w:t>
      </w:r>
      <w:bookmarkEnd w:id="149"/>
      <w:bookmarkEnd w:id="150"/>
      <w:bookmarkEnd w:id="151"/>
      <w:bookmarkEnd w:id="152"/>
      <w:bookmarkEnd w:id="153"/>
      <w:bookmarkEnd w:id="154"/>
      <w:bookmarkEnd w:id="155"/>
      <w:bookmarkEnd w:id="156"/>
      <w:bookmarkEnd w:id="157"/>
    </w:p>
    <w:p w14:paraId="1E95D6B8">
      <w:pPr>
        <w:pStyle w:val="54"/>
        <w:rPr>
          <w:rFonts w:hint="eastAsia"/>
          <w:color w:val="auto"/>
          <w:highlight w:val="none"/>
        </w:rPr>
      </w:pPr>
      <w:bookmarkStart w:id="158" w:name="_Toc28084"/>
      <w:bookmarkStart w:id="159" w:name="_Toc32457"/>
      <w:bookmarkStart w:id="160" w:name="_Toc144974496"/>
      <w:bookmarkStart w:id="161" w:name="_Toc26184"/>
      <w:bookmarkStart w:id="162" w:name="_Toc24081"/>
      <w:bookmarkStart w:id="163" w:name="_Toc152045528"/>
      <w:bookmarkStart w:id="164" w:name="_Toc179632545"/>
      <w:bookmarkStart w:id="165" w:name="_Toc8258"/>
      <w:bookmarkStart w:id="166" w:name="_Toc152042304"/>
      <w:r>
        <w:rPr>
          <w:rFonts w:hint="eastAsia"/>
          <w:color w:val="auto"/>
          <w:highlight w:val="none"/>
        </w:rPr>
        <w:t>投标人须知前附表</w:t>
      </w:r>
      <w:bookmarkEnd w:id="158"/>
      <w:bookmarkEnd w:id="159"/>
      <w:bookmarkEnd w:id="160"/>
      <w:bookmarkEnd w:id="161"/>
      <w:bookmarkEnd w:id="162"/>
      <w:bookmarkEnd w:id="163"/>
      <w:bookmarkEnd w:id="164"/>
      <w:bookmarkEnd w:id="165"/>
      <w:bookmarkEnd w:id="166"/>
    </w:p>
    <w:tbl>
      <w:tblPr>
        <w:tblStyle w:val="33"/>
        <w:tblW w:w="48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87"/>
        <w:gridCol w:w="2474"/>
        <w:gridCol w:w="4784"/>
      </w:tblGrid>
      <w:tr w14:paraId="71355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trPr>
        <w:tc>
          <w:tcPr>
            <w:tcW w:w="651" w:type="pct"/>
            <w:noWrap w:val="0"/>
            <w:vAlign w:val="center"/>
          </w:tcPr>
          <w:p w14:paraId="7A5F3C02">
            <w:pPr>
              <w:spacing w:line="300" w:lineRule="auto"/>
              <w:jc w:val="center"/>
              <w:rPr>
                <w:b/>
                <w:color w:val="auto"/>
                <w:szCs w:val="21"/>
                <w:highlight w:val="none"/>
              </w:rPr>
            </w:pPr>
            <w:r>
              <w:rPr>
                <w:b/>
                <w:color w:val="auto"/>
                <w:szCs w:val="21"/>
                <w:highlight w:val="none"/>
              </w:rPr>
              <w:t>条款号</w:t>
            </w:r>
          </w:p>
        </w:tc>
        <w:tc>
          <w:tcPr>
            <w:tcW w:w="1482" w:type="pct"/>
            <w:noWrap w:val="0"/>
            <w:vAlign w:val="center"/>
          </w:tcPr>
          <w:p w14:paraId="5213D175">
            <w:pPr>
              <w:spacing w:line="300" w:lineRule="auto"/>
              <w:jc w:val="center"/>
              <w:rPr>
                <w:b/>
                <w:color w:val="auto"/>
                <w:szCs w:val="21"/>
                <w:highlight w:val="none"/>
              </w:rPr>
            </w:pPr>
            <w:r>
              <w:rPr>
                <w:b/>
                <w:color w:val="auto"/>
                <w:szCs w:val="21"/>
                <w:highlight w:val="none"/>
              </w:rPr>
              <w:t>条  款  名  称</w:t>
            </w:r>
          </w:p>
        </w:tc>
        <w:tc>
          <w:tcPr>
            <w:tcW w:w="2865" w:type="pct"/>
            <w:noWrap w:val="0"/>
            <w:vAlign w:val="center"/>
          </w:tcPr>
          <w:p w14:paraId="0FCAC49C">
            <w:pPr>
              <w:spacing w:line="440" w:lineRule="exact"/>
              <w:jc w:val="center"/>
              <w:rPr>
                <w:b/>
                <w:color w:val="auto"/>
                <w:szCs w:val="21"/>
                <w:highlight w:val="none"/>
              </w:rPr>
            </w:pPr>
            <w:r>
              <w:rPr>
                <w:b/>
                <w:color w:val="auto"/>
                <w:szCs w:val="21"/>
                <w:highlight w:val="none"/>
              </w:rPr>
              <w:t>编  列  内  容</w:t>
            </w:r>
          </w:p>
        </w:tc>
      </w:tr>
      <w:tr w14:paraId="16DD2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7D6253D6">
            <w:pPr>
              <w:spacing w:line="300" w:lineRule="auto"/>
              <w:jc w:val="center"/>
              <w:rPr>
                <w:color w:val="auto"/>
                <w:szCs w:val="21"/>
                <w:highlight w:val="none"/>
              </w:rPr>
            </w:pPr>
            <w:r>
              <w:rPr>
                <w:color w:val="auto"/>
                <w:szCs w:val="21"/>
                <w:highlight w:val="none"/>
              </w:rPr>
              <w:t>1.1.2</w:t>
            </w:r>
          </w:p>
        </w:tc>
        <w:tc>
          <w:tcPr>
            <w:tcW w:w="1482" w:type="pct"/>
            <w:noWrap w:val="0"/>
            <w:vAlign w:val="center"/>
          </w:tcPr>
          <w:p w14:paraId="4C5A590F">
            <w:pPr>
              <w:spacing w:line="300" w:lineRule="auto"/>
              <w:jc w:val="center"/>
              <w:rPr>
                <w:color w:val="auto"/>
                <w:szCs w:val="21"/>
                <w:highlight w:val="none"/>
              </w:rPr>
            </w:pPr>
            <w:r>
              <w:rPr>
                <w:color w:val="auto"/>
                <w:szCs w:val="21"/>
                <w:highlight w:val="none"/>
              </w:rPr>
              <w:t>招标人</w:t>
            </w:r>
          </w:p>
        </w:tc>
        <w:tc>
          <w:tcPr>
            <w:tcW w:w="2865" w:type="pct"/>
            <w:noWrap w:val="0"/>
            <w:vAlign w:val="center"/>
          </w:tcPr>
          <w:p w14:paraId="56CE696B">
            <w:pPr>
              <w:spacing w:line="300" w:lineRule="auto"/>
              <w:rPr>
                <w:color w:val="auto"/>
                <w:szCs w:val="21"/>
                <w:highlight w:val="none"/>
              </w:rPr>
            </w:pPr>
            <w:r>
              <w:rPr>
                <w:color w:val="auto"/>
                <w:szCs w:val="21"/>
                <w:highlight w:val="none"/>
              </w:rPr>
              <w:t>名</w:t>
            </w:r>
            <w:r>
              <w:rPr>
                <w:rFonts w:hint="eastAsia"/>
                <w:color w:val="auto"/>
                <w:szCs w:val="21"/>
                <w:highlight w:val="none"/>
              </w:rPr>
              <w:t xml:space="preserve">    </w:t>
            </w:r>
            <w:r>
              <w:rPr>
                <w:color w:val="auto"/>
                <w:szCs w:val="21"/>
                <w:highlight w:val="none"/>
              </w:rPr>
              <w:t>称：</w:t>
            </w:r>
            <w:r>
              <w:rPr>
                <w:rFonts w:hint="eastAsia"/>
                <w:color w:val="auto"/>
                <w:highlight w:val="none"/>
              </w:rPr>
              <w:t>同招标公告或投标邀请书，下同</w:t>
            </w:r>
          </w:p>
          <w:p w14:paraId="04B2914E">
            <w:pPr>
              <w:spacing w:line="300" w:lineRule="auto"/>
              <w:rPr>
                <w:color w:val="auto"/>
                <w:szCs w:val="21"/>
                <w:highlight w:val="none"/>
              </w:rPr>
            </w:pPr>
            <w:r>
              <w:rPr>
                <w:color w:val="auto"/>
                <w:szCs w:val="21"/>
                <w:highlight w:val="none"/>
              </w:rPr>
              <w:t>地</w:t>
            </w:r>
            <w:r>
              <w:rPr>
                <w:rFonts w:hint="eastAsia"/>
                <w:color w:val="auto"/>
                <w:szCs w:val="21"/>
                <w:highlight w:val="none"/>
              </w:rPr>
              <w:t xml:space="preserve">    </w:t>
            </w:r>
            <w:r>
              <w:rPr>
                <w:color w:val="auto"/>
                <w:szCs w:val="21"/>
                <w:highlight w:val="none"/>
              </w:rPr>
              <w:t>址：</w:t>
            </w:r>
          </w:p>
          <w:p w14:paraId="4DDC9F3C">
            <w:pPr>
              <w:spacing w:line="300" w:lineRule="auto"/>
              <w:rPr>
                <w:color w:val="auto"/>
                <w:szCs w:val="21"/>
                <w:highlight w:val="none"/>
              </w:rPr>
            </w:pPr>
            <w:r>
              <w:rPr>
                <w:color w:val="auto"/>
                <w:szCs w:val="21"/>
                <w:highlight w:val="none"/>
              </w:rPr>
              <w:t>联</w:t>
            </w:r>
            <w:r>
              <w:rPr>
                <w:rFonts w:hint="eastAsia"/>
                <w:color w:val="auto"/>
                <w:szCs w:val="21"/>
                <w:highlight w:val="none"/>
              </w:rPr>
              <w:t xml:space="preserve"> </w:t>
            </w:r>
            <w:r>
              <w:rPr>
                <w:color w:val="auto"/>
                <w:szCs w:val="21"/>
                <w:highlight w:val="none"/>
              </w:rPr>
              <w:t>系</w:t>
            </w:r>
            <w:r>
              <w:rPr>
                <w:rFonts w:hint="eastAsia"/>
                <w:color w:val="auto"/>
                <w:szCs w:val="21"/>
                <w:highlight w:val="none"/>
              </w:rPr>
              <w:t xml:space="preserve"> </w:t>
            </w:r>
            <w:r>
              <w:rPr>
                <w:color w:val="auto"/>
                <w:szCs w:val="21"/>
                <w:highlight w:val="none"/>
              </w:rPr>
              <w:t>人：</w:t>
            </w:r>
          </w:p>
          <w:p w14:paraId="590AF02B">
            <w:pPr>
              <w:spacing w:line="300" w:lineRule="auto"/>
              <w:rPr>
                <w:rFonts w:hint="eastAsia"/>
                <w:color w:val="auto"/>
                <w:szCs w:val="21"/>
                <w:highlight w:val="none"/>
              </w:rPr>
            </w:pPr>
            <w:r>
              <w:rPr>
                <w:color w:val="auto"/>
                <w:szCs w:val="21"/>
                <w:highlight w:val="none"/>
              </w:rPr>
              <w:t>电</w:t>
            </w:r>
            <w:r>
              <w:rPr>
                <w:rFonts w:hint="eastAsia"/>
                <w:color w:val="auto"/>
                <w:szCs w:val="21"/>
                <w:highlight w:val="none"/>
              </w:rPr>
              <w:t xml:space="preserve">    </w:t>
            </w:r>
            <w:r>
              <w:rPr>
                <w:color w:val="auto"/>
                <w:szCs w:val="21"/>
                <w:highlight w:val="none"/>
              </w:rPr>
              <w:t>话：</w:t>
            </w:r>
          </w:p>
          <w:p w14:paraId="68CC79A2">
            <w:pPr>
              <w:spacing w:line="300" w:lineRule="auto"/>
              <w:rPr>
                <w:rFonts w:hint="eastAsia"/>
                <w:color w:val="auto"/>
                <w:highlight w:val="none"/>
              </w:rPr>
            </w:pPr>
            <w:r>
              <w:rPr>
                <w:rFonts w:hint="eastAsia"/>
                <w:color w:val="auto"/>
                <w:highlight w:val="none"/>
              </w:rPr>
              <w:t>电子邮件：</w:t>
            </w:r>
          </w:p>
        </w:tc>
      </w:tr>
      <w:tr w14:paraId="04A892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41474DC9">
            <w:pPr>
              <w:spacing w:line="300" w:lineRule="auto"/>
              <w:jc w:val="center"/>
              <w:rPr>
                <w:color w:val="auto"/>
                <w:szCs w:val="21"/>
                <w:highlight w:val="none"/>
              </w:rPr>
            </w:pPr>
            <w:r>
              <w:rPr>
                <w:color w:val="auto"/>
                <w:szCs w:val="21"/>
                <w:highlight w:val="none"/>
              </w:rPr>
              <w:t>1.1.3</w:t>
            </w:r>
          </w:p>
        </w:tc>
        <w:tc>
          <w:tcPr>
            <w:tcW w:w="1482" w:type="pct"/>
            <w:noWrap w:val="0"/>
            <w:vAlign w:val="center"/>
          </w:tcPr>
          <w:p w14:paraId="547FCF91">
            <w:pPr>
              <w:spacing w:line="300" w:lineRule="auto"/>
              <w:jc w:val="center"/>
              <w:rPr>
                <w:color w:val="auto"/>
                <w:szCs w:val="21"/>
                <w:highlight w:val="none"/>
              </w:rPr>
            </w:pPr>
            <w:r>
              <w:rPr>
                <w:color w:val="auto"/>
                <w:szCs w:val="21"/>
                <w:highlight w:val="none"/>
              </w:rPr>
              <w:t>招标代理机构</w:t>
            </w:r>
          </w:p>
        </w:tc>
        <w:tc>
          <w:tcPr>
            <w:tcW w:w="2865" w:type="pct"/>
            <w:noWrap w:val="0"/>
            <w:vAlign w:val="center"/>
          </w:tcPr>
          <w:p w14:paraId="74B0C5A0">
            <w:pPr>
              <w:spacing w:line="300" w:lineRule="auto"/>
              <w:rPr>
                <w:color w:val="auto"/>
                <w:szCs w:val="21"/>
                <w:highlight w:val="none"/>
              </w:rPr>
            </w:pPr>
            <w:r>
              <w:rPr>
                <w:color w:val="auto"/>
                <w:szCs w:val="21"/>
                <w:highlight w:val="none"/>
              </w:rPr>
              <w:t>名</w:t>
            </w:r>
            <w:r>
              <w:rPr>
                <w:rFonts w:hint="eastAsia"/>
                <w:color w:val="auto"/>
                <w:szCs w:val="21"/>
                <w:highlight w:val="none"/>
              </w:rPr>
              <w:t xml:space="preserve">    </w:t>
            </w:r>
            <w:r>
              <w:rPr>
                <w:color w:val="auto"/>
                <w:szCs w:val="21"/>
                <w:highlight w:val="none"/>
              </w:rPr>
              <w:t>称：</w:t>
            </w:r>
            <w:r>
              <w:rPr>
                <w:rFonts w:hint="eastAsia"/>
                <w:color w:val="auto"/>
                <w:highlight w:val="none"/>
              </w:rPr>
              <w:t>同招标公告或投标邀请书，下同</w:t>
            </w:r>
          </w:p>
          <w:p w14:paraId="2959D0E5">
            <w:pPr>
              <w:spacing w:line="300" w:lineRule="auto"/>
              <w:rPr>
                <w:color w:val="auto"/>
                <w:szCs w:val="21"/>
                <w:highlight w:val="none"/>
              </w:rPr>
            </w:pPr>
            <w:r>
              <w:rPr>
                <w:color w:val="auto"/>
                <w:szCs w:val="21"/>
                <w:highlight w:val="none"/>
              </w:rPr>
              <w:t>地</w:t>
            </w:r>
            <w:r>
              <w:rPr>
                <w:rFonts w:hint="eastAsia"/>
                <w:color w:val="auto"/>
                <w:szCs w:val="21"/>
                <w:highlight w:val="none"/>
              </w:rPr>
              <w:t xml:space="preserve">    </w:t>
            </w:r>
            <w:r>
              <w:rPr>
                <w:color w:val="auto"/>
                <w:szCs w:val="21"/>
                <w:highlight w:val="none"/>
              </w:rPr>
              <w:t>址：</w:t>
            </w:r>
          </w:p>
          <w:p w14:paraId="0517B8B9">
            <w:pPr>
              <w:spacing w:line="300" w:lineRule="auto"/>
              <w:rPr>
                <w:color w:val="auto"/>
                <w:szCs w:val="21"/>
                <w:highlight w:val="none"/>
              </w:rPr>
            </w:pPr>
            <w:r>
              <w:rPr>
                <w:rFonts w:hint="eastAsia"/>
                <w:color w:val="auto"/>
                <w:szCs w:val="21"/>
                <w:highlight w:val="none"/>
              </w:rPr>
              <w:t>项目负责</w:t>
            </w:r>
            <w:r>
              <w:rPr>
                <w:color w:val="auto"/>
                <w:szCs w:val="21"/>
                <w:highlight w:val="none"/>
              </w:rPr>
              <w:t>人：</w:t>
            </w:r>
          </w:p>
          <w:p w14:paraId="02C61E92">
            <w:pPr>
              <w:spacing w:line="300" w:lineRule="auto"/>
              <w:rPr>
                <w:rFonts w:hint="eastAsia"/>
                <w:color w:val="auto"/>
                <w:szCs w:val="21"/>
                <w:highlight w:val="none"/>
              </w:rPr>
            </w:pPr>
            <w:r>
              <w:rPr>
                <w:color w:val="auto"/>
                <w:szCs w:val="21"/>
                <w:highlight w:val="none"/>
              </w:rPr>
              <w:t>电</w:t>
            </w:r>
            <w:r>
              <w:rPr>
                <w:rFonts w:hint="eastAsia"/>
                <w:color w:val="auto"/>
                <w:szCs w:val="21"/>
                <w:highlight w:val="none"/>
              </w:rPr>
              <w:t xml:space="preserve">    </w:t>
            </w:r>
            <w:r>
              <w:rPr>
                <w:color w:val="auto"/>
                <w:szCs w:val="21"/>
                <w:highlight w:val="none"/>
              </w:rPr>
              <w:t>话：</w:t>
            </w:r>
          </w:p>
          <w:p w14:paraId="55DCB7A1">
            <w:pPr>
              <w:spacing w:line="300" w:lineRule="auto"/>
              <w:rPr>
                <w:rFonts w:hint="eastAsia"/>
                <w:color w:val="auto"/>
                <w:highlight w:val="none"/>
              </w:rPr>
            </w:pPr>
            <w:r>
              <w:rPr>
                <w:rFonts w:hint="eastAsia"/>
                <w:color w:val="auto"/>
                <w:highlight w:val="none"/>
              </w:rPr>
              <w:t>电子邮件：</w:t>
            </w:r>
          </w:p>
        </w:tc>
      </w:tr>
      <w:tr w14:paraId="2E144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trPr>
        <w:tc>
          <w:tcPr>
            <w:tcW w:w="651" w:type="pct"/>
            <w:noWrap w:val="0"/>
            <w:vAlign w:val="center"/>
          </w:tcPr>
          <w:p w14:paraId="529FEE49">
            <w:pPr>
              <w:spacing w:line="300" w:lineRule="auto"/>
              <w:jc w:val="center"/>
              <w:rPr>
                <w:color w:val="auto"/>
                <w:szCs w:val="21"/>
                <w:highlight w:val="none"/>
              </w:rPr>
            </w:pPr>
            <w:r>
              <w:rPr>
                <w:color w:val="auto"/>
                <w:szCs w:val="21"/>
                <w:highlight w:val="none"/>
              </w:rPr>
              <w:t>1.1.4</w:t>
            </w:r>
          </w:p>
        </w:tc>
        <w:tc>
          <w:tcPr>
            <w:tcW w:w="1482" w:type="pct"/>
            <w:noWrap w:val="0"/>
            <w:vAlign w:val="center"/>
          </w:tcPr>
          <w:p w14:paraId="0520F48D">
            <w:pPr>
              <w:spacing w:line="300" w:lineRule="auto"/>
              <w:jc w:val="center"/>
              <w:rPr>
                <w:color w:val="auto"/>
                <w:szCs w:val="21"/>
                <w:highlight w:val="none"/>
              </w:rPr>
            </w:pPr>
            <w:r>
              <w:rPr>
                <w:color w:val="auto"/>
                <w:szCs w:val="21"/>
                <w:highlight w:val="none"/>
              </w:rPr>
              <w:t>项目名称</w:t>
            </w:r>
          </w:p>
        </w:tc>
        <w:tc>
          <w:tcPr>
            <w:tcW w:w="2865" w:type="pct"/>
            <w:noWrap w:val="0"/>
            <w:vAlign w:val="center"/>
          </w:tcPr>
          <w:p w14:paraId="57F3CA26">
            <w:pPr>
              <w:spacing w:line="300" w:lineRule="auto"/>
              <w:rPr>
                <w:color w:val="auto"/>
                <w:szCs w:val="21"/>
                <w:highlight w:val="none"/>
              </w:rPr>
            </w:pPr>
          </w:p>
        </w:tc>
      </w:tr>
      <w:tr w14:paraId="59B97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trPr>
        <w:tc>
          <w:tcPr>
            <w:tcW w:w="651" w:type="pct"/>
            <w:noWrap w:val="0"/>
            <w:vAlign w:val="center"/>
          </w:tcPr>
          <w:p w14:paraId="080D5D2A">
            <w:pPr>
              <w:spacing w:line="300" w:lineRule="auto"/>
              <w:jc w:val="center"/>
              <w:rPr>
                <w:color w:val="auto"/>
                <w:szCs w:val="21"/>
                <w:highlight w:val="none"/>
              </w:rPr>
            </w:pPr>
            <w:r>
              <w:rPr>
                <w:color w:val="auto"/>
                <w:szCs w:val="21"/>
                <w:highlight w:val="none"/>
              </w:rPr>
              <w:t>1.1.5</w:t>
            </w:r>
          </w:p>
        </w:tc>
        <w:tc>
          <w:tcPr>
            <w:tcW w:w="1482" w:type="pct"/>
            <w:noWrap w:val="0"/>
            <w:vAlign w:val="center"/>
          </w:tcPr>
          <w:p w14:paraId="4CC943EE">
            <w:pPr>
              <w:spacing w:line="300" w:lineRule="auto"/>
              <w:jc w:val="center"/>
              <w:rPr>
                <w:color w:val="auto"/>
                <w:szCs w:val="21"/>
                <w:highlight w:val="none"/>
              </w:rPr>
            </w:pPr>
            <w:r>
              <w:rPr>
                <w:color w:val="auto"/>
                <w:szCs w:val="21"/>
                <w:highlight w:val="none"/>
              </w:rPr>
              <w:t>建设地点</w:t>
            </w:r>
          </w:p>
        </w:tc>
        <w:tc>
          <w:tcPr>
            <w:tcW w:w="2865" w:type="pct"/>
            <w:noWrap w:val="0"/>
            <w:vAlign w:val="center"/>
          </w:tcPr>
          <w:p w14:paraId="7EE8154F">
            <w:pPr>
              <w:spacing w:line="300" w:lineRule="auto"/>
              <w:rPr>
                <w:color w:val="auto"/>
                <w:szCs w:val="21"/>
                <w:highlight w:val="none"/>
              </w:rPr>
            </w:pPr>
          </w:p>
        </w:tc>
      </w:tr>
      <w:tr w14:paraId="58DA9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51" w:type="pct"/>
            <w:noWrap w:val="0"/>
            <w:vAlign w:val="center"/>
          </w:tcPr>
          <w:p w14:paraId="6D951144">
            <w:pPr>
              <w:spacing w:line="300" w:lineRule="auto"/>
              <w:jc w:val="center"/>
              <w:rPr>
                <w:rFonts w:hint="eastAsia"/>
                <w:color w:val="auto"/>
                <w:szCs w:val="21"/>
                <w:highlight w:val="none"/>
              </w:rPr>
            </w:pPr>
            <w:r>
              <w:rPr>
                <w:color w:val="auto"/>
                <w:szCs w:val="21"/>
                <w:highlight w:val="none"/>
              </w:rPr>
              <w:t>1.1.</w:t>
            </w:r>
            <w:r>
              <w:rPr>
                <w:rFonts w:hint="eastAsia"/>
                <w:color w:val="auto"/>
                <w:szCs w:val="21"/>
                <w:highlight w:val="none"/>
              </w:rPr>
              <w:t>6</w:t>
            </w:r>
          </w:p>
        </w:tc>
        <w:tc>
          <w:tcPr>
            <w:tcW w:w="1482" w:type="pct"/>
            <w:noWrap w:val="0"/>
            <w:vAlign w:val="center"/>
          </w:tcPr>
          <w:p w14:paraId="342B23A5">
            <w:pPr>
              <w:spacing w:line="300" w:lineRule="auto"/>
              <w:jc w:val="center"/>
              <w:rPr>
                <w:rFonts w:hint="eastAsia"/>
                <w:color w:val="auto"/>
                <w:szCs w:val="21"/>
                <w:highlight w:val="none"/>
              </w:rPr>
            </w:pPr>
            <w:r>
              <w:rPr>
                <w:rFonts w:hint="eastAsia"/>
                <w:color w:val="auto"/>
                <w:szCs w:val="21"/>
                <w:highlight w:val="none"/>
              </w:rPr>
              <w:t>代建人</w:t>
            </w:r>
          </w:p>
        </w:tc>
        <w:tc>
          <w:tcPr>
            <w:tcW w:w="2865" w:type="pct"/>
            <w:noWrap w:val="0"/>
            <w:vAlign w:val="center"/>
          </w:tcPr>
          <w:p w14:paraId="6337EBEC">
            <w:pPr>
              <w:spacing w:line="300" w:lineRule="auto"/>
              <w:rPr>
                <w:color w:val="auto"/>
                <w:szCs w:val="21"/>
                <w:highlight w:val="none"/>
              </w:rPr>
            </w:pPr>
          </w:p>
        </w:tc>
      </w:tr>
      <w:tr w14:paraId="11EAB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51" w:type="pct"/>
            <w:noWrap w:val="0"/>
            <w:vAlign w:val="center"/>
          </w:tcPr>
          <w:p w14:paraId="699B984C">
            <w:pPr>
              <w:spacing w:line="300" w:lineRule="auto"/>
              <w:jc w:val="center"/>
              <w:rPr>
                <w:color w:val="auto"/>
                <w:szCs w:val="21"/>
                <w:highlight w:val="none"/>
              </w:rPr>
            </w:pPr>
            <w:r>
              <w:rPr>
                <w:rFonts w:hint="eastAsia"/>
                <w:color w:val="auto"/>
                <w:szCs w:val="21"/>
                <w:highlight w:val="none"/>
              </w:rPr>
              <w:t>1.1.7</w:t>
            </w:r>
          </w:p>
        </w:tc>
        <w:tc>
          <w:tcPr>
            <w:tcW w:w="1482" w:type="pct"/>
            <w:noWrap w:val="0"/>
            <w:vAlign w:val="center"/>
          </w:tcPr>
          <w:p w14:paraId="0BDCFE14">
            <w:pPr>
              <w:spacing w:line="300" w:lineRule="auto"/>
              <w:jc w:val="center"/>
              <w:rPr>
                <w:rFonts w:hint="eastAsia"/>
                <w:color w:val="auto"/>
                <w:szCs w:val="21"/>
                <w:highlight w:val="none"/>
              </w:rPr>
            </w:pPr>
            <w:r>
              <w:rPr>
                <w:rFonts w:hint="eastAsia"/>
                <w:color w:val="auto"/>
                <w:highlight w:val="none"/>
              </w:rPr>
              <w:t>施工承包人以及建筑材料、建筑构配件和设备供应商</w:t>
            </w:r>
          </w:p>
        </w:tc>
        <w:tc>
          <w:tcPr>
            <w:tcW w:w="2865" w:type="pct"/>
            <w:noWrap w:val="0"/>
            <w:vAlign w:val="center"/>
          </w:tcPr>
          <w:p w14:paraId="548FE6DC">
            <w:pPr>
              <w:spacing w:line="300" w:lineRule="auto"/>
              <w:rPr>
                <w:color w:val="auto"/>
                <w:szCs w:val="21"/>
                <w:highlight w:val="none"/>
              </w:rPr>
            </w:pPr>
          </w:p>
        </w:tc>
      </w:tr>
      <w:tr w14:paraId="0C273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651" w:type="pct"/>
            <w:noWrap w:val="0"/>
            <w:vAlign w:val="center"/>
          </w:tcPr>
          <w:p w14:paraId="0886485E">
            <w:pPr>
              <w:spacing w:line="300" w:lineRule="auto"/>
              <w:jc w:val="center"/>
              <w:rPr>
                <w:color w:val="auto"/>
                <w:szCs w:val="21"/>
                <w:highlight w:val="none"/>
              </w:rPr>
            </w:pPr>
            <w:r>
              <w:rPr>
                <w:color w:val="auto"/>
                <w:szCs w:val="21"/>
                <w:highlight w:val="none"/>
              </w:rPr>
              <w:t>1.2.1</w:t>
            </w:r>
          </w:p>
        </w:tc>
        <w:tc>
          <w:tcPr>
            <w:tcW w:w="1482" w:type="pct"/>
            <w:noWrap w:val="0"/>
            <w:vAlign w:val="center"/>
          </w:tcPr>
          <w:p w14:paraId="7D100BE8">
            <w:pPr>
              <w:spacing w:line="300" w:lineRule="auto"/>
              <w:jc w:val="center"/>
              <w:rPr>
                <w:color w:val="auto"/>
                <w:szCs w:val="21"/>
                <w:highlight w:val="none"/>
              </w:rPr>
            </w:pPr>
            <w:r>
              <w:rPr>
                <w:color w:val="auto"/>
                <w:szCs w:val="21"/>
                <w:highlight w:val="none"/>
              </w:rPr>
              <w:t>资金来源</w:t>
            </w:r>
          </w:p>
        </w:tc>
        <w:tc>
          <w:tcPr>
            <w:tcW w:w="2865" w:type="pct"/>
            <w:noWrap w:val="0"/>
            <w:vAlign w:val="center"/>
          </w:tcPr>
          <w:p w14:paraId="35429721">
            <w:pPr>
              <w:spacing w:line="300" w:lineRule="auto"/>
              <w:rPr>
                <w:color w:val="auto"/>
                <w:szCs w:val="21"/>
                <w:highlight w:val="none"/>
              </w:rPr>
            </w:pPr>
          </w:p>
        </w:tc>
      </w:tr>
      <w:tr w14:paraId="61FE7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651" w:type="pct"/>
            <w:noWrap w:val="0"/>
            <w:vAlign w:val="center"/>
          </w:tcPr>
          <w:p w14:paraId="26316319">
            <w:pPr>
              <w:spacing w:line="300" w:lineRule="auto"/>
              <w:jc w:val="center"/>
              <w:rPr>
                <w:color w:val="auto"/>
                <w:szCs w:val="21"/>
                <w:highlight w:val="none"/>
              </w:rPr>
            </w:pPr>
            <w:r>
              <w:rPr>
                <w:color w:val="auto"/>
                <w:szCs w:val="21"/>
                <w:highlight w:val="none"/>
              </w:rPr>
              <w:t>1.2.2</w:t>
            </w:r>
          </w:p>
        </w:tc>
        <w:tc>
          <w:tcPr>
            <w:tcW w:w="1482" w:type="pct"/>
            <w:noWrap w:val="0"/>
            <w:vAlign w:val="center"/>
          </w:tcPr>
          <w:p w14:paraId="775C4FE3">
            <w:pPr>
              <w:spacing w:line="300" w:lineRule="auto"/>
              <w:jc w:val="center"/>
              <w:rPr>
                <w:rFonts w:hint="eastAsia"/>
                <w:color w:val="auto"/>
                <w:szCs w:val="21"/>
                <w:highlight w:val="none"/>
              </w:rPr>
            </w:pPr>
            <w:r>
              <w:rPr>
                <w:color w:val="auto"/>
                <w:szCs w:val="21"/>
                <w:highlight w:val="none"/>
              </w:rPr>
              <w:t>出资比例</w:t>
            </w:r>
          </w:p>
        </w:tc>
        <w:tc>
          <w:tcPr>
            <w:tcW w:w="2865" w:type="pct"/>
            <w:noWrap w:val="0"/>
            <w:vAlign w:val="center"/>
          </w:tcPr>
          <w:p w14:paraId="4EF5B4D3">
            <w:pPr>
              <w:spacing w:line="300" w:lineRule="auto"/>
              <w:rPr>
                <w:color w:val="auto"/>
                <w:szCs w:val="21"/>
                <w:highlight w:val="none"/>
              </w:rPr>
            </w:pPr>
          </w:p>
        </w:tc>
      </w:tr>
      <w:tr w14:paraId="6944A1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651" w:type="pct"/>
            <w:noWrap w:val="0"/>
            <w:vAlign w:val="center"/>
          </w:tcPr>
          <w:p w14:paraId="756A69BC">
            <w:pPr>
              <w:spacing w:line="300" w:lineRule="auto"/>
              <w:jc w:val="center"/>
              <w:rPr>
                <w:color w:val="auto"/>
                <w:szCs w:val="21"/>
                <w:highlight w:val="none"/>
              </w:rPr>
            </w:pPr>
            <w:r>
              <w:rPr>
                <w:color w:val="auto"/>
                <w:szCs w:val="21"/>
                <w:highlight w:val="none"/>
              </w:rPr>
              <w:t>1.2.3</w:t>
            </w:r>
          </w:p>
        </w:tc>
        <w:tc>
          <w:tcPr>
            <w:tcW w:w="1482" w:type="pct"/>
            <w:noWrap w:val="0"/>
            <w:vAlign w:val="center"/>
          </w:tcPr>
          <w:p w14:paraId="2C5D8A52">
            <w:pPr>
              <w:spacing w:line="300" w:lineRule="auto"/>
              <w:jc w:val="center"/>
              <w:rPr>
                <w:rFonts w:hint="eastAsia"/>
                <w:color w:val="auto"/>
                <w:szCs w:val="21"/>
                <w:highlight w:val="none"/>
              </w:rPr>
            </w:pPr>
            <w:r>
              <w:rPr>
                <w:rFonts w:hint="eastAsia"/>
                <w:color w:val="auto"/>
                <w:szCs w:val="21"/>
                <w:highlight w:val="none"/>
              </w:rPr>
              <w:t>资金</w:t>
            </w:r>
            <w:r>
              <w:rPr>
                <w:color w:val="auto"/>
                <w:szCs w:val="21"/>
                <w:highlight w:val="none"/>
              </w:rPr>
              <w:t>落实情况</w:t>
            </w:r>
          </w:p>
        </w:tc>
        <w:tc>
          <w:tcPr>
            <w:tcW w:w="2865" w:type="pct"/>
            <w:noWrap w:val="0"/>
            <w:vAlign w:val="center"/>
          </w:tcPr>
          <w:p w14:paraId="12F262D6">
            <w:pPr>
              <w:spacing w:line="300" w:lineRule="auto"/>
              <w:rPr>
                <w:color w:val="auto"/>
                <w:szCs w:val="21"/>
                <w:highlight w:val="none"/>
              </w:rPr>
            </w:pPr>
          </w:p>
        </w:tc>
      </w:tr>
      <w:tr w14:paraId="6FFD5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651" w:type="pct"/>
            <w:noWrap w:val="0"/>
            <w:vAlign w:val="center"/>
          </w:tcPr>
          <w:p w14:paraId="23AECD3F">
            <w:pPr>
              <w:spacing w:line="300" w:lineRule="auto"/>
              <w:jc w:val="center"/>
              <w:rPr>
                <w:color w:val="auto"/>
                <w:szCs w:val="21"/>
                <w:highlight w:val="none"/>
              </w:rPr>
            </w:pPr>
            <w:r>
              <w:rPr>
                <w:rFonts w:hint="eastAsia"/>
                <w:color w:val="auto"/>
                <w:szCs w:val="21"/>
                <w:highlight w:val="none"/>
              </w:rPr>
              <w:t>1.2.4</w:t>
            </w:r>
          </w:p>
        </w:tc>
        <w:tc>
          <w:tcPr>
            <w:tcW w:w="1482" w:type="pct"/>
            <w:noWrap w:val="0"/>
            <w:vAlign w:val="center"/>
          </w:tcPr>
          <w:p w14:paraId="767A3058">
            <w:pPr>
              <w:spacing w:line="300" w:lineRule="auto"/>
              <w:jc w:val="center"/>
              <w:rPr>
                <w:rFonts w:hint="eastAsia"/>
                <w:color w:val="auto"/>
                <w:szCs w:val="21"/>
                <w:highlight w:val="none"/>
              </w:rPr>
            </w:pPr>
            <w:r>
              <w:rPr>
                <w:rFonts w:hint="eastAsia"/>
                <w:color w:val="auto"/>
                <w:highlight w:val="none"/>
              </w:rPr>
              <w:t>本项目是否属于政府采购与工程建设有关的服务</w:t>
            </w:r>
          </w:p>
        </w:tc>
        <w:tc>
          <w:tcPr>
            <w:tcW w:w="2865" w:type="pct"/>
            <w:noWrap w:val="0"/>
            <w:vAlign w:val="center"/>
          </w:tcPr>
          <w:p w14:paraId="3C67B5C4">
            <w:pPr>
              <w:keepNext w:val="0"/>
              <w:keepLines w:val="0"/>
              <w:pageBreakBefore w:val="0"/>
              <w:widowControl w:val="0"/>
              <w:kinsoku/>
              <w:wordWrap/>
              <w:overflowPunct/>
              <w:topLinePunct w:val="0"/>
              <w:autoSpaceDE/>
              <w:autoSpaceDN/>
              <w:bidi w:val="0"/>
              <w:adjustRightInd/>
              <w:snapToGrid/>
              <w:spacing w:line="300" w:lineRule="auto"/>
              <w:ind w:left="210" w:hanging="210" w:hangingChars="100"/>
              <w:textAlignment w:val="auto"/>
              <w:rPr>
                <w:color w:val="auto"/>
                <w:highlight w:val="none"/>
              </w:rPr>
            </w:pPr>
            <w:r>
              <w:rPr>
                <w:rFonts w:hint="eastAsia" w:ascii="宋体" w:hAnsi="宋体"/>
                <w:color w:val="auto"/>
                <w:highlight w:val="none"/>
              </w:rPr>
              <w:t>□</w:t>
            </w:r>
            <w:r>
              <w:rPr>
                <w:rFonts w:hint="eastAsia"/>
                <w:color w:val="auto"/>
                <w:highlight w:val="none"/>
              </w:rPr>
              <w:t>本项目不属于政府采购与工程建设有关的服务，不执行政府采购政策。</w:t>
            </w:r>
          </w:p>
          <w:p w14:paraId="3D39A085">
            <w:pPr>
              <w:spacing w:line="300" w:lineRule="auto"/>
              <w:ind w:left="210" w:hanging="210" w:hangingChars="100"/>
              <w:rPr>
                <w:color w:val="auto"/>
                <w:szCs w:val="21"/>
                <w:highlight w:val="none"/>
              </w:rPr>
            </w:pPr>
            <w:r>
              <w:rPr>
                <w:rFonts w:ascii="宋体" w:hAnsi="宋体"/>
                <w:color w:val="auto"/>
                <w:highlight w:val="none"/>
              </w:rPr>
              <w:t>□</w:t>
            </w:r>
            <w:r>
              <w:rPr>
                <w:rFonts w:hint="eastAsia"/>
                <w:color w:val="auto"/>
                <w:highlight w:val="none"/>
              </w:rPr>
              <w:t>本项目属于政府采购与工程建设有关的服务，执行支持中小企业发展政策。</w:t>
            </w:r>
            <w:r>
              <w:rPr>
                <w:rFonts w:hint="eastAsia"/>
                <w:color w:val="auto"/>
                <w:highlight w:val="none"/>
                <w:u w:val="single"/>
              </w:rPr>
              <w:t>采购标的对应的中小企业划型标准所属行业为其他未列明行业</w:t>
            </w:r>
            <w:r>
              <w:rPr>
                <w:rFonts w:hint="eastAsia"/>
                <w:color w:val="auto"/>
                <w:highlight w:val="none"/>
              </w:rPr>
              <w:t>。</w:t>
            </w:r>
          </w:p>
        </w:tc>
      </w:tr>
      <w:tr w14:paraId="256C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651" w:type="pct"/>
            <w:noWrap w:val="0"/>
            <w:vAlign w:val="center"/>
          </w:tcPr>
          <w:p w14:paraId="313F957F">
            <w:pPr>
              <w:spacing w:line="300" w:lineRule="auto"/>
              <w:jc w:val="center"/>
              <w:rPr>
                <w:color w:val="auto"/>
                <w:szCs w:val="21"/>
                <w:highlight w:val="none"/>
              </w:rPr>
            </w:pPr>
            <w:r>
              <w:rPr>
                <w:color w:val="auto"/>
                <w:szCs w:val="21"/>
                <w:highlight w:val="none"/>
              </w:rPr>
              <w:t>1.</w:t>
            </w:r>
            <w:r>
              <w:rPr>
                <w:rFonts w:hint="eastAsia"/>
                <w:color w:val="auto"/>
                <w:szCs w:val="21"/>
                <w:highlight w:val="none"/>
              </w:rPr>
              <w:t>3</w:t>
            </w:r>
            <w:r>
              <w:rPr>
                <w:color w:val="auto"/>
                <w:szCs w:val="21"/>
                <w:highlight w:val="none"/>
              </w:rPr>
              <w:t>.1</w:t>
            </w:r>
          </w:p>
        </w:tc>
        <w:tc>
          <w:tcPr>
            <w:tcW w:w="1482" w:type="pct"/>
            <w:noWrap w:val="0"/>
            <w:vAlign w:val="center"/>
          </w:tcPr>
          <w:p w14:paraId="52F6B6FA">
            <w:pPr>
              <w:spacing w:line="300" w:lineRule="auto"/>
              <w:jc w:val="center"/>
              <w:rPr>
                <w:color w:val="auto"/>
                <w:szCs w:val="21"/>
                <w:highlight w:val="none"/>
              </w:rPr>
            </w:pPr>
            <w:r>
              <w:rPr>
                <w:color w:val="auto"/>
                <w:szCs w:val="21"/>
                <w:highlight w:val="none"/>
              </w:rPr>
              <w:t>招标范围</w:t>
            </w:r>
          </w:p>
        </w:tc>
        <w:tc>
          <w:tcPr>
            <w:tcW w:w="2865" w:type="pct"/>
            <w:noWrap w:val="0"/>
            <w:vAlign w:val="center"/>
          </w:tcPr>
          <w:p w14:paraId="6C4E712D">
            <w:pPr>
              <w:spacing w:line="300" w:lineRule="auto"/>
              <w:rPr>
                <w:color w:val="auto"/>
                <w:szCs w:val="21"/>
                <w:highlight w:val="none"/>
              </w:rPr>
            </w:pPr>
          </w:p>
        </w:tc>
      </w:tr>
      <w:tr w14:paraId="513C4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54F5674D">
            <w:pPr>
              <w:spacing w:line="300" w:lineRule="auto"/>
              <w:jc w:val="center"/>
              <w:rPr>
                <w:color w:val="auto"/>
                <w:szCs w:val="21"/>
                <w:highlight w:val="none"/>
              </w:rPr>
            </w:pPr>
            <w:r>
              <w:rPr>
                <w:color w:val="auto"/>
                <w:szCs w:val="21"/>
                <w:highlight w:val="none"/>
              </w:rPr>
              <w:t>1.3.2</w:t>
            </w:r>
          </w:p>
        </w:tc>
        <w:tc>
          <w:tcPr>
            <w:tcW w:w="1482" w:type="pct"/>
            <w:noWrap w:val="0"/>
            <w:vAlign w:val="center"/>
          </w:tcPr>
          <w:p w14:paraId="2A7B2E81">
            <w:pPr>
              <w:pStyle w:val="13"/>
              <w:spacing w:line="300" w:lineRule="auto"/>
              <w:jc w:val="center"/>
              <w:rPr>
                <w:rFonts w:ascii="Times New Roman"/>
                <w:color w:val="auto"/>
                <w:sz w:val="21"/>
                <w:szCs w:val="21"/>
                <w:highlight w:val="none"/>
              </w:rPr>
            </w:pPr>
            <w:r>
              <w:rPr>
                <w:rFonts w:hint="eastAsia" w:ascii="Times New Roman"/>
                <w:color w:val="auto"/>
                <w:sz w:val="21"/>
                <w:szCs w:val="21"/>
                <w:highlight w:val="none"/>
              </w:rPr>
              <w:t>计划</w:t>
            </w:r>
            <w:r>
              <w:rPr>
                <w:rFonts w:hint="eastAsia" w:ascii="Times New Roman"/>
                <w:color w:val="auto"/>
                <w:sz w:val="21"/>
                <w:szCs w:val="21"/>
                <w:highlight w:val="none"/>
                <w:lang w:val="en-US" w:eastAsia="zh-CN"/>
              </w:rPr>
              <w:t>咨询</w:t>
            </w:r>
            <w:r>
              <w:rPr>
                <w:rFonts w:ascii="Times New Roman"/>
                <w:color w:val="auto"/>
                <w:sz w:val="21"/>
                <w:szCs w:val="21"/>
                <w:highlight w:val="none"/>
              </w:rPr>
              <w:t>服务期</w:t>
            </w:r>
          </w:p>
        </w:tc>
        <w:tc>
          <w:tcPr>
            <w:tcW w:w="2865" w:type="pct"/>
            <w:noWrap w:val="0"/>
            <w:vAlign w:val="center"/>
          </w:tcPr>
          <w:p w14:paraId="10877122">
            <w:pPr>
              <w:pStyle w:val="13"/>
              <w:topLinePunct/>
              <w:spacing w:line="300" w:lineRule="auto"/>
              <w:ind w:firstLine="113" w:firstLineChars="50"/>
              <w:rPr>
                <w:rFonts w:hint="default" w:hAnsi="宋体"/>
                <w:strike w:val="0"/>
                <w:dstrike w:val="0"/>
                <w:color w:val="0000FF"/>
                <w:spacing w:val="8"/>
                <w:kern w:val="0"/>
                <w:sz w:val="21"/>
                <w:szCs w:val="21"/>
                <w:highlight w:val="none"/>
                <w:u w:val="single"/>
                <w:lang w:val="en-US" w:eastAsia="zh-CN"/>
              </w:rPr>
            </w:pPr>
            <w:r>
              <w:rPr>
                <w:rFonts w:hint="eastAsia" w:hAnsi="宋体"/>
                <w:strike w:val="0"/>
                <w:dstrike w:val="0"/>
                <w:color w:val="FF0000"/>
                <w:spacing w:val="8"/>
                <w:kern w:val="0"/>
                <w:sz w:val="21"/>
                <w:szCs w:val="21"/>
                <w:highlight w:val="none"/>
              </w:rPr>
              <w:t xml:space="preserve">计划咨询服务期： </w:t>
            </w:r>
            <w:r>
              <w:rPr>
                <w:rFonts w:hint="eastAsia" w:hAnsi="宋体"/>
                <w:strike w:val="0"/>
                <w:dstrike w:val="0"/>
                <w:color w:val="FF0000"/>
                <w:spacing w:val="8"/>
                <w:kern w:val="0"/>
                <w:sz w:val="21"/>
                <w:szCs w:val="21"/>
                <w:highlight w:val="none"/>
                <w:u w:val="single"/>
                <w:lang w:val="en-US" w:eastAsia="zh-CN"/>
              </w:rPr>
              <w:t xml:space="preserve">                    </w:t>
            </w:r>
            <w:r>
              <w:rPr>
                <w:rFonts w:hint="eastAsia" w:hAnsi="宋体"/>
                <w:strike w:val="0"/>
                <w:dstrike w:val="0"/>
                <w:color w:val="FF0000"/>
                <w:spacing w:val="8"/>
                <w:kern w:val="0"/>
                <w:sz w:val="21"/>
                <w:szCs w:val="21"/>
                <w:highlight w:val="none"/>
              </w:rPr>
              <w:t>。</w:t>
            </w:r>
          </w:p>
        </w:tc>
      </w:tr>
      <w:tr w14:paraId="25486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2890E791">
            <w:pPr>
              <w:spacing w:line="300" w:lineRule="auto"/>
              <w:jc w:val="center"/>
              <w:rPr>
                <w:color w:val="auto"/>
                <w:szCs w:val="21"/>
                <w:highlight w:val="none"/>
              </w:rPr>
            </w:pPr>
            <w:r>
              <w:rPr>
                <w:rFonts w:hint="eastAsia"/>
                <w:color w:val="auto"/>
                <w:szCs w:val="21"/>
                <w:highlight w:val="none"/>
              </w:rPr>
              <w:t>1.3.3</w:t>
            </w:r>
          </w:p>
        </w:tc>
        <w:tc>
          <w:tcPr>
            <w:tcW w:w="1482" w:type="pct"/>
            <w:noWrap w:val="0"/>
            <w:vAlign w:val="center"/>
          </w:tcPr>
          <w:p w14:paraId="0BD19F38">
            <w:pPr>
              <w:pStyle w:val="13"/>
              <w:spacing w:line="300" w:lineRule="auto"/>
              <w:jc w:val="center"/>
              <w:rPr>
                <w:rFonts w:hint="eastAsia" w:ascii="Times New Roman"/>
                <w:color w:val="auto"/>
                <w:sz w:val="21"/>
                <w:szCs w:val="21"/>
                <w:highlight w:val="none"/>
              </w:rPr>
            </w:pPr>
            <w:r>
              <w:rPr>
                <w:rFonts w:hint="eastAsia" w:ascii="Times New Roman"/>
                <w:color w:val="auto"/>
                <w:sz w:val="21"/>
                <w:szCs w:val="21"/>
                <w:highlight w:val="none"/>
              </w:rPr>
              <w:t>质量标准</w:t>
            </w:r>
          </w:p>
        </w:tc>
        <w:tc>
          <w:tcPr>
            <w:tcW w:w="2865" w:type="pct"/>
            <w:noWrap w:val="0"/>
            <w:vAlign w:val="center"/>
          </w:tcPr>
          <w:p w14:paraId="1177EA9F">
            <w:pPr>
              <w:pStyle w:val="13"/>
              <w:topLinePunct/>
              <w:spacing w:line="300" w:lineRule="auto"/>
              <w:ind w:firstLine="113" w:firstLineChars="50"/>
              <w:rPr>
                <w:rFonts w:hint="eastAsia" w:hAnsi="宋体"/>
                <w:color w:val="auto"/>
                <w:spacing w:val="8"/>
                <w:kern w:val="0"/>
                <w:sz w:val="21"/>
                <w:szCs w:val="21"/>
                <w:highlight w:val="none"/>
              </w:rPr>
            </w:pPr>
          </w:p>
        </w:tc>
      </w:tr>
      <w:tr w14:paraId="6DAC9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3B665AB5">
            <w:pPr>
              <w:spacing w:line="300" w:lineRule="auto"/>
              <w:jc w:val="center"/>
              <w:rPr>
                <w:color w:val="auto"/>
                <w:szCs w:val="21"/>
                <w:highlight w:val="none"/>
              </w:rPr>
            </w:pPr>
            <w:r>
              <w:rPr>
                <w:rFonts w:hint="eastAsia"/>
                <w:color w:val="auto"/>
                <w:szCs w:val="21"/>
                <w:highlight w:val="none"/>
              </w:rPr>
              <w:t>1.3.4</w:t>
            </w:r>
          </w:p>
        </w:tc>
        <w:tc>
          <w:tcPr>
            <w:tcW w:w="1482" w:type="pct"/>
            <w:noWrap w:val="0"/>
            <w:vAlign w:val="center"/>
          </w:tcPr>
          <w:p w14:paraId="3726F803">
            <w:pPr>
              <w:spacing w:line="300" w:lineRule="auto"/>
              <w:jc w:val="center"/>
              <w:rPr>
                <w:rFonts w:hint="eastAsia"/>
                <w:color w:val="auto"/>
                <w:szCs w:val="21"/>
                <w:highlight w:val="none"/>
              </w:rPr>
            </w:pPr>
            <w:r>
              <w:rPr>
                <w:rFonts w:hint="eastAsia"/>
                <w:color w:val="auto"/>
                <w:highlight w:val="none"/>
              </w:rPr>
              <w:t>政府采购政策</w:t>
            </w:r>
          </w:p>
        </w:tc>
        <w:tc>
          <w:tcPr>
            <w:tcW w:w="2865" w:type="pct"/>
            <w:noWrap w:val="0"/>
            <w:vAlign w:val="center"/>
          </w:tcPr>
          <w:p w14:paraId="069964BF">
            <w:pPr>
              <w:spacing w:line="300" w:lineRule="auto"/>
              <w:rPr>
                <w:rFonts w:hint="eastAsia" w:ascii="宋体" w:hAnsi="宋体" w:eastAsia="宋体"/>
                <w:color w:val="auto"/>
                <w:highlight w:val="none"/>
                <w:u w:val="single"/>
                <w:lang w:eastAsia="zh-CN"/>
              </w:rPr>
            </w:pPr>
            <w:r>
              <w:rPr>
                <w:rFonts w:hint="eastAsia" w:ascii="宋体" w:hAnsi="宋体"/>
                <w:color w:val="auto"/>
                <w:highlight w:val="none"/>
                <w:u w:val="single"/>
                <w:lang w:val="en-US" w:eastAsia="zh-CN"/>
              </w:rPr>
              <w:t>1.</w:t>
            </w:r>
            <w:r>
              <w:rPr>
                <w:rFonts w:hint="eastAsia" w:ascii="宋体" w:hAnsi="宋体"/>
                <w:color w:val="auto"/>
                <w:highlight w:val="none"/>
                <w:u w:val="single"/>
              </w:rPr>
              <w:t>根据相关规定，本项目采用以下方式支持中小企业发展</w:t>
            </w:r>
            <w:r>
              <w:rPr>
                <w:rFonts w:hint="eastAsia" w:ascii="宋体" w:hAnsi="宋体"/>
                <w:color w:val="auto"/>
                <w:highlight w:val="none"/>
                <w:u w:val="single"/>
                <w:lang w:eastAsia="zh-CN"/>
              </w:rPr>
              <w:t>：</w:t>
            </w:r>
          </w:p>
          <w:p w14:paraId="1BCD268D">
            <w:pPr>
              <w:spacing w:line="300" w:lineRule="auto"/>
              <w:ind w:left="420" w:leftChars="100" w:hanging="210" w:hangingChars="100"/>
              <w:rPr>
                <w:rFonts w:hint="eastAsia" w:ascii="宋体" w:hAnsi="宋体"/>
                <w:color w:val="auto"/>
                <w:highlight w:val="none"/>
                <w:u w:val="single"/>
              </w:rPr>
            </w:pPr>
            <w:r>
              <w:rPr>
                <w:rFonts w:hint="eastAsia" w:ascii="宋体" w:hAnsi="宋体"/>
                <w:color w:val="auto"/>
                <w:highlight w:val="none"/>
                <w:u w:val="single"/>
              </w:rPr>
              <w:t>□项目整体预留专门面向中小企业采购。</w:t>
            </w:r>
          </w:p>
          <w:p w14:paraId="30341361">
            <w:pPr>
              <w:spacing w:line="300" w:lineRule="auto"/>
              <w:ind w:left="420" w:leftChars="100" w:hanging="210" w:hangingChars="100"/>
              <w:rPr>
                <w:rFonts w:hint="eastAsia" w:ascii="宋体" w:hAnsi="宋体"/>
                <w:color w:val="auto"/>
                <w:highlight w:val="none"/>
                <w:u w:val="single"/>
              </w:rPr>
            </w:pPr>
            <w:r>
              <w:rPr>
                <w:rFonts w:hint="eastAsia" w:ascii="宋体" w:hAnsi="宋体"/>
                <w:color w:val="auto"/>
                <w:highlight w:val="none"/>
                <w:u w:val="single"/>
              </w:rPr>
              <w:t>□项目整体预留专门面向小微企业采购。</w:t>
            </w:r>
          </w:p>
          <w:p w14:paraId="470B72E7">
            <w:pPr>
              <w:spacing w:line="300" w:lineRule="auto"/>
              <w:ind w:left="420" w:leftChars="100" w:hanging="210" w:hangingChars="100"/>
              <w:rPr>
                <w:rFonts w:hint="eastAsia" w:ascii="宋体" w:hAnsi="宋体"/>
                <w:color w:val="auto"/>
                <w:highlight w:val="none"/>
                <w:u w:val="single"/>
              </w:rPr>
            </w:pPr>
            <w:r>
              <w:rPr>
                <w:rFonts w:hint="eastAsia" w:ascii="宋体" w:hAnsi="宋体"/>
                <w:color w:val="auto"/>
                <w:highlight w:val="none"/>
                <w:u w:val="single"/>
              </w:rPr>
              <w:t>□项目部分预留专门面向中小企业采购，具体的政府采购特别资格要求详见第二章投标人须知附录一“投标人资质条件、能力和信誉”。部分预留的工作详见第二章投标人须知附录二“政府采购工程预留工作及金额”。</w:t>
            </w:r>
          </w:p>
          <w:p w14:paraId="6250362D">
            <w:pPr>
              <w:spacing w:line="300" w:lineRule="auto"/>
              <w:ind w:left="420" w:leftChars="100" w:hanging="210" w:hangingChars="100"/>
              <w:rPr>
                <w:rFonts w:hint="eastAsia"/>
                <w:color w:val="auto"/>
                <w:highlight w:val="none"/>
              </w:rPr>
            </w:pPr>
            <w:r>
              <w:rPr>
                <w:rFonts w:hint="eastAsia" w:ascii="宋体" w:hAnsi="宋体"/>
                <w:color w:val="auto"/>
                <w:highlight w:val="none"/>
                <w:u w:val="single"/>
              </w:rPr>
              <w:t>□根据相关规定，本项目未预留份额专门面向中小企业采购，但对符合政府采购特别资格要求（详见第二章投标人须知附录一“投标人资质条件、能力和信誉”）且满足一定条件的投标人（详见第三章评标办法“</w:t>
            </w:r>
            <w:r>
              <w:rPr>
                <w:rFonts w:hint="eastAsia" w:ascii="宋体" w:hAnsi="宋体"/>
                <w:color w:val="auto"/>
                <w:szCs w:val="21"/>
                <w:highlight w:val="none"/>
                <w:u w:val="single"/>
              </w:rPr>
              <w:t>政府采购工程价格评审优惠”</w:t>
            </w:r>
            <w:r>
              <w:rPr>
                <w:rFonts w:hint="eastAsia" w:ascii="宋体" w:hAnsi="宋体"/>
                <w:color w:val="auto"/>
                <w:highlight w:val="none"/>
                <w:u w:val="single"/>
              </w:rPr>
              <w:t>），</w:t>
            </w:r>
            <w:r>
              <w:rPr>
                <w:rFonts w:hint="eastAsia"/>
                <w:color w:val="auto"/>
                <w:highlight w:val="none"/>
                <w:u w:val="single"/>
              </w:rPr>
              <w:t>在评标时享受价格扣除或增加价格分的优惠政策。</w:t>
            </w:r>
          </w:p>
          <w:p w14:paraId="3C9059B7">
            <w:pPr>
              <w:spacing w:line="300" w:lineRule="auto"/>
              <w:rPr>
                <w:rFonts w:hint="eastAsia" w:hAnsi="宋体"/>
                <w:color w:val="auto"/>
                <w:spacing w:val="8"/>
                <w:kern w:val="0"/>
                <w:szCs w:val="21"/>
                <w:highlight w:val="none"/>
              </w:rPr>
            </w:pPr>
            <w:r>
              <w:rPr>
                <w:rFonts w:hint="eastAsia" w:ascii="宋体" w:hAnsi="宋体"/>
                <w:color w:val="auto"/>
                <w:highlight w:val="none"/>
                <w:u w:val="single"/>
                <w:lang w:val="en-US" w:eastAsia="zh-CN"/>
              </w:rPr>
              <w:t>2.</w:t>
            </w:r>
            <w:r>
              <w:rPr>
                <w:rFonts w:hint="eastAsia"/>
                <w:color w:val="auto"/>
                <w:highlight w:val="none"/>
                <w:u w:val="single"/>
              </w:rPr>
              <w:t>　　　　　　　　　　　　　　</w:t>
            </w:r>
            <w:r>
              <w:rPr>
                <w:rFonts w:hint="eastAsia"/>
                <w:color w:val="auto"/>
                <w:highlight w:val="none"/>
              </w:rPr>
              <w:t>　　　</w:t>
            </w:r>
          </w:p>
        </w:tc>
      </w:tr>
      <w:tr w14:paraId="7DF10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2" w:hRule="atLeast"/>
        </w:trPr>
        <w:tc>
          <w:tcPr>
            <w:tcW w:w="651" w:type="pct"/>
            <w:noWrap w:val="0"/>
            <w:vAlign w:val="center"/>
          </w:tcPr>
          <w:p w14:paraId="22727DFA">
            <w:pPr>
              <w:spacing w:line="300" w:lineRule="auto"/>
              <w:jc w:val="center"/>
              <w:rPr>
                <w:color w:val="auto"/>
                <w:szCs w:val="21"/>
                <w:highlight w:val="none"/>
              </w:rPr>
            </w:pPr>
            <w:r>
              <w:rPr>
                <w:color w:val="auto"/>
                <w:szCs w:val="21"/>
                <w:highlight w:val="none"/>
              </w:rPr>
              <w:t>1.4.1</w:t>
            </w:r>
          </w:p>
        </w:tc>
        <w:tc>
          <w:tcPr>
            <w:tcW w:w="1482" w:type="pct"/>
            <w:noWrap w:val="0"/>
            <w:vAlign w:val="center"/>
          </w:tcPr>
          <w:p w14:paraId="0A61894F">
            <w:pPr>
              <w:spacing w:line="300" w:lineRule="auto"/>
              <w:jc w:val="center"/>
              <w:rPr>
                <w:rFonts w:hint="eastAsia"/>
                <w:color w:val="auto"/>
                <w:szCs w:val="21"/>
                <w:highlight w:val="none"/>
              </w:rPr>
            </w:pPr>
            <w:r>
              <w:rPr>
                <w:color w:val="auto"/>
                <w:szCs w:val="21"/>
                <w:highlight w:val="none"/>
              </w:rPr>
              <w:t>投标人资质条件、</w:t>
            </w:r>
          </w:p>
          <w:p w14:paraId="3D2E6924">
            <w:pPr>
              <w:spacing w:line="300" w:lineRule="auto"/>
              <w:jc w:val="center"/>
              <w:rPr>
                <w:color w:val="auto"/>
                <w:szCs w:val="21"/>
                <w:highlight w:val="none"/>
              </w:rPr>
            </w:pPr>
            <w:r>
              <w:rPr>
                <w:color w:val="auto"/>
                <w:szCs w:val="21"/>
                <w:highlight w:val="none"/>
              </w:rPr>
              <w:t>能力和信誉</w:t>
            </w:r>
          </w:p>
        </w:tc>
        <w:tc>
          <w:tcPr>
            <w:tcW w:w="2865" w:type="pct"/>
            <w:noWrap w:val="0"/>
            <w:vAlign w:val="center"/>
          </w:tcPr>
          <w:p w14:paraId="3D827141">
            <w:pPr>
              <w:pStyle w:val="13"/>
              <w:topLinePunct/>
              <w:spacing w:line="300" w:lineRule="auto"/>
              <w:rPr>
                <w:rFonts w:ascii="Times New Roman"/>
                <w:color w:val="auto"/>
                <w:sz w:val="21"/>
                <w:szCs w:val="21"/>
                <w:highlight w:val="none"/>
              </w:rPr>
            </w:pPr>
            <w:r>
              <w:rPr>
                <w:rFonts w:ascii="Times New Roman"/>
                <w:color w:val="auto"/>
                <w:sz w:val="21"/>
                <w:szCs w:val="21"/>
                <w:highlight w:val="none"/>
              </w:rPr>
              <w:t>（1）资质条件：</w:t>
            </w:r>
            <w:r>
              <w:rPr>
                <w:rFonts w:hint="eastAsia" w:ascii="Times New Roman"/>
                <w:color w:val="auto"/>
                <w:sz w:val="21"/>
                <w:szCs w:val="21"/>
                <w:highlight w:val="none"/>
              </w:rPr>
              <w:t>见本章附录一</w:t>
            </w:r>
          </w:p>
          <w:p w14:paraId="5F7E9261">
            <w:pPr>
              <w:pStyle w:val="13"/>
              <w:topLinePunct/>
              <w:spacing w:line="300" w:lineRule="auto"/>
              <w:rPr>
                <w:rFonts w:hint="eastAsia" w:ascii="Times New Roman"/>
                <w:color w:val="auto"/>
                <w:sz w:val="21"/>
                <w:szCs w:val="21"/>
                <w:highlight w:val="none"/>
              </w:rPr>
            </w:pPr>
            <w:r>
              <w:rPr>
                <w:rFonts w:ascii="Times New Roman"/>
                <w:color w:val="auto"/>
                <w:sz w:val="21"/>
                <w:szCs w:val="21"/>
                <w:highlight w:val="none"/>
              </w:rPr>
              <w:t>（2）财务要求：</w:t>
            </w:r>
            <w:r>
              <w:rPr>
                <w:rFonts w:hint="eastAsia" w:ascii="Times New Roman"/>
                <w:color w:val="auto"/>
                <w:sz w:val="21"/>
                <w:szCs w:val="21"/>
                <w:highlight w:val="none"/>
              </w:rPr>
              <w:t>/</w:t>
            </w:r>
          </w:p>
          <w:p w14:paraId="7523DC01">
            <w:pPr>
              <w:pStyle w:val="13"/>
              <w:topLinePunct/>
              <w:spacing w:line="300" w:lineRule="auto"/>
              <w:rPr>
                <w:rFonts w:hint="eastAsia" w:ascii="Times New Roman"/>
                <w:bCs/>
                <w:color w:val="auto"/>
                <w:sz w:val="21"/>
                <w:szCs w:val="21"/>
                <w:highlight w:val="none"/>
              </w:rPr>
            </w:pPr>
            <w:r>
              <w:rPr>
                <w:rFonts w:ascii="Times New Roman"/>
                <w:color w:val="auto"/>
                <w:sz w:val="21"/>
                <w:szCs w:val="21"/>
                <w:highlight w:val="none"/>
              </w:rPr>
              <w:t>（3）业绩要求：</w:t>
            </w:r>
            <w:r>
              <w:rPr>
                <w:rFonts w:hint="eastAsia" w:ascii="Times New Roman"/>
                <w:bCs/>
                <w:color w:val="auto"/>
                <w:sz w:val="21"/>
                <w:szCs w:val="21"/>
                <w:highlight w:val="none"/>
              </w:rPr>
              <w:t>见本章</w:t>
            </w:r>
            <w:r>
              <w:rPr>
                <w:rFonts w:hint="eastAsia" w:ascii="Times New Roman"/>
                <w:color w:val="auto"/>
                <w:sz w:val="21"/>
                <w:szCs w:val="21"/>
                <w:highlight w:val="none"/>
              </w:rPr>
              <w:t>附录一</w:t>
            </w:r>
          </w:p>
          <w:p w14:paraId="2D87DB3E">
            <w:pPr>
              <w:pStyle w:val="13"/>
              <w:topLinePunct/>
              <w:spacing w:line="300" w:lineRule="auto"/>
              <w:rPr>
                <w:rFonts w:hint="eastAsia" w:ascii="Times New Roman"/>
                <w:color w:val="auto"/>
                <w:sz w:val="21"/>
                <w:szCs w:val="21"/>
                <w:highlight w:val="none"/>
              </w:rPr>
            </w:pPr>
            <w:r>
              <w:rPr>
                <w:rFonts w:ascii="Times New Roman"/>
                <w:color w:val="auto"/>
                <w:sz w:val="21"/>
                <w:szCs w:val="21"/>
                <w:highlight w:val="none"/>
              </w:rPr>
              <w:t>（4）信誉要求：</w:t>
            </w:r>
            <w:r>
              <w:rPr>
                <w:rFonts w:hint="eastAsia" w:ascii="Times New Roman"/>
                <w:color w:val="auto"/>
                <w:sz w:val="21"/>
                <w:szCs w:val="21"/>
                <w:highlight w:val="none"/>
              </w:rPr>
              <w:t>见本章附录一</w:t>
            </w:r>
          </w:p>
          <w:p w14:paraId="177B2C45">
            <w:pPr>
              <w:pStyle w:val="13"/>
              <w:topLinePunct/>
              <w:spacing w:line="300" w:lineRule="auto"/>
              <w:rPr>
                <w:rFonts w:ascii="Times New Roman"/>
                <w:color w:val="auto"/>
                <w:sz w:val="21"/>
                <w:szCs w:val="21"/>
                <w:highlight w:val="none"/>
              </w:rPr>
            </w:pPr>
            <w:r>
              <w:rPr>
                <w:rFonts w:ascii="Times New Roman"/>
                <w:color w:val="auto"/>
                <w:sz w:val="21"/>
                <w:szCs w:val="21"/>
                <w:highlight w:val="none"/>
              </w:rPr>
              <w:t>（5）</w:t>
            </w:r>
            <w:r>
              <w:rPr>
                <w:rFonts w:hint="eastAsia" w:ascii="Times New Roman"/>
                <w:color w:val="auto"/>
                <w:sz w:val="21"/>
                <w:szCs w:val="21"/>
                <w:highlight w:val="none"/>
                <w:lang w:val="en-US" w:eastAsia="zh-CN"/>
              </w:rPr>
              <w:t>项目负责人</w:t>
            </w:r>
            <w:r>
              <w:rPr>
                <w:rFonts w:ascii="Times New Roman"/>
                <w:color w:val="auto"/>
                <w:sz w:val="21"/>
                <w:szCs w:val="21"/>
                <w:highlight w:val="none"/>
              </w:rPr>
              <w:t>的资格要求：</w:t>
            </w:r>
            <w:r>
              <w:rPr>
                <w:rFonts w:hint="eastAsia" w:ascii="Times New Roman"/>
                <w:color w:val="auto"/>
                <w:sz w:val="21"/>
                <w:szCs w:val="21"/>
                <w:highlight w:val="none"/>
              </w:rPr>
              <w:t>见本章附录一</w:t>
            </w:r>
          </w:p>
          <w:p w14:paraId="66D267B7">
            <w:pPr>
              <w:pStyle w:val="13"/>
              <w:topLinePunct/>
              <w:spacing w:line="300" w:lineRule="auto"/>
              <w:rPr>
                <w:rFonts w:ascii="Times New Roman"/>
                <w:color w:val="auto"/>
                <w:sz w:val="21"/>
                <w:szCs w:val="21"/>
                <w:highlight w:val="none"/>
              </w:rPr>
            </w:pPr>
            <w:r>
              <w:rPr>
                <w:rFonts w:ascii="Times New Roman"/>
                <w:color w:val="auto"/>
                <w:sz w:val="21"/>
                <w:szCs w:val="21"/>
                <w:highlight w:val="none"/>
              </w:rPr>
              <w:t>（6）其他主要人员要求：</w:t>
            </w:r>
            <w:r>
              <w:rPr>
                <w:rFonts w:hint="eastAsia" w:ascii="Times New Roman"/>
                <w:color w:val="auto"/>
                <w:sz w:val="21"/>
                <w:szCs w:val="21"/>
                <w:highlight w:val="none"/>
              </w:rPr>
              <w:t>见本章附录一</w:t>
            </w:r>
          </w:p>
          <w:p w14:paraId="3DEDE1ED">
            <w:pPr>
              <w:pStyle w:val="13"/>
              <w:topLinePunct/>
              <w:spacing w:line="300" w:lineRule="auto"/>
              <w:rPr>
                <w:rFonts w:hint="eastAsia" w:ascii="Times New Roman"/>
                <w:color w:val="auto"/>
                <w:sz w:val="21"/>
                <w:szCs w:val="21"/>
                <w:highlight w:val="none"/>
              </w:rPr>
            </w:pPr>
            <w:r>
              <w:rPr>
                <w:rFonts w:hint="eastAsia" w:ascii="Times New Roman"/>
                <w:color w:val="auto"/>
                <w:sz w:val="21"/>
                <w:szCs w:val="21"/>
                <w:highlight w:val="none"/>
              </w:rPr>
              <w:t>（7）其他要求：见本章附录一</w:t>
            </w:r>
          </w:p>
        </w:tc>
      </w:tr>
      <w:tr w14:paraId="2850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2" w:hRule="atLeast"/>
        </w:trPr>
        <w:tc>
          <w:tcPr>
            <w:tcW w:w="651" w:type="pct"/>
            <w:noWrap w:val="0"/>
            <w:vAlign w:val="center"/>
          </w:tcPr>
          <w:p w14:paraId="53628172">
            <w:pPr>
              <w:spacing w:line="300" w:lineRule="auto"/>
              <w:jc w:val="center"/>
              <w:rPr>
                <w:color w:val="auto"/>
                <w:szCs w:val="21"/>
                <w:highlight w:val="none"/>
              </w:rPr>
            </w:pPr>
            <w:r>
              <w:rPr>
                <w:color w:val="auto"/>
                <w:szCs w:val="21"/>
                <w:highlight w:val="none"/>
              </w:rPr>
              <w:t>1.4.2</w:t>
            </w:r>
          </w:p>
        </w:tc>
        <w:tc>
          <w:tcPr>
            <w:tcW w:w="1482" w:type="pct"/>
            <w:noWrap w:val="0"/>
            <w:vAlign w:val="center"/>
          </w:tcPr>
          <w:p w14:paraId="0459FAC0">
            <w:pPr>
              <w:spacing w:line="300" w:lineRule="auto"/>
              <w:jc w:val="center"/>
              <w:rPr>
                <w:color w:val="auto"/>
                <w:szCs w:val="21"/>
                <w:highlight w:val="none"/>
              </w:rPr>
            </w:pPr>
            <w:r>
              <w:rPr>
                <w:color w:val="auto"/>
                <w:szCs w:val="21"/>
                <w:highlight w:val="none"/>
              </w:rPr>
              <w:t>是否接受联合体投标</w:t>
            </w:r>
          </w:p>
        </w:tc>
        <w:tc>
          <w:tcPr>
            <w:tcW w:w="2865" w:type="pct"/>
            <w:noWrap w:val="0"/>
            <w:vAlign w:val="center"/>
          </w:tcPr>
          <w:p w14:paraId="02071AD9">
            <w:pPr>
              <w:pStyle w:val="13"/>
              <w:topLinePunct/>
              <w:spacing w:line="300" w:lineRule="auto"/>
              <w:rPr>
                <w:rFonts w:hint="eastAsia" w:ascii="Times New Roman"/>
                <w:color w:val="auto"/>
                <w:sz w:val="21"/>
                <w:szCs w:val="21"/>
                <w:highlight w:val="none"/>
              </w:rPr>
            </w:pPr>
            <w:r>
              <w:rPr>
                <w:rFonts w:ascii="Times New Roman"/>
                <w:color w:val="auto"/>
                <w:sz w:val="32"/>
                <w:szCs w:val="32"/>
                <w:highlight w:val="none"/>
              </w:rPr>
              <w:t>□</w:t>
            </w:r>
            <w:r>
              <w:rPr>
                <w:rFonts w:hint="eastAsia" w:ascii="Times New Roman"/>
                <w:color w:val="auto"/>
                <w:sz w:val="21"/>
                <w:szCs w:val="21"/>
                <w:highlight w:val="none"/>
              </w:rPr>
              <w:t>不接受</w:t>
            </w:r>
          </w:p>
          <w:p w14:paraId="1D406CBF">
            <w:pPr>
              <w:spacing w:line="300" w:lineRule="auto"/>
              <w:rPr>
                <w:color w:val="auto"/>
                <w:szCs w:val="21"/>
                <w:highlight w:val="none"/>
              </w:rPr>
            </w:pPr>
            <w:r>
              <w:rPr>
                <w:color w:val="auto"/>
                <w:sz w:val="32"/>
                <w:szCs w:val="32"/>
                <w:highlight w:val="none"/>
              </w:rPr>
              <w:t>□</w:t>
            </w:r>
            <w:r>
              <w:rPr>
                <w:rFonts w:hint="eastAsia"/>
                <w:color w:val="auto"/>
                <w:szCs w:val="21"/>
                <w:highlight w:val="none"/>
              </w:rPr>
              <w:t>接受，应满足下列要求：</w:t>
            </w:r>
            <w:r>
              <w:rPr>
                <w:rFonts w:hint="eastAsia"/>
                <w:color w:val="auto"/>
                <w:szCs w:val="21"/>
                <w:highlight w:val="none"/>
                <w:u w:val="single"/>
              </w:rPr>
              <w:t xml:space="preserve">                        </w:t>
            </w:r>
          </w:p>
        </w:tc>
      </w:tr>
      <w:tr w14:paraId="1AF79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trPr>
        <w:tc>
          <w:tcPr>
            <w:tcW w:w="651" w:type="pct"/>
            <w:noWrap w:val="0"/>
            <w:vAlign w:val="center"/>
          </w:tcPr>
          <w:p w14:paraId="2F226602">
            <w:pPr>
              <w:spacing w:line="300" w:lineRule="auto"/>
              <w:jc w:val="center"/>
              <w:rPr>
                <w:rFonts w:hint="eastAsia"/>
                <w:color w:val="auto"/>
                <w:highlight w:val="none"/>
              </w:rPr>
            </w:pPr>
            <w:r>
              <w:rPr>
                <w:rFonts w:hint="eastAsia"/>
                <w:color w:val="auto"/>
                <w:highlight w:val="none"/>
              </w:rPr>
              <w:t>1.4.3（17）</w:t>
            </w:r>
          </w:p>
        </w:tc>
        <w:tc>
          <w:tcPr>
            <w:tcW w:w="1482" w:type="pct"/>
            <w:noWrap w:val="0"/>
            <w:vAlign w:val="center"/>
          </w:tcPr>
          <w:p w14:paraId="4FBBEA62">
            <w:pPr>
              <w:spacing w:line="300" w:lineRule="auto"/>
              <w:jc w:val="center"/>
              <w:rPr>
                <w:rFonts w:hint="eastAsia"/>
                <w:color w:val="auto"/>
                <w:highlight w:val="none"/>
              </w:rPr>
            </w:pPr>
            <w:r>
              <w:rPr>
                <w:rFonts w:hint="eastAsia"/>
                <w:color w:val="auto"/>
                <w:szCs w:val="21"/>
                <w:highlight w:val="none"/>
              </w:rPr>
              <w:t>不得存在</w:t>
            </w:r>
            <w:r>
              <w:rPr>
                <w:color w:val="auto"/>
                <w:szCs w:val="21"/>
                <w:highlight w:val="none"/>
              </w:rPr>
              <w:t>的其他</w:t>
            </w:r>
            <w:r>
              <w:rPr>
                <w:rFonts w:hint="eastAsia"/>
                <w:color w:val="auto"/>
                <w:szCs w:val="21"/>
                <w:highlight w:val="none"/>
              </w:rPr>
              <w:t>情形</w:t>
            </w:r>
          </w:p>
        </w:tc>
        <w:tc>
          <w:tcPr>
            <w:tcW w:w="2865" w:type="pct"/>
            <w:noWrap w:val="0"/>
            <w:vAlign w:val="center"/>
          </w:tcPr>
          <w:p w14:paraId="39A53AD6">
            <w:pPr>
              <w:pStyle w:val="13"/>
              <w:topLinePunct/>
              <w:spacing w:line="300" w:lineRule="auto"/>
              <w:rPr>
                <w:rFonts w:ascii="Times New Roman"/>
                <w:color w:val="auto"/>
                <w:sz w:val="32"/>
                <w:szCs w:val="32"/>
                <w:highlight w:val="none"/>
              </w:rPr>
            </w:pPr>
          </w:p>
        </w:tc>
      </w:tr>
      <w:tr w14:paraId="0C159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364EA7F2">
            <w:pPr>
              <w:spacing w:line="300" w:lineRule="auto"/>
              <w:jc w:val="center"/>
              <w:rPr>
                <w:color w:val="auto"/>
                <w:szCs w:val="21"/>
                <w:highlight w:val="none"/>
              </w:rPr>
            </w:pPr>
            <w:r>
              <w:rPr>
                <w:color w:val="auto"/>
                <w:szCs w:val="21"/>
                <w:highlight w:val="none"/>
              </w:rPr>
              <w:t>1.</w:t>
            </w:r>
            <w:r>
              <w:rPr>
                <w:rFonts w:hint="eastAsia"/>
                <w:color w:val="auto"/>
                <w:szCs w:val="21"/>
                <w:highlight w:val="none"/>
              </w:rPr>
              <w:t>9</w:t>
            </w:r>
            <w:r>
              <w:rPr>
                <w:color w:val="auto"/>
                <w:szCs w:val="21"/>
                <w:highlight w:val="none"/>
              </w:rPr>
              <w:t>.1</w:t>
            </w:r>
          </w:p>
        </w:tc>
        <w:tc>
          <w:tcPr>
            <w:tcW w:w="1482" w:type="pct"/>
            <w:noWrap w:val="0"/>
            <w:vAlign w:val="center"/>
          </w:tcPr>
          <w:p w14:paraId="47C99927">
            <w:pPr>
              <w:spacing w:line="300" w:lineRule="auto"/>
              <w:jc w:val="center"/>
              <w:rPr>
                <w:rFonts w:hint="eastAsia"/>
                <w:color w:val="auto"/>
                <w:szCs w:val="21"/>
                <w:highlight w:val="none"/>
              </w:rPr>
            </w:pPr>
            <w:r>
              <w:rPr>
                <w:color w:val="auto"/>
                <w:szCs w:val="21"/>
                <w:highlight w:val="none"/>
              </w:rPr>
              <w:t>踏勘</w:t>
            </w:r>
            <w:r>
              <w:rPr>
                <w:rFonts w:hint="eastAsia"/>
                <w:color w:val="auto"/>
                <w:szCs w:val="21"/>
                <w:highlight w:val="none"/>
              </w:rPr>
              <w:t>现场</w:t>
            </w:r>
          </w:p>
        </w:tc>
        <w:tc>
          <w:tcPr>
            <w:tcW w:w="2865" w:type="pct"/>
            <w:noWrap w:val="0"/>
            <w:vAlign w:val="center"/>
          </w:tcPr>
          <w:p w14:paraId="56CDB8AE">
            <w:pPr>
              <w:spacing w:line="300" w:lineRule="auto"/>
              <w:rPr>
                <w:rFonts w:hint="eastAsia"/>
                <w:color w:val="auto"/>
                <w:szCs w:val="21"/>
                <w:highlight w:val="none"/>
              </w:rPr>
            </w:pPr>
            <w:r>
              <w:rPr>
                <w:color w:val="auto"/>
                <w:sz w:val="32"/>
                <w:szCs w:val="32"/>
                <w:highlight w:val="none"/>
              </w:rPr>
              <w:t>□</w:t>
            </w:r>
            <w:r>
              <w:rPr>
                <w:rFonts w:hint="eastAsia"/>
                <w:color w:val="auto"/>
                <w:szCs w:val="21"/>
                <w:highlight w:val="none"/>
              </w:rPr>
              <w:t>不组织</w:t>
            </w:r>
          </w:p>
          <w:p w14:paraId="4F7509EB">
            <w:pPr>
              <w:spacing w:line="300" w:lineRule="auto"/>
              <w:rPr>
                <w:rFonts w:hint="eastAsia"/>
                <w:color w:val="auto"/>
                <w:szCs w:val="21"/>
                <w:highlight w:val="none"/>
              </w:rPr>
            </w:pPr>
            <w:r>
              <w:rPr>
                <w:color w:val="auto"/>
                <w:sz w:val="32"/>
                <w:szCs w:val="32"/>
                <w:highlight w:val="none"/>
              </w:rPr>
              <w:t>□</w:t>
            </w:r>
            <w:r>
              <w:rPr>
                <w:rFonts w:hint="eastAsia"/>
                <w:color w:val="auto"/>
                <w:szCs w:val="21"/>
                <w:highlight w:val="none"/>
              </w:rPr>
              <w:t>组织，</w:t>
            </w:r>
            <w:r>
              <w:rPr>
                <w:color w:val="auto"/>
                <w:szCs w:val="21"/>
                <w:highlight w:val="none"/>
              </w:rPr>
              <w:t>踏勘时间</w:t>
            </w:r>
            <w:r>
              <w:rPr>
                <w:rFonts w:hint="eastAsia"/>
                <w:color w:val="auto"/>
                <w:szCs w:val="21"/>
                <w:highlight w:val="none"/>
              </w:rPr>
              <w:t>：</w:t>
            </w:r>
            <w:r>
              <w:rPr>
                <w:rFonts w:hint="eastAsia"/>
                <w:color w:val="auto"/>
                <w:szCs w:val="21"/>
                <w:highlight w:val="none"/>
                <w:u w:val="single"/>
              </w:rPr>
              <w:t xml:space="preserve">                              </w:t>
            </w:r>
          </w:p>
          <w:p w14:paraId="4C4E6119">
            <w:pPr>
              <w:spacing w:line="300" w:lineRule="auto"/>
              <w:ind w:firstLine="840" w:firstLineChars="400"/>
              <w:rPr>
                <w:rFonts w:hint="eastAsia"/>
                <w:color w:val="auto"/>
                <w:szCs w:val="21"/>
                <w:highlight w:val="none"/>
              </w:rPr>
            </w:pPr>
            <w:r>
              <w:rPr>
                <w:rFonts w:hint="eastAsia"/>
                <w:color w:val="auto"/>
                <w:szCs w:val="21"/>
                <w:highlight w:val="none"/>
              </w:rPr>
              <w:t>踏勘集中地点：</w:t>
            </w:r>
            <w:r>
              <w:rPr>
                <w:rFonts w:hint="eastAsia"/>
                <w:color w:val="auto"/>
                <w:szCs w:val="21"/>
                <w:highlight w:val="none"/>
                <w:u w:val="single"/>
              </w:rPr>
              <w:t xml:space="preserve">                          </w:t>
            </w:r>
          </w:p>
        </w:tc>
      </w:tr>
      <w:tr w14:paraId="4F500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12852C10">
            <w:pPr>
              <w:spacing w:line="300" w:lineRule="auto"/>
              <w:jc w:val="center"/>
              <w:rPr>
                <w:color w:val="auto"/>
                <w:szCs w:val="21"/>
                <w:highlight w:val="none"/>
              </w:rPr>
            </w:pPr>
            <w:r>
              <w:rPr>
                <w:color w:val="auto"/>
                <w:szCs w:val="21"/>
                <w:highlight w:val="none"/>
              </w:rPr>
              <w:t>1.10.1</w:t>
            </w:r>
          </w:p>
        </w:tc>
        <w:tc>
          <w:tcPr>
            <w:tcW w:w="1482" w:type="pct"/>
            <w:noWrap w:val="0"/>
            <w:vAlign w:val="center"/>
          </w:tcPr>
          <w:p w14:paraId="226540BB">
            <w:pPr>
              <w:spacing w:line="300" w:lineRule="auto"/>
              <w:jc w:val="center"/>
              <w:rPr>
                <w:color w:val="auto"/>
                <w:szCs w:val="21"/>
                <w:highlight w:val="none"/>
              </w:rPr>
            </w:pPr>
            <w:r>
              <w:rPr>
                <w:color w:val="auto"/>
                <w:szCs w:val="21"/>
                <w:highlight w:val="none"/>
              </w:rPr>
              <w:t>投标预备会</w:t>
            </w:r>
          </w:p>
        </w:tc>
        <w:tc>
          <w:tcPr>
            <w:tcW w:w="2865" w:type="pct"/>
            <w:noWrap w:val="0"/>
            <w:vAlign w:val="center"/>
          </w:tcPr>
          <w:p w14:paraId="4C0818C5">
            <w:pPr>
              <w:pStyle w:val="13"/>
              <w:topLinePunct/>
              <w:spacing w:line="300" w:lineRule="auto"/>
              <w:rPr>
                <w:rFonts w:hint="eastAsia" w:ascii="Times New Roman"/>
                <w:color w:val="auto"/>
                <w:sz w:val="21"/>
                <w:szCs w:val="21"/>
                <w:highlight w:val="none"/>
              </w:rPr>
            </w:pPr>
            <w:r>
              <w:rPr>
                <w:rFonts w:ascii="Times New Roman"/>
                <w:color w:val="auto"/>
                <w:sz w:val="32"/>
                <w:szCs w:val="32"/>
                <w:highlight w:val="none"/>
              </w:rPr>
              <w:t>□</w:t>
            </w:r>
            <w:r>
              <w:rPr>
                <w:rFonts w:hint="eastAsia" w:ascii="Times New Roman"/>
                <w:color w:val="auto"/>
                <w:sz w:val="21"/>
                <w:szCs w:val="21"/>
                <w:highlight w:val="none"/>
              </w:rPr>
              <w:t>不</w:t>
            </w:r>
            <w:r>
              <w:rPr>
                <w:rFonts w:ascii="Times New Roman"/>
                <w:color w:val="auto"/>
                <w:sz w:val="21"/>
                <w:szCs w:val="21"/>
                <w:highlight w:val="none"/>
              </w:rPr>
              <w:t>召开</w:t>
            </w:r>
          </w:p>
          <w:p w14:paraId="006B6A17">
            <w:pPr>
              <w:spacing w:line="300" w:lineRule="auto"/>
              <w:rPr>
                <w:rFonts w:hint="eastAsia"/>
                <w:color w:val="auto"/>
                <w:szCs w:val="21"/>
                <w:highlight w:val="none"/>
              </w:rPr>
            </w:pPr>
            <w:r>
              <w:rPr>
                <w:color w:val="auto"/>
                <w:sz w:val="32"/>
                <w:szCs w:val="32"/>
                <w:highlight w:val="none"/>
              </w:rPr>
              <w:t>□</w:t>
            </w:r>
            <w:r>
              <w:rPr>
                <w:color w:val="auto"/>
                <w:szCs w:val="21"/>
                <w:highlight w:val="none"/>
              </w:rPr>
              <w:t>召开</w:t>
            </w:r>
            <w:r>
              <w:rPr>
                <w:rFonts w:hint="eastAsia"/>
                <w:color w:val="auto"/>
                <w:szCs w:val="21"/>
                <w:highlight w:val="none"/>
              </w:rPr>
              <w:t>，</w:t>
            </w:r>
            <w:r>
              <w:rPr>
                <w:color w:val="auto"/>
                <w:szCs w:val="21"/>
                <w:highlight w:val="none"/>
              </w:rPr>
              <w:t>召开时间：</w:t>
            </w:r>
            <w:r>
              <w:rPr>
                <w:rFonts w:hint="eastAsia"/>
                <w:color w:val="auto"/>
                <w:szCs w:val="21"/>
                <w:highlight w:val="none"/>
                <w:u w:val="single"/>
              </w:rPr>
              <w:t xml:space="preserve">                              </w:t>
            </w:r>
          </w:p>
          <w:p w14:paraId="03AD421F">
            <w:pPr>
              <w:spacing w:line="300" w:lineRule="auto"/>
              <w:ind w:firstLine="840" w:firstLineChars="400"/>
              <w:rPr>
                <w:rFonts w:hint="eastAsia"/>
                <w:color w:val="auto"/>
                <w:szCs w:val="21"/>
                <w:highlight w:val="none"/>
              </w:rPr>
            </w:pPr>
            <w:r>
              <w:rPr>
                <w:color w:val="auto"/>
                <w:szCs w:val="21"/>
                <w:highlight w:val="none"/>
              </w:rPr>
              <w:t>召开地点：</w:t>
            </w:r>
            <w:r>
              <w:rPr>
                <w:rFonts w:hint="eastAsia"/>
                <w:color w:val="auto"/>
                <w:szCs w:val="21"/>
                <w:highlight w:val="none"/>
                <w:u w:val="single"/>
              </w:rPr>
              <w:t xml:space="preserve">                              </w:t>
            </w:r>
          </w:p>
        </w:tc>
      </w:tr>
      <w:tr w14:paraId="1A5D3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651" w:type="pct"/>
            <w:noWrap w:val="0"/>
            <w:vAlign w:val="center"/>
          </w:tcPr>
          <w:p w14:paraId="2B5C9A46">
            <w:pPr>
              <w:spacing w:line="300" w:lineRule="auto"/>
              <w:jc w:val="center"/>
              <w:rPr>
                <w:color w:val="auto"/>
                <w:szCs w:val="21"/>
                <w:highlight w:val="none"/>
              </w:rPr>
            </w:pPr>
            <w:r>
              <w:rPr>
                <w:rFonts w:hint="eastAsia"/>
                <w:color w:val="auto"/>
                <w:szCs w:val="21"/>
                <w:highlight w:val="none"/>
              </w:rPr>
              <w:t>1.12.1</w:t>
            </w:r>
          </w:p>
        </w:tc>
        <w:tc>
          <w:tcPr>
            <w:tcW w:w="1482" w:type="pct"/>
            <w:noWrap w:val="0"/>
            <w:vAlign w:val="center"/>
          </w:tcPr>
          <w:p w14:paraId="5470E656">
            <w:pPr>
              <w:spacing w:line="300" w:lineRule="auto"/>
              <w:jc w:val="center"/>
              <w:rPr>
                <w:color w:val="auto"/>
                <w:szCs w:val="21"/>
                <w:highlight w:val="none"/>
              </w:rPr>
            </w:pPr>
            <w:r>
              <w:rPr>
                <w:rFonts w:hint="eastAsia"/>
                <w:color w:val="auto"/>
                <w:szCs w:val="21"/>
                <w:highlight w:val="none"/>
              </w:rPr>
              <w:t>实质性要求和条件</w:t>
            </w:r>
          </w:p>
        </w:tc>
        <w:tc>
          <w:tcPr>
            <w:tcW w:w="2865" w:type="pct"/>
            <w:noWrap w:val="0"/>
            <w:vAlign w:val="center"/>
          </w:tcPr>
          <w:p w14:paraId="0D069A8E">
            <w:pPr>
              <w:spacing w:line="300" w:lineRule="auto"/>
              <w:jc w:val="left"/>
              <w:rPr>
                <w:color w:val="auto"/>
                <w:szCs w:val="21"/>
                <w:highlight w:val="none"/>
              </w:rPr>
            </w:pPr>
            <w:r>
              <w:rPr>
                <w:rFonts w:hint="eastAsia"/>
                <w:color w:val="auto"/>
                <w:szCs w:val="21"/>
                <w:highlight w:val="none"/>
              </w:rPr>
              <w:t>见第三章评标办法初步评审标准。</w:t>
            </w:r>
          </w:p>
        </w:tc>
      </w:tr>
      <w:tr w14:paraId="6A51BD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4" w:hRule="atLeast"/>
        </w:trPr>
        <w:tc>
          <w:tcPr>
            <w:tcW w:w="651" w:type="pct"/>
            <w:noWrap w:val="0"/>
            <w:vAlign w:val="center"/>
          </w:tcPr>
          <w:p w14:paraId="518C257F">
            <w:pPr>
              <w:spacing w:line="300" w:lineRule="auto"/>
              <w:jc w:val="center"/>
              <w:rPr>
                <w:color w:val="auto"/>
                <w:szCs w:val="21"/>
                <w:highlight w:val="none"/>
              </w:rPr>
            </w:pPr>
            <w:r>
              <w:rPr>
                <w:rFonts w:hint="eastAsia"/>
                <w:color w:val="auto"/>
                <w:szCs w:val="21"/>
                <w:highlight w:val="none"/>
              </w:rPr>
              <w:t>1.12.3</w:t>
            </w:r>
          </w:p>
        </w:tc>
        <w:tc>
          <w:tcPr>
            <w:tcW w:w="1482" w:type="pct"/>
            <w:noWrap w:val="0"/>
            <w:vAlign w:val="center"/>
          </w:tcPr>
          <w:p w14:paraId="1E6B029E">
            <w:pPr>
              <w:spacing w:line="300" w:lineRule="auto"/>
              <w:jc w:val="center"/>
              <w:rPr>
                <w:rFonts w:hint="eastAsia"/>
                <w:color w:val="auto"/>
                <w:szCs w:val="21"/>
                <w:highlight w:val="none"/>
              </w:rPr>
            </w:pPr>
            <w:r>
              <w:rPr>
                <w:rFonts w:hint="eastAsia"/>
                <w:color w:val="auto"/>
                <w:highlight w:val="none"/>
              </w:rPr>
              <w:t>偏差</w:t>
            </w:r>
          </w:p>
        </w:tc>
        <w:tc>
          <w:tcPr>
            <w:tcW w:w="2865" w:type="pct"/>
            <w:noWrap w:val="0"/>
            <w:vAlign w:val="center"/>
          </w:tcPr>
          <w:p w14:paraId="2C0E01DD">
            <w:pPr>
              <w:pStyle w:val="13"/>
              <w:topLinePunct/>
              <w:spacing w:line="300" w:lineRule="auto"/>
              <w:rPr>
                <w:rFonts w:hint="eastAsia" w:ascii="Times New Roman"/>
                <w:color w:val="auto"/>
                <w:sz w:val="21"/>
                <w:szCs w:val="21"/>
                <w:highlight w:val="none"/>
              </w:rPr>
            </w:pPr>
            <w:r>
              <w:rPr>
                <w:rFonts w:ascii="Times New Roman"/>
                <w:color w:val="auto"/>
                <w:sz w:val="32"/>
                <w:szCs w:val="32"/>
                <w:highlight w:val="none"/>
              </w:rPr>
              <w:t>□</w:t>
            </w:r>
            <w:r>
              <w:rPr>
                <w:rFonts w:hint="eastAsia" w:ascii="Times New Roman"/>
                <w:color w:val="auto"/>
                <w:sz w:val="21"/>
                <w:szCs w:val="21"/>
                <w:highlight w:val="none"/>
              </w:rPr>
              <w:t>不允许</w:t>
            </w:r>
          </w:p>
          <w:p w14:paraId="1B98C562">
            <w:pPr>
              <w:pStyle w:val="13"/>
              <w:topLinePunct/>
              <w:spacing w:line="300" w:lineRule="auto"/>
              <w:rPr>
                <w:rFonts w:hint="eastAsia" w:ascii="Times New Roman"/>
                <w:color w:val="auto"/>
                <w:sz w:val="32"/>
                <w:szCs w:val="32"/>
                <w:highlight w:val="none"/>
              </w:rPr>
            </w:pPr>
            <w:r>
              <w:rPr>
                <w:rFonts w:ascii="Times New Roman"/>
                <w:color w:val="auto"/>
                <w:sz w:val="32"/>
                <w:szCs w:val="32"/>
                <w:highlight w:val="none"/>
              </w:rPr>
              <w:t>□</w:t>
            </w:r>
            <w:r>
              <w:rPr>
                <w:rFonts w:hint="eastAsia"/>
                <w:color w:val="auto"/>
                <w:sz w:val="21"/>
                <w:szCs w:val="21"/>
                <w:highlight w:val="none"/>
              </w:rPr>
              <w:t>允许</w:t>
            </w:r>
            <w:r>
              <w:rPr>
                <w:rFonts w:hint="eastAsia" w:ascii="Times New Roman"/>
                <w:color w:val="auto"/>
                <w:sz w:val="21"/>
                <w:szCs w:val="21"/>
                <w:highlight w:val="none"/>
              </w:rPr>
              <w:t>，偏差范围：</w:t>
            </w:r>
            <w:r>
              <w:rPr>
                <w:rFonts w:hint="eastAsia" w:ascii="Times New Roman"/>
                <w:color w:val="auto"/>
                <w:sz w:val="21"/>
                <w:szCs w:val="21"/>
                <w:highlight w:val="none"/>
                <w:u w:val="single"/>
              </w:rPr>
              <w:t xml:space="preserve"> </w:t>
            </w:r>
            <w:r>
              <w:rPr>
                <w:rFonts w:ascii="Times New Roman"/>
                <w:color w:val="auto"/>
                <w:sz w:val="21"/>
                <w:szCs w:val="21"/>
                <w:highlight w:val="none"/>
                <w:u w:val="single"/>
              </w:rPr>
              <w:t xml:space="preserve">                 </w:t>
            </w:r>
          </w:p>
          <w:p w14:paraId="6D53D3E6">
            <w:pPr>
              <w:pStyle w:val="13"/>
              <w:topLinePunct/>
              <w:spacing w:line="300" w:lineRule="auto"/>
              <w:ind w:firstLine="840" w:firstLineChars="400"/>
              <w:rPr>
                <w:rFonts w:hint="eastAsia" w:ascii="Times New Roman"/>
                <w:color w:val="auto"/>
                <w:sz w:val="21"/>
                <w:szCs w:val="21"/>
                <w:highlight w:val="none"/>
              </w:rPr>
            </w:pPr>
            <w:r>
              <w:rPr>
                <w:rFonts w:hint="eastAsia" w:ascii="Times New Roman"/>
                <w:color w:val="auto"/>
                <w:sz w:val="21"/>
                <w:szCs w:val="21"/>
                <w:highlight w:val="none"/>
              </w:rPr>
              <w:t>偏差幅度：</w:t>
            </w:r>
            <w:r>
              <w:rPr>
                <w:rFonts w:hint="eastAsia" w:ascii="Times New Roman"/>
                <w:color w:val="auto"/>
                <w:sz w:val="21"/>
                <w:szCs w:val="21"/>
                <w:highlight w:val="none"/>
                <w:u w:val="single"/>
              </w:rPr>
              <w:t xml:space="preserve"> </w:t>
            </w:r>
            <w:r>
              <w:rPr>
                <w:rFonts w:ascii="Times New Roman"/>
                <w:color w:val="auto"/>
                <w:sz w:val="21"/>
                <w:szCs w:val="21"/>
                <w:highlight w:val="none"/>
                <w:u w:val="single"/>
              </w:rPr>
              <w:t xml:space="preserve">                 </w:t>
            </w:r>
          </w:p>
        </w:tc>
      </w:tr>
      <w:tr w14:paraId="72589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31D79E38">
            <w:pPr>
              <w:spacing w:line="300" w:lineRule="auto"/>
              <w:jc w:val="center"/>
              <w:rPr>
                <w:rFonts w:hint="eastAsia"/>
                <w:color w:val="auto"/>
                <w:szCs w:val="21"/>
                <w:highlight w:val="none"/>
              </w:rPr>
            </w:pPr>
            <w:r>
              <w:rPr>
                <w:color w:val="auto"/>
                <w:szCs w:val="21"/>
                <w:highlight w:val="none"/>
              </w:rPr>
              <w:t>2.1</w:t>
            </w:r>
          </w:p>
        </w:tc>
        <w:tc>
          <w:tcPr>
            <w:tcW w:w="1482" w:type="pct"/>
            <w:noWrap w:val="0"/>
            <w:vAlign w:val="center"/>
          </w:tcPr>
          <w:p w14:paraId="3C0AD9B6">
            <w:pPr>
              <w:spacing w:line="300" w:lineRule="auto"/>
              <w:jc w:val="center"/>
              <w:rPr>
                <w:rFonts w:hint="eastAsia"/>
                <w:color w:val="auto"/>
                <w:szCs w:val="21"/>
                <w:highlight w:val="none"/>
              </w:rPr>
            </w:pPr>
            <w:r>
              <w:rPr>
                <w:color w:val="auto"/>
                <w:szCs w:val="21"/>
                <w:highlight w:val="none"/>
              </w:rPr>
              <w:t>构成招标文件的</w:t>
            </w:r>
          </w:p>
          <w:p w14:paraId="3877B6B5">
            <w:pPr>
              <w:spacing w:line="300" w:lineRule="auto"/>
              <w:jc w:val="center"/>
              <w:rPr>
                <w:color w:val="auto"/>
                <w:szCs w:val="21"/>
                <w:highlight w:val="none"/>
              </w:rPr>
            </w:pPr>
            <w:r>
              <w:rPr>
                <w:color w:val="auto"/>
                <w:szCs w:val="21"/>
                <w:highlight w:val="none"/>
              </w:rPr>
              <w:t>其他材料</w:t>
            </w:r>
          </w:p>
        </w:tc>
        <w:tc>
          <w:tcPr>
            <w:tcW w:w="2865" w:type="pct"/>
            <w:noWrap w:val="0"/>
            <w:vAlign w:val="center"/>
          </w:tcPr>
          <w:p w14:paraId="2A3BEEC7">
            <w:pPr>
              <w:spacing w:line="300" w:lineRule="auto"/>
              <w:rPr>
                <w:color w:val="auto"/>
                <w:szCs w:val="21"/>
                <w:highlight w:val="none"/>
              </w:rPr>
            </w:pPr>
          </w:p>
        </w:tc>
      </w:tr>
      <w:tr w14:paraId="42D56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651" w:type="pct"/>
            <w:noWrap w:val="0"/>
            <w:vAlign w:val="center"/>
          </w:tcPr>
          <w:p w14:paraId="200EDC9D">
            <w:pPr>
              <w:spacing w:line="300" w:lineRule="auto"/>
              <w:jc w:val="center"/>
              <w:rPr>
                <w:color w:val="auto"/>
                <w:szCs w:val="21"/>
                <w:highlight w:val="none"/>
              </w:rPr>
            </w:pPr>
            <w:r>
              <w:rPr>
                <w:color w:val="auto"/>
                <w:szCs w:val="21"/>
                <w:highlight w:val="none"/>
              </w:rPr>
              <w:t>2.2.1</w:t>
            </w:r>
          </w:p>
        </w:tc>
        <w:tc>
          <w:tcPr>
            <w:tcW w:w="1482" w:type="pct"/>
            <w:noWrap w:val="0"/>
            <w:vAlign w:val="center"/>
          </w:tcPr>
          <w:p w14:paraId="14D50D47">
            <w:pPr>
              <w:spacing w:line="300" w:lineRule="auto"/>
              <w:jc w:val="center"/>
              <w:rPr>
                <w:rFonts w:hint="eastAsia"/>
                <w:color w:val="auto"/>
                <w:szCs w:val="21"/>
                <w:highlight w:val="none"/>
              </w:rPr>
            </w:pPr>
            <w:r>
              <w:rPr>
                <w:color w:val="auto"/>
                <w:szCs w:val="21"/>
                <w:highlight w:val="none"/>
              </w:rPr>
              <w:t>投标人要求澄清</w:t>
            </w:r>
          </w:p>
          <w:p w14:paraId="3A8036AB">
            <w:pPr>
              <w:spacing w:line="300" w:lineRule="auto"/>
              <w:jc w:val="center"/>
              <w:rPr>
                <w:color w:val="auto"/>
                <w:szCs w:val="21"/>
                <w:highlight w:val="none"/>
              </w:rPr>
            </w:pPr>
            <w:r>
              <w:rPr>
                <w:color w:val="auto"/>
                <w:szCs w:val="21"/>
                <w:highlight w:val="none"/>
              </w:rPr>
              <w:t>招标文件的截止时间</w:t>
            </w:r>
          </w:p>
        </w:tc>
        <w:tc>
          <w:tcPr>
            <w:tcW w:w="2865" w:type="pct"/>
            <w:noWrap w:val="0"/>
            <w:vAlign w:val="center"/>
          </w:tcPr>
          <w:p w14:paraId="6BB7ED6A">
            <w:pPr>
              <w:spacing w:line="300" w:lineRule="auto"/>
              <w:rPr>
                <w:rFonts w:hint="eastAsia"/>
                <w:color w:val="auto"/>
                <w:szCs w:val="21"/>
                <w:highlight w:val="none"/>
              </w:rPr>
            </w:pPr>
            <w:r>
              <w:rPr>
                <w:rFonts w:hint="eastAsia"/>
                <w:color w:val="auto"/>
                <w:szCs w:val="21"/>
                <w:highlight w:val="none"/>
              </w:rPr>
              <w:t>递交投标文件截止之日</w:t>
            </w:r>
            <w:r>
              <w:rPr>
                <w:color w:val="auto"/>
                <w:szCs w:val="21"/>
                <w:highlight w:val="none"/>
                <w:u w:val="single"/>
              </w:rPr>
              <w:t xml:space="preserve"> </w:t>
            </w:r>
            <w:r>
              <w:rPr>
                <w:rFonts w:hint="eastAsia"/>
                <w:color w:val="auto"/>
                <w:szCs w:val="21"/>
                <w:highlight w:val="none"/>
                <w:u w:val="single"/>
              </w:rPr>
              <w:t xml:space="preserve">  </w:t>
            </w:r>
            <w:r>
              <w:rPr>
                <w:rFonts w:hint="eastAsia"/>
                <w:color w:val="auto"/>
                <w:szCs w:val="21"/>
                <w:highlight w:val="none"/>
              </w:rPr>
              <w:t>日前</w:t>
            </w:r>
          </w:p>
        </w:tc>
      </w:tr>
      <w:tr w14:paraId="26CA8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1ACD80F7">
            <w:pPr>
              <w:spacing w:line="300" w:lineRule="auto"/>
              <w:jc w:val="center"/>
              <w:rPr>
                <w:rFonts w:hint="eastAsia"/>
                <w:color w:val="auto"/>
                <w:szCs w:val="21"/>
                <w:highlight w:val="none"/>
              </w:rPr>
            </w:pPr>
            <w:r>
              <w:rPr>
                <w:color w:val="auto"/>
                <w:szCs w:val="21"/>
                <w:highlight w:val="none"/>
              </w:rPr>
              <w:t>3.1</w:t>
            </w:r>
            <w:r>
              <w:rPr>
                <w:rFonts w:hint="eastAsia"/>
                <w:color w:val="auto"/>
                <w:szCs w:val="21"/>
                <w:highlight w:val="none"/>
              </w:rPr>
              <w:t>.1</w:t>
            </w:r>
          </w:p>
        </w:tc>
        <w:tc>
          <w:tcPr>
            <w:tcW w:w="1482" w:type="pct"/>
            <w:noWrap w:val="0"/>
            <w:vAlign w:val="center"/>
          </w:tcPr>
          <w:p w14:paraId="50EDA8FD">
            <w:pPr>
              <w:spacing w:line="300" w:lineRule="auto"/>
              <w:jc w:val="center"/>
              <w:rPr>
                <w:rFonts w:hint="eastAsia"/>
                <w:color w:val="auto"/>
                <w:szCs w:val="21"/>
                <w:highlight w:val="none"/>
              </w:rPr>
            </w:pPr>
            <w:r>
              <w:rPr>
                <w:color w:val="auto"/>
                <w:szCs w:val="21"/>
                <w:highlight w:val="none"/>
              </w:rPr>
              <w:t>构成投标文件的</w:t>
            </w:r>
          </w:p>
          <w:p w14:paraId="11744569">
            <w:pPr>
              <w:spacing w:line="300" w:lineRule="auto"/>
              <w:jc w:val="center"/>
              <w:rPr>
                <w:color w:val="auto"/>
                <w:szCs w:val="21"/>
                <w:highlight w:val="none"/>
              </w:rPr>
            </w:pPr>
            <w:r>
              <w:rPr>
                <w:color w:val="auto"/>
                <w:szCs w:val="21"/>
                <w:highlight w:val="none"/>
              </w:rPr>
              <w:t>其他材料</w:t>
            </w:r>
          </w:p>
        </w:tc>
        <w:tc>
          <w:tcPr>
            <w:tcW w:w="2865" w:type="pct"/>
            <w:noWrap w:val="0"/>
            <w:vAlign w:val="center"/>
          </w:tcPr>
          <w:p w14:paraId="587DDAA5">
            <w:pPr>
              <w:spacing w:line="300" w:lineRule="auto"/>
              <w:rPr>
                <w:color w:val="auto"/>
                <w:szCs w:val="21"/>
                <w:highlight w:val="none"/>
              </w:rPr>
            </w:pPr>
          </w:p>
        </w:tc>
      </w:tr>
      <w:tr w14:paraId="2F11B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6F6F4CD5">
            <w:pPr>
              <w:spacing w:line="300" w:lineRule="auto"/>
              <w:jc w:val="center"/>
              <w:rPr>
                <w:color w:val="auto"/>
                <w:szCs w:val="21"/>
                <w:highlight w:val="none"/>
              </w:rPr>
            </w:pPr>
            <w:r>
              <w:rPr>
                <w:rFonts w:hint="eastAsia"/>
                <w:color w:val="auto"/>
                <w:highlight w:val="none"/>
              </w:rPr>
              <w:t>3.2.1</w:t>
            </w:r>
          </w:p>
        </w:tc>
        <w:tc>
          <w:tcPr>
            <w:tcW w:w="1482" w:type="pct"/>
            <w:noWrap w:val="0"/>
            <w:vAlign w:val="center"/>
          </w:tcPr>
          <w:p w14:paraId="75368BD6">
            <w:pPr>
              <w:spacing w:line="300" w:lineRule="auto"/>
              <w:jc w:val="center"/>
              <w:rPr>
                <w:color w:val="auto"/>
                <w:szCs w:val="21"/>
                <w:highlight w:val="none"/>
              </w:rPr>
            </w:pPr>
            <w:r>
              <w:rPr>
                <w:rFonts w:hint="eastAsia"/>
                <w:color w:val="auto"/>
                <w:highlight w:val="none"/>
              </w:rPr>
              <w:t>增值税税金的计算方法</w:t>
            </w:r>
          </w:p>
        </w:tc>
        <w:tc>
          <w:tcPr>
            <w:tcW w:w="2865" w:type="pct"/>
            <w:noWrap w:val="0"/>
            <w:vAlign w:val="center"/>
          </w:tcPr>
          <w:p w14:paraId="28B320A4">
            <w:pPr>
              <w:spacing w:line="300" w:lineRule="auto"/>
              <w:rPr>
                <w:color w:val="auto"/>
                <w:szCs w:val="21"/>
                <w:highlight w:val="none"/>
                <w:u w:val="single"/>
              </w:rPr>
            </w:pPr>
            <w:r>
              <w:rPr>
                <w:rFonts w:hint="eastAsia"/>
                <w:color w:val="auto"/>
                <w:szCs w:val="21"/>
                <w:highlight w:val="none"/>
                <w:u w:val="single"/>
              </w:rPr>
              <w:t xml:space="preserve"> </w:t>
            </w:r>
            <w:r>
              <w:rPr>
                <w:color w:val="auto"/>
                <w:szCs w:val="21"/>
                <w:highlight w:val="none"/>
                <w:u w:val="single"/>
              </w:rPr>
              <w:t xml:space="preserve">             </w:t>
            </w:r>
          </w:p>
        </w:tc>
      </w:tr>
      <w:tr w14:paraId="60CE7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59A68B41">
            <w:pPr>
              <w:spacing w:line="300" w:lineRule="auto"/>
              <w:jc w:val="center"/>
              <w:rPr>
                <w:color w:val="auto"/>
                <w:szCs w:val="21"/>
                <w:highlight w:val="none"/>
              </w:rPr>
            </w:pPr>
            <w:r>
              <w:rPr>
                <w:rFonts w:hint="eastAsia"/>
                <w:color w:val="auto"/>
                <w:highlight w:val="none"/>
              </w:rPr>
              <w:t>3.2.2</w:t>
            </w:r>
          </w:p>
        </w:tc>
        <w:tc>
          <w:tcPr>
            <w:tcW w:w="1482" w:type="pct"/>
            <w:noWrap w:val="0"/>
            <w:vAlign w:val="center"/>
          </w:tcPr>
          <w:p w14:paraId="6BF35D0B">
            <w:pPr>
              <w:spacing w:line="300" w:lineRule="auto"/>
              <w:jc w:val="center"/>
              <w:rPr>
                <w:color w:val="auto"/>
                <w:szCs w:val="21"/>
                <w:highlight w:val="none"/>
              </w:rPr>
            </w:pPr>
            <w:r>
              <w:rPr>
                <w:rFonts w:hint="eastAsia"/>
                <w:color w:val="auto"/>
                <w:highlight w:val="none"/>
              </w:rPr>
              <w:t>投标报价的其他要求</w:t>
            </w:r>
          </w:p>
        </w:tc>
        <w:tc>
          <w:tcPr>
            <w:tcW w:w="2865" w:type="pct"/>
            <w:noWrap w:val="0"/>
            <w:vAlign w:val="center"/>
          </w:tcPr>
          <w:p w14:paraId="7DAECBE7">
            <w:pPr>
              <w:spacing w:line="300" w:lineRule="auto"/>
              <w:rPr>
                <w:color w:val="auto"/>
                <w:szCs w:val="21"/>
                <w:highlight w:val="none"/>
                <w:u w:val="single"/>
              </w:rPr>
            </w:pPr>
            <w:r>
              <w:rPr>
                <w:rFonts w:hint="eastAsia"/>
                <w:color w:val="auto"/>
                <w:szCs w:val="21"/>
                <w:highlight w:val="none"/>
                <w:u w:val="single"/>
              </w:rPr>
              <w:t xml:space="preserve"> </w:t>
            </w:r>
            <w:r>
              <w:rPr>
                <w:color w:val="auto"/>
                <w:szCs w:val="21"/>
                <w:highlight w:val="none"/>
                <w:u w:val="single"/>
              </w:rPr>
              <w:t xml:space="preserve">             </w:t>
            </w:r>
          </w:p>
        </w:tc>
      </w:tr>
      <w:tr w14:paraId="69AE3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651" w:type="pct"/>
            <w:noWrap w:val="0"/>
            <w:vAlign w:val="center"/>
          </w:tcPr>
          <w:p w14:paraId="525AC33B">
            <w:pPr>
              <w:spacing w:line="300" w:lineRule="auto"/>
              <w:jc w:val="center"/>
              <w:rPr>
                <w:rFonts w:hint="eastAsia"/>
                <w:color w:val="auto"/>
                <w:szCs w:val="21"/>
                <w:highlight w:val="none"/>
              </w:rPr>
            </w:pPr>
            <w:r>
              <w:rPr>
                <w:rFonts w:hint="eastAsia"/>
                <w:color w:val="auto"/>
                <w:szCs w:val="21"/>
                <w:highlight w:val="none"/>
              </w:rPr>
              <w:t>3.2.3</w:t>
            </w:r>
          </w:p>
        </w:tc>
        <w:tc>
          <w:tcPr>
            <w:tcW w:w="1482" w:type="pct"/>
            <w:noWrap w:val="0"/>
            <w:vAlign w:val="center"/>
          </w:tcPr>
          <w:p w14:paraId="356DB522">
            <w:pPr>
              <w:spacing w:line="300" w:lineRule="auto"/>
              <w:jc w:val="center"/>
              <w:rPr>
                <w:rFonts w:hint="eastAsia"/>
                <w:color w:val="auto"/>
                <w:szCs w:val="21"/>
                <w:highlight w:val="none"/>
              </w:rPr>
            </w:pPr>
            <w:r>
              <w:rPr>
                <w:rFonts w:hint="eastAsia"/>
                <w:color w:val="auto"/>
                <w:szCs w:val="21"/>
                <w:highlight w:val="none"/>
                <w:lang w:val="en-US" w:eastAsia="zh-CN"/>
              </w:rPr>
              <w:t>造价咨询</w:t>
            </w:r>
            <w:r>
              <w:rPr>
                <w:color w:val="auto"/>
                <w:szCs w:val="21"/>
                <w:highlight w:val="none"/>
              </w:rPr>
              <w:t>费计费额</w:t>
            </w:r>
            <w:r>
              <w:rPr>
                <w:rFonts w:hint="eastAsia"/>
                <w:color w:val="auto"/>
                <w:szCs w:val="21"/>
                <w:highlight w:val="none"/>
              </w:rPr>
              <w:t>和</w:t>
            </w:r>
          </w:p>
          <w:p w14:paraId="7A797F6A">
            <w:pPr>
              <w:spacing w:line="300" w:lineRule="auto"/>
              <w:jc w:val="center"/>
              <w:rPr>
                <w:rFonts w:hint="eastAsia"/>
                <w:color w:val="auto"/>
                <w:highlight w:val="none"/>
              </w:rPr>
            </w:pPr>
            <w:r>
              <w:rPr>
                <w:rFonts w:hint="eastAsia"/>
                <w:color w:val="auto"/>
                <w:szCs w:val="21"/>
                <w:highlight w:val="none"/>
              </w:rPr>
              <w:t>最高投标限价</w:t>
            </w:r>
          </w:p>
        </w:tc>
        <w:tc>
          <w:tcPr>
            <w:tcW w:w="2865" w:type="pct"/>
            <w:noWrap w:val="0"/>
            <w:vAlign w:val="center"/>
          </w:tcPr>
          <w:p w14:paraId="19370468">
            <w:pPr>
              <w:spacing w:line="300" w:lineRule="auto"/>
              <w:rPr>
                <w:rFonts w:hint="eastAsia" w:ascii="Times New Roman" w:hAnsi="Times New Roman" w:eastAsia="宋体" w:cs="Times New Roman"/>
                <w:color w:val="FF0000"/>
                <w:highlight w:val="none"/>
                <w:lang w:eastAsia="zh-CN"/>
              </w:rPr>
            </w:pPr>
            <w:r>
              <w:rPr>
                <w:rFonts w:hint="eastAsia" w:ascii="Times New Roman" w:hAnsi="Times New Roman" w:eastAsia="宋体" w:cs="Times New Roman"/>
                <w:color w:val="auto"/>
                <w:highlight w:val="none"/>
              </w:rPr>
              <w:t xml:space="preserve">1. </w:t>
            </w:r>
            <w:r>
              <w:rPr>
                <w:rFonts w:hint="eastAsia" w:ascii="Times New Roman" w:hAnsi="Times New Roman" w:eastAsia="宋体" w:cs="Times New Roman"/>
                <w:color w:val="FF0000"/>
                <w:highlight w:val="none"/>
                <w:lang w:val="en-US" w:eastAsia="zh-CN"/>
              </w:rPr>
              <w:t>投资金额</w:t>
            </w:r>
            <w:r>
              <w:rPr>
                <w:rFonts w:hint="eastAsia" w:ascii="Times New Roman" w:hAnsi="Times New Roman" w:eastAsia="宋体" w:cs="Times New Roman"/>
                <w:color w:val="FF0000"/>
                <w:highlight w:val="none"/>
                <w:lang w:eastAsia="zh-CN"/>
              </w:rPr>
              <w:t>：</w:t>
            </w:r>
          </w:p>
          <w:p w14:paraId="25413E77">
            <w:pPr>
              <w:spacing w:line="300" w:lineRule="auto"/>
              <w:ind w:firstLine="210" w:firstLineChars="100"/>
              <w:rPr>
                <w:rFonts w:hint="eastAsia" w:ascii="Times New Roman" w:hAnsi="Times New Roman" w:eastAsia="宋体" w:cs="Times New Roman"/>
                <w:color w:val="FF0000"/>
                <w:highlight w:val="none"/>
              </w:rPr>
            </w:pPr>
            <w:r>
              <w:rPr>
                <w:rFonts w:hint="eastAsia" w:ascii="Times New Roman" w:hAnsi="Times New Roman" w:eastAsia="宋体" w:cs="Times New Roman"/>
                <w:color w:val="FF0000"/>
                <w:highlight w:val="none"/>
                <w:lang w:eastAsia="zh-CN"/>
              </w:rPr>
              <w:t>□</w:t>
            </w:r>
            <w:r>
              <w:rPr>
                <w:rFonts w:hint="eastAsia" w:ascii="Times New Roman" w:hAnsi="Times New Roman" w:eastAsia="宋体" w:cs="Times New Roman"/>
                <w:color w:val="FF0000"/>
                <w:highlight w:val="none"/>
              </w:rPr>
              <w:t>工程概算投资额：                    。</w:t>
            </w:r>
          </w:p>
          <w:p w14:paraId="576F121A">
            <w:pPr>
              <w:spacing w:line="300" w:lineRule="auto"/>
              <w:ind w:firstLine="210" w:firstLineChars="100"/>
              <w:rPr>
                <w:rFonts w:hint="eastAsia" w:ascii="Times New Roman" w:hAnsi="Times New Roman" w:eastAsia="宋体" w:cs="Times New Roman"/>
                <w:color w:val="auto"/>
                <w:highlight w:val="none"/>
              </w:rPr>
            </w:pPr>
            <w:r>
              <w:rPr>
                <w:rFonts w:hint="eastAsia" w:ascii="Times New Roman" w:hAnsi="Times New Roman" w:eastAsia="宋体" w:cs="Times New Roman"/>
                <w:color w:val="FF0000"/>
                <w:highlight w:val="none"/>
                <w:lang w:eastAsia="zh-CN"/>
              </w:rPr>
              <w:t>□</w:t>
            </w:r>
            <w:r>
              <w:rPr>
                <w:rFonts w:hint="eastAsia" w:ascii="Times New Roman" w:hAnsi="Times New Roman" w:eastAsia="宋体" w:cs="Times New Roman"/>
                <w:color w:val="FF0000"/>
                <w:highlight w:val="none"/>
              </w:rPr>
              <w:t xml:space="preserve">建筑安装工程费：   </w:t>
            </w:r>
            <w:r>
              <w:rPr>
                <w:rFonts w:hint="eastAsia" w:ascii="Times New Roman" w:hAnsi="Times New Roman" w:eastAsia="宋体" w:cs="Times New Roman"/>
                <w:color w:val="auto"/>
                <w:highlight w:val="none"/>
              </w:rPr>
              <w:t xml:space="preserve">         。 </w:t>
            </w:r>
          </w:p>
          <w:p w14:paraId="3B7168E4">
            <w:pPr>
              <w:spacing w:line="300" w:lineRule="auto"/>
              <w:rPr>
                <w:rFonts w:hint="eastAsia"/>
                <w:color w:val="auto"/>
                <w:szCs w:val="21"/>
                <w:highlight w:val="none"/>
              </w:rPr>
            </w:pPr>
            <w:r>
              <w:rPr>
                <w:rFonts w:hint="eastAsia"/>
                <w:color w:val="auto"/>
                <w:szCs w:val="21"/>
                <w:highlight w:val="none"/>
              </w:rPr>
              <w:t>2. 最高投标限价的计费依据：</w:t>
            </w:r>
          </w:p>
          <w:p w14:paraId="281DEF09">
            <w:pPr>
              <w:spacing w:line="300" w:lineRule="auto"/>
              <w:ind w:firstLine="315" w:firstLineChars="150"/>
              <w:rPr>
                <w:rFonts w:hint="eastAsia"/>
                <w:color w:val="FF0000"/>
                <w:szCs w:val="21"/>
                <w:highlight w:val="none"/>
                <w:u w:val="single"/>
              </w:rPr>
            </w:pPr>
            <w:r>
              <w:rPr>
                <w:rFonts w:hint="eastAsia"/>
                <w:color w:val="FF0000"/>
                <w:szCs w:val="21"/>
                <w:highlight w:val="none"/>
                <w:u w:val="single"/>
              </w:rPr>
              <w:t>《湖北省建设工程造价咨询服务收费参考标准（试行）》（鄂建文〔2023〕</w:t>
            </w:r>
            <w:r>
              <w:rPr>
                <w:rFonts w:hint="eastAsia"/>
                <w:color w:val="FF0000"/>
                <w:szCs w:val="21"/>
                <w:highlight w:val="none"/>
                <w:u w:val="single"/>
                <w:lang w:val="en-US" w:eastAsia="zh-CN"/>
              </w:rPr>
              <w:t>33</w:t>
            </w:r>
            <w:r>
              <w:rPr>
                <w:rFonts w:hint="eastAsia"/>
                <w:color w:val="FF0000"/>
                <w:szCs w:val="21"/>
                <w:highlight w:val="none"/>
                <w:u w:val="single"/>
              </w:rPr>
              <w:t>号）</w:t>
            </w:r>
          </w:p>
          <w:p w14:paraId="11BB098C">
            <w:pPr>
              <w:numPr>
                <w:ilvl w:val="0"/>
                <w:numId w:val="1"/>
              </w:numPr>
              <w:spacing w:line="300" w:lineRule="auto"/>
              <w:rPr>
                <w:rFonts w:hint="eastAsia"/>
                <w:color w:val="auto"/>
                <w:szCs w:val="21"/>
                <w:highlight w:val="none"/>
              </w:rPr>
            </w:pPr>
            <w:r>
              <w:rPr>
                <w:rFonts w:hint="eastAsia"/>
                <w:color w:val="auto"/>
                <w:szCs w:val="21"/>
                <w:highlight w:val="none"/>
              </w:rPr>
              <w:t>最高投标限价为</w:t>
            </w:r>
            <w:r>
              <w:rPr>
                <w:rFonts w:hint="eastAsia"/>
                <w:color w:val="auto"/>
                <w:szCs w:val="21"/>
                <w:highlight w:val="none"/>
                <w:lang w:eastAsia="zh-CN"/>
              </w:rPr>
              <w:t>：</w:t>
            </w:r>
          </w:p>
          <w:p w14:paraId="0E4C8191">
            <w:pPr>
              <w:numPr>
                <w:ilvl w:val="0"/>
                <w:numId w:val="0"/>
              </w:numPr>
              <w:spacing w:line="300" w:lineRule="auto"/>
              <w:ind w:left="0" w:leftChars="0" w:firstLine="191" w:firstLineChars="91"/>
              <w:rPr>
                <w:rFonts w:hint="eastAsia" w:ascii="宋体" w:hAnsi="宋体" w:eastAsia="宋体" w:cs="宋体"/>
                <w:color w:val="FF0000"/>
                <w:sz w:val="21"/>
                <w:szCs w:val="21"/>
                <w:highlight w:val="none"/>
              </w:rPr>
            </w:pPr>
            <w:r>
              <w:rPr>
                <w:rFonts w:hint="eastAsia" w:ascii="宋体" w:hAnsi="宋体" w:eastAsia="宋体" w:cs="宋体"/>
                <w:color w:val="FF0000"/>
                <w:kern w:val="0"/>
                <w:sz w:val="21"/>
                <w:szCs w:val="21"/>
                <w:lang w:eastAsia="zh-CN"/>
              </w:rPr>
              <w:t>□</w:t>
            </w:r>
            <w:r>
              <w:rPr>
                <w:rFonts w:hint="eastAsia" w:ascii="宋体" w:hAnsi="宋体" w:eastAsia="宋体" w:cs="宋体"/>
                <w:color w:val="FF0000"/>
                <w:kern w:val="0"/>
                <w:sz w:val="21"/>
                <w:szCs w:val="21"/>
                <w:lang w:val="en-US" w:eastAsia="zh-CN"/>
              </w:rPr>
              <w:t>金额：</w:t>
            </w:r>
            <w:r>
              <w:rPr>
                <w:rFonts w:hint="eastAsia" w:ascii="宋体" w:hAnsi="宋体" w:eastAsia="宋体" w:cs="宋体"/>
                <w:color w:val="FF0000"/>
                <w:sz w:val="21"/>
                <w:szCs w:val="21"/>
                <w:highlight w:val="none"/>
                <w:u w:val="single"/>
              </w:rPr>
              <w:t xml:space="preserve">         </w:t>
            </w:r>
            <w:r>
              <w:rPr>
                <w:rFonts w:hint="eastAsia" w:ascii="宋体" w:hAnsi="宋体" w:eastAsia="宋体" w:cs="宋体"/>
                <w:color w:val="FF0000"/>
                <w:sz w:val="21"/>
                <w:szCs w:val="21"/>
                <w:highlight w:val="none"/>
              </w:rPr>
              <w:t>元</w:t>
            </w:r>
          </w:p>
          <w:p w14:paraId="3730ADC0">
            <w:pPr>
              <w:spacing w:line="300" w:lineRule="auto"/>
              <w:ind w:left="0" w:leftChars="0" w:firstLine="191" w:firstLineChars="91"/>
              <w:rPr>
                <w:rFonts w:hint="default"/>
                <w:color w:val="0000FF"/>
                <w:szCs w:val="21"/>
                <w:highlight w:val="none"/>
                <w:u w:val="single"/>
                <w:lang w:val="en-US" w:eastAsia="zh-CN"/>
              </w:rPr>
            </w:pPr>
            <w:r>
              <w:rPr>
                <w:rFonts w:hint="eastAsia" w:ascii="宋体" w:hAnsi="宋体" w:eastAsia="宋体" w:cs="宋体"/>
                <w:color w:val="FF0000"/>
                <w:kern w:val="0"/>
                <w:sz w:val="21"/>
                <w:szCs w:val="21"/>
                <w:lang w:eastAsia="zh-CN"/>
              </w:rPr>
              <w:t>□</w:t>
            </w:r>
            <w:r>
              <w:rPr>
                <w:rFonts w:hint="eastAsia" w:ascii="宋体" w:hAnsi="宋体" w:eastAsia="宋体" w:cs="宋体"/>
                <w:color w:val="FF0000"/>
                <w:kern w:val="0"/>
                <w:sz w:val="21"/>
                <w:szCs w:val="21"/>
                <w:lang w:val="en-US" w:eastAsia="zh-CN"/>
              </w:rPr>
              <w:t>优惠率：</w:t>
            </w:r>
            <w:r>
              <w:rPr>
                <w:rFonts w:hint="eastAsia" w:ascii="宋体" w:hAnsi="宋体" w:eastAsia="宋体" w:cs="宋体"/>
                <w:color w:val="FF0000"/>
                <w:sz w:val="21"/>
                <w:szCs w:val="21"/>
                <w:highlight w:val="none"/>
                <w:u w:val="single"/>
              </w:rPr>
              <w:t>《湖北省建设工程造价咨询服务收费参考标准（试行）》（鄂建文〔2023〕</w:t>
            </w:r>
            <w:r>
              <w:rPr>
                <w:rFonts w:hint="eastAsia" w:ascii="宋体" w:hAnsi="宋体" w:eastAsia="宋体" w:cs="宋体"/>
                <w:color w:val="FF0000"/>
                <w:sz w:val="21"/>
                <w:szCs w:val="21"/>
                <w:highlight w:val="none"/>
                <w:u w:val="single"/>
                <w:lang w:val="en-US" w:eastAsia="zh-CN"/>
              </w:rPr>
              <w:t>33</w:t>
            </w:r>
            <w:r>
              <w:rPr>
                <w:rFonts w:hint="eastAsia" w:ascii="宋体" w:hAnsi="宋体" w:eastAsia="宋体" w:cs="宋体"/>
                <w:color w:val="FF0000"/>
                <w:sz w:val="21"/>
                <w:szCs w:val="21"/>
                <w:highlight w:val="none"/>
                <w:u w:val="single"/>
              </w:rPr>
              <w:t>号）</w:t>
            </w:r>
            <w:r>
              <w:rPr>
                <w:rFonts w:hint="eastAsia" w:ascii="宋体" w:hAnsi="宋体" w:eastAsia="宋体" w:cs="宋体"/>
                <w:color w:val="FF0000"/>
                <w:sz w:val="21"/>
                <w:szCs w:val="21"/>
                <w:highlight w:val="none"/>
                <w:u w:val="single"/>
                <w:lang w:val="en-US" w:eastAsia="zh-CN"/>
              </w:rPr>
              <w:t>收费标准的     %</w:t>
            </w:r>
          </w:p>
        </w:tc>
      </w:tr>
      <w:tr w14:paraId="56ADC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trPr>
        <w:tc>
          <w:tcPr>
            <w:tcW w:w="651" w:type="pct"/>
            <w:noWrap w:val="0"/>
            <w:vAlign w:val="center"/>
          </w:tcPr>
          <w:p w14:paraId="6C153A5B">
            <w:pPr>
              <w:spacing w:line="300" w:lineRule="auto"/>
              <w:jc w:val="center"/>
              <w:rPr>
                <w:rFonts w:hint="eastAsia"/>
                <w:color w:val="auto"/>
                <w:szCs w:val="21"/>
                <w:highlight w:val="none"/>
              </w:rPr>
            </w:pPr>
            <w:r>
              <w:rPr>
                <w:color w:val="auto"/>
                <w:szCs w:val="21"/>
                <w:highlight w:val="none"/>
              </w:rPr>
              <w:t>3.3</w:t>
            </w:r>
            <w:r>
              <w:rPr>
                <w:rFonts w:hint="eastAsia"/>
                <w:color w:val="auto"/>
                <w:szCs w:val="21"/>
                <w:highlight w:val="none"/>
              </w:rPr>
              <w:t>.1</w:t>
            </w:r>
          </w:p>
        </w:tc>
        <w:tc>
          <w:tcPr>
            <w:tcW w:w="1482" w:type="pct"/>
            <w:noWrap w:val="0"/>
            <w:vAlign w:val="center"/>
          </w:tcPr>
          <w:p w14:paraId="368252C7">
            <w:pPr>
              <w:spacing w:line="300" w:lineRule="auto"/>
              <w:jc w:val="center"/>
              <w:rPr>
                <w:color w:val="auto"/>
                <w:szCs w:val="21"/>
                <w:highlight w:val="none"/>
              </w:rPr>
            </w:pPr>
            <w:r>
              <w:rPr>
                <w:color w:val="auto"/>
                <w:szCs w:val="21"/>
                <w:highlight w:val="none"/>
              </w:rPr>
              <w:t>投标有效期</w:t>
            </w:r>
          </w:p>
        </w:tc>
        <w:tc>
          <w:tcPr>
            <w:tcW w:w="2865" w:type="pct"/>
            <w:noWrap w:val="0"/>
            <w:vAlign w:val="center"/>
          </w:tcPr>
          <w:p w14:paraId="01F24740">
            <w:pPr>
              <w:spacing w:line="300" w:lineRule="auto"/>
              <w:rPr>
                <w:color w:val="auto"/>
                <w:szCs w:val="21"/>
                <w:highlight w:val="none"/>
              </w:rPr>
            </w:pPr>
            <w:r>
              <w:rPr>
                <w:rFonts w:hint="eastAsia"/>
                <w:color w:val="auto"/>
                <w:highlight w:val="none"/>
              </w:rPr>
              <w:t>自投标截止</w:t>
            </w:r>
            <w:r>
              <w:rPr>
                <w:rFonts w:hint="eastAsia"/>
                <w:color w:val="auto"/>
                <w:szCs w:val="21"/>
                <w:highlight w:val="none"/>
              </w:rPr>
              <w:t>之日</w:t>
            </w:r>
            <w:r>
              <w:rPr>
                <w:rFonts w:hint="eastAsia"/>
                <w:color w:val="auto"/>
                <w:highlight w:val="none"/>
              </w:rPr>
              <w:t>起</w:t>
            </w:r>
            <w:r>
              <w:rPr>
                <w:rFonts w:hint="eastAsia"/>
                <w:color w:val="auto"/>
                <w:highlight w:val="none"/>
                <w:u w:val="single"/>
              </w:rPr>
              <w:t xml:space="preserve">     </w:t>
            </w:r>
            <w:r>
              <w:rPr>
                <w:rFonts w:hint="eastAsia"/>
                <w:color w:val="auto"/>
                <w:highlight w:val="none"/>
              </w:rPr>
              <w:t>日内有效</w:t>
            </w:r>
          </w:p>
        </w:tc>
      </w:tr>
      <w:tr w14:paraId="1C5C3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613230A9">
            <w:pPr>
              <w:spacing w:line="300" w:lineRule="auto"/>
              <w:jc w:val="center"/>
              <w:rPr>
                <w:color w:val="auto"/>
                <w:szCs w:val="21"/>
                <w:highlight w:val="none"/>
              </w:rPr>
            </w:pPr>
            <w:r>
              <w:rPr>
                <w:color w:val="auto"/>
                <w:szCs w:val="21"/>
                <w:highlight w:val="none"/>
              </w:rPr>
              <w:t>3.4.1</w:t>
            </w:r>
          </w:p>
        </w:tc>
        <w:tc>
          <w:tcPr>
            <w:tcW w:w="1482" w:type="pct"/>
            <w:noWrap w:val="0"/>
            <w:vAlign w:val="center"/>
          </w:tcPr>
          <w:p w14:paraId="7DB71528">
            <w:pPr>
              <w:spacing w:line="300" w:lineRule="auto"/>
              <w:jc w:val="center"/>
              <w:rPr>
                <w:color w:val="auto"/>
                <w:szCs w:val="21"/>
                <w:highlight w:val="none"/>
              </w:rPr>
            </w:pPr>
            <w:r>
              <w:rPr>
                <w:color w:val="auto"/>
                <w:szCs w:val="21"/>
                <w:highlight w:val="none"/>
              </w:rPr>
              <w:t>投标保证金</w:t>
            </w:r>
          </w:p>
        </w:tc>
        <w:tc>
          <w:tcPr>
            <w:tcW w:w="2865" w:type="pct"/>
            <w:noWrap w:val="0"/>
            <w:vAlign w:val="center"/>
          </w:tcPr>
          <w:p w14:paraId="6AA4E6EF">
            <w:pPr>
              <w:adjustRightInd w:val="0"/>
              <w:snapToGrid w:val="0"/>
              <w:spacing w:line="300" w:lineRule="auto"/>
              <w:rPr>
                <w:color w:val="auto"/>
                <w:szCs w:val="21"/>
                <w:highlight w:val="none"/>
              </w:rPr>
            </w:pPr>
            <w:r>
              <w:rPr>
                <w:rFonts w:hint="eastAsia"/>
                <w:color w:val="auto"/>
                <w:szCs w:val="21"/>
                <w:highlight w:val="none"/>
              </w:rPr>
              <w:t>□不提交</w:t>
            </w:r>
          </w:p>
          <w:p w14:paraId="1D86BE1B">
            <w:pPr>
              <w:adjustRightInd w:val="0"/>
              <w:snapToGrid w:val="0"/>
              <w:spacing w:line="300" w:lineRule="auto"/>
              <w:rPr>
                <w:color w:val="auto"/>
                <w:szCs w:val="21"/>
                <w:highlight w:val="none"/>
              </w:rPr>
            </w:pPr>
            <w:bookmarkStart w:id="167" w:name="EBd559db419860453ca0d86f8d27df849a"/>
            <w:r>
              <w:rPr>
                <w:rFonts w:hint="eastAsia"/>
                <w:color w:val="auto"/>
                <w:szCs w:val="21"/>
                <w:highlight w:val="none"/>
              </w:rPr>
              <w:t>□</w:t>
            </w:r>
            <w:bookmarkEnd w:id="167"/>
            <w:r>
              <w:rPr>
                <w:rFonts w:hint="eastAsia"/>
                <w:color w:val="auto"/>
                <w:szCs w:val="21"/>
                <w:highlight w:val="none"/>
              </w:rPr>
              <w:t>提交，</w:t>
            </w:r>
          </w:p>
          <w:p w14:paraId="2C4AE86F">
            <w:pPr>
              <w:adjustRightInd w:val="0"/>
              <w:snapToGrid w:val="0"/>
              <w:spacing w:line="300" w:lineRule="auto"/>
              <w:ind w:firstLine="210" w:firstLineChars="100"/>
              <w:rPr>
                <w:color w:val="auto"/>
                <w:szCs w:val="21"/>
                <w:highlight w:val="none"/>
              </w:rPr>
            </w:pPr>
            <w:r>
              <w:rPr>
                <w:rFonts w:hint="eastAsia"/>
                <w:color w:val="auto"/>
                <w:szCs w:val="21"/>
                <w:highlight w:val="none"/>
              </w:rPr>
              <w:t>1. 递交截止时间（到账时间）：同本标段投标截止时间。</w:t>
            </w:r>
          </w:p>
          <w:p w14:paraId="3012D997">
            <w:pPr>
              <w:adjustRightInd w:val="0"/>
              <w:snapToGrid w:val="0"/>
              <w:spacing w:line="300" w:lineRule="auto"/>
              <w:ind w:firstLine="210" w:firstLineChars="100"/>
              <w:rPr>
                <w:color w:val="auto"/>
                <w:szCs w:val="21"/>
                <w:highlight w:val="none"/>
              </w:rPr>
            </w:pPr>
            <w:r>
              <w:rPr>
                <w:rFonts w:hint="eastAsia"/>
                <w:color w:val="auto"/>
                <w:szCs w:val="21"/>
                <w:highlight w:val="none"/>
              </w:rPr>
              <w:t>2. 金额：</w:t>
            </w:r>
            <w:r>
              <w:rPr>
                <w:color w:val="auto"/>
                <w:szCs w:val="20"/>
                <w:highlight w:val="none"/>
              </w:rPr>
              <w:t>_________</w:t>
            </w:r>
            <w:r>
              <w:rPr>
                <w:rFonts w:hint="eastAsia"/>
                <w:color w:val="auto"/>
                <w:szCs w:val="21"/>
                <w:highlight w:val="none"/>
              </w:rPr>
              <w:t>元。</w:t>
            </w:r>
          </w:p>
          <w:p w14:paraId="3BD649B6">
            <w:pPr>
              <w:adjustRightInd w:val="0"/>
              <w:snapToGrid w:val="0"/>
              <w:spacing w:line="300" w:lineRule="auto"/>
              <w:ind w:firstLine="210" w:firstLineChars="100"/>
              <w:rPr>
                <w:color w:val="auto"/>
                <w:szCs w:val="21"/>
                <w:highlight w:val="none"/>
              </w:rPr>
            </w:pPr>
            <w:r>
              <w:rPr>
                <w:rFonts w:hint="eastAsia"/>
                <w:color w:val="auto"/>
                <w:szCs w:val="21"/>
                <w:highlight w:val="none"/>
              </w:rPr>
              <w:t>3. 形式：投标人应当采用现金、电子银行保函、电子担保保函、电子保险保单中的一种形式递交投标担保。</w:t>
            </w:r>
          </w:p>
          <w:p w14:paraId="139D608C">
            <w:pPr>
              <w:adjustRightInd w:val="0"/>
              <w:snapToGrid w:val="0"/>
              <w:spacing w:line="300" w:lineRule="auto"/>
              <w:ind w:firstLine="210" w:firstLineChars="100"/>
              <w:rPr>
                <w:color w:val="auto"/>
                <w:szCs w:val="21"/>
                <w:highlight w:val="none"/>
              </w:rPr>
            </w:pPr>
            <w:r>
              <w:rPr>
                <w:rFonts w:hint="eastAsia"/>
                <w:color w:val="auto"/>
                <w:szCs w:val="21"/>
                <w:highlight w:val="none"/>
              </w:rPr>
              <w:t>4. 递交方式及要求：</w:t>
            </w:r>
          </w:p>
          <w:p w14:paraId="26927EFF">
            <w:pPr>
              <w:adjustRightInd w:val="0"/>
              <w:snapToGrid w:val="0"/>
              <w:spacing w:line="300" w:lineRule="auto"/>
              <w:rPr>
                <w:color w:val="auto"/>
                <w:szCs w:val="21"/>
                <w:highlight w:val="none"/>
              </w:rPr>
            </w:pPr>
            <w:r>
              <w:rPr>
                <w:rFonts w:hint="eastAsia"/>
                <w:color w:val="auto"/>
                <w:szCs w:val="21"/>
                <w:highlight w:val="none"/>
              </w:rPr>
              <w:t>（1）采用现金方式</w:t>
            </w:r>
          </w:p>
          <w:p w14:paraId="4C929523">
            <w:pPr>
              <w:adjustRightInd w:val="0"/>
              <w:snapToGrid w:val="0"/>
              <w:spacing w:line="300" w:lineRule="auto"/>
              <w:ind w:firstLine="210" w:firstLineChars="100"/>
              <w:rPr>
                <w:color w:val="auto"/>
                <w:szCs w:val="21"/>
                <w:highlight w:val="none"/>
              </w:rPr>
            </w:pPr>
            <w:r>
              <w:rPr>
                <w:rFonts w:hint="eastAsia"/>
                <w:color w:val="auto"/>
                <w:szCs w:val="21"/>
                <w:highlight w:val="none"/>
              </w:rPr>
              <w:t>1）必须从投标人的基本账户汇至招标人指定的账户及账号。</w:t>
            </w:r>
          </w:p>
          <w:p w14:paraId="22871E42">
            <w:pPr>
              <w:adjustRightInd w:val="0"/>
              <w:snapToGrid w:val="0"/>
              <w:spacing w:line="300" w:lineRule="auto"/>
              <w:ind w:firstLine="210" w:firstLineChars="100"/>
              <w:jc w:val="left"/>
              <w:rPr>
                <w:color w:val="auto"/>
                <w:szCs w:val="21"/>
                <w:highlight w:val="none"/>
              </w:rPr>
            </w:pPr>
            <w:r>
              <w:rPr>
                <w:rFonts w:hint="eastAsia"/>
                <w:color w:val="auto"/>
                <w:szCs w:val="21"/>
                <w:highlight w:val="none"/>
              </w:rPr>
              <w:t>项目</w:t>
            </w:r>
            <w:r>
              <w:rPr>
                <w:color w:val="auto"/>
                <w:szCs w:val="21"/>
                <w:highlight w:val="none"/>
              </w:rPr>
              <w:t>编号：______________________________；</w:t>
            </w:r>
          </w:p>
          <w:p w14:paraId="18DBD49B">
            <w:pPr>
              <w:adjustRightInd w:val="0"/>
              <w:snapToGrid w:val="0"/>
              <w:spacing w:line="300" w:lineRule="auto"/>
              <w:ind w:firstLine="210" w:firstLineChars="100"/>
              <w:jc w:val="left"/>
              <w:rPr>
                <w:color w:val="auto"/>
                <w:szCs w:val="21"/>
                <w:highlight w:val="none"/>
              </w:rPr>
            </w:pPr>
            <w:r>
              <w:rPr>
                <w:rFonts w:hint="eastAsia"/>
                <w:color w:val="auto"/>
                <w:szCs w:val="21"/>
                <w:highlight w:val="none"/>
              </w:rPr>
              <w:t>项目</w:t>
            </w:r>
            <w:r>
              <w:rPr>
                <w:color w:val="auto"/>
                <w:szCs w:val="21"/>
                <w:highlight w:val="none"/>
              </w:rPr>
              <w:t>名称：______________________________；</w:t>
            </w:r>
          </w:p>
          <w:p w14:paraId="062A812E">
            <w:pPr>
              <w:adjustRightInd w:val="0"/>
              <w:snapToGrid w:val="0"/>
              <w:spacing w:line="300" w:lineRule="auto"/>
              <w:ind w:firstLine="210" w:firstLineChars="100"/>
              <w:jc w:val="left"/>
              <w:rPr>
                <w:color w:val="auto"/>
                <w:szCs w:val="21"/>
                <w:highlight w:val="none"/>
              </w:rPr>
            </w:pPr>
            <w:r>
              <w:rPr>
                <w:color w:val="auto"/>
                <w:szCs w:val="21"/>
                <w:highlight w:val="none"/>
              </w:rPr>
              <w:t>保证金账号：____________________________；</w:t>
            </w:r>
          </w:p>
          <w:p w14:paraId="6D601F87">
            <w:pPr>
              <w:adjustRightInd w:val="0"/>
              <w:snapToGrid w:val="0"/>
              <w:spacing w:line="300" w:lineRule="auto"/>
              <w:ind w:firstLine="210" w:firstLineChars="100"/>
              <w:jc w:val="left"/>
              <w:rPr>
                <w:color w:val="auto"/>
                <w:szCs w:val="21"/>
                <w:highlight w:val="none"/>
              </w:rPr>
            </w:pPr>
            <w:r>
              <w:rPr>
                <w:color w:val="auto"/>
                <w:szCs w:val="21"/>
                <w:highlight w:val="none"/>
              </w:rPr>
              <w:t>账户名称：______________________________；</w:t>
            </w:r>
          </w:p>
          <w:p w14:paraId="11424F23">
            <w:pPr>
              <w:adjustRightInd w:val="0"/>
              <w:snapToGrid w:val="0"/>
              <w:spacing w:line="300" w:lineRule="auto"/>
              <w:ind w:firstLine="210" w:firstLineChars="100"/>
              <w:jc w:val="left"/>
              <w:rPr>
                <w:color w:val="auto"/>
                <w:szCs w:val="21"/>
                <w:highlight w:val="none"/>
              </w:rPr>
            </w:pPr>
            <w:r>
              <w:rPr>
                <w:color w:val="auto"/>
                <w:szCs w:val="21"/>
                <w:highlight w:val="none"/>
              </w:rPr>
              <w:t>开户银行：______________________________；</w:t>
            </w:r>
          </w:p>
          <w:p w14:paraId="3F15B1FA">
            <w:pPr>
              <w:adjustRightInd w:val="0"/>
              <w:snapToGrid w:val="0"/>
              <w:spacing w:line="300" w:lineRule="auto"/>
              <w:ind w:firstLine="210" w:firstLineChars="100"/>
              <w:rPr>
                <w:color w:val="auto"/>
                <w:szCs w:val="21"/>
                <w:highlight w:val="none"/>
              </w:rPr>
            </w:pPr>
            <w:r>
              <w:rPr>
                <w:rFonts w:hint="eastAsia"/>
                <w:color w:val="auto"/>
                <w:szCs w:val="21"/>
                <w:highlight w:val="none"/>
              </w:rPr>
              <w:t>2）基本账户信息将以投标人办理交易主体注册登记所填基本账户信息为准，若投标人汇款账户与注册登记时的基本账户信息不相符，由此造成投标保证金递交失败的责任由投标人自行承担。</w:t>
            </w:r>
          </w:p>
          <w:p w14:paraId="215A4EE4">
            <w:pPr>
              <w:adjustRightInd w:val="0"/>
              <w:snapToGrid w:val="0"/>
              <w:spacing w:line="300" w:lineRule="auto"/>
              <w:ind w:firstLine="210" w:firstLineChars="100"/>
              <w:rPr>
                <w:color w:val="auto"/>
                <w:szCs w:val="21"/>
                <w:highlight w:val="none"/>
              </w:rPr>
            </w:pPr>
            <w:r>
              <w:rPr>
                <w:rFonts w:hint="eastAsia"/>
                <w:color w:val="auto"/>
                <w:szCs w:val="21"/>
                <w:highlight w:val="none"/>
              </w:rPr>
              <w:t>3）投标保证金到账查询方法及其它要求：</w:t>
            </w:r>
            <w:r>
              <w:rPr>
                <w:color w:val="auto"/>
                <w:szCs w:val="21"/>
                <w:highlight w:val="none"/>
                <w:u w:val="single"/>
              </w:rPr>
              <w:t xml:space="preserve">    </w:t>
            </w:r>
            <w:r>
              <w:rPr>
                <w:rFonts w:hint="eastAsia"/>
                <w:color w:val="auto"/>
                <w:szCs w:val="21"/>
                <w:highlight w:val="none"/>
              </w:rPr>
              <w:t>。</w:t>
            </w:r>
          </w:p>
          <w:p w14:paraId="7C79A3D8">
            <w:pPr>
              <w:adjustRightInd w:val="0"/>
              <w:snapToGrid w:val="0"/>
              <w:spacing w:line="300" w:lineRule="auto"/>
              <w:rPr>
                <w:color w:val="auto"/>
                <w:szCs w:val="20"/>
                <w:highlight w:val="none"/>
              </w:rPr>
            </w:pPr>
            <w:r>
              <w:rPr>
                <w:rFonts w:hint="eastAsia"/>
                <w:color w:val="auto"/>
                <w:szCs w:val="20"/>
                <w:highlight w:val="none"/>
              </w:rPr>
              <w:t>（</w:t>
            </w:r>
            <w:r>
              <w:rPr>
                <w:color w:val="auto"/>
                <w:szCs w:val="20"/>
                <w:highlight w:val="none"/>
              </w:rPr>
              <w:t>2</w:t>
            </w:r>
            <w:r>
              <w:rPr>
                <w:rFonts w:hint="eastAsia"/>
                <w:color w:val="auto"/>
                <w:szCs w:val="20"/>
                <w:highlight w:val="none"/>
              </w:rPr>
              <w:t>）采用电子银行保函、电子担保保函、电子保险保单方式（以下简称保函、保单）</w:t>
            </w:r>
          </w:p>
          <w:p w14:paraId="564E48AD">
            <w:pPr>
              <w:adjustRightInd w:val="0"/>
              <w:snapToGrid w:val="0"/>
              <w:spacing w:line="300" w:lineRule="auto"/>
              <w:ind w:firstLine="210" w:firstLineChars="100"/>
              <w:rPr>
                <w:color w:val="auto"/>
                <w:szCs w:val="20"/>
                <w:highlight w:val="none"/>
              </w:rPr>
            </w:pPr>
            <w:r>
              <w:rPr>
                <w:color w:val="auto"/>
                <w:szCs w:val="20"/>
                <w:highlight w:val="none"/>
              </w:rPr>
              <w:t>1</w:t>
            </w:r>
            <w:r>
              <w:rPr>
                <w:rFonts w:hint="eastAsia"/>
                <w:color w:val="auto"/>
                <w:szCs w:val="20"/>
                <w:highlight w:val="none"/>
              </w:rPr>
              <w:t>）投标人须及时登录“电子交易平台”选择所投项目按系统引导的程序申请电子保函或保单。</w:t>
            </w:r>
          </w:p>
          <w:p w14:paraId="094D5083">
            <w:pPr>
              <w:adjustRightInd w:val="0"/>
              <w:snapToGrid w:val="0"/>
              <w:spacing w:line="300" w:lineRule="auto"/>
              <w:ind w:firstLine="210" w:firstLineChars="100"/>
              <w:rPr>
                <w:color w:val="auto"/>
                <w:szCs w:val="20"/>
                <w:highlight w:val="none"/>
              </w:rPr>
            </w:pPr>
            <w:r>
              <w:rPr>
                <w:color w:val="auto"/>
                <w:szCs w:val="20"/>
                <w:highlight w:val="none"/>
              </w:rPr>
              <w:t>2</w:t>
            </w:r>
            <w:r>
              <w:rPr>
                <w:rFonts w:hint="eastAsia"/>
                <w:color w:val="auto"/>
                <w:szCs w:val="20"/>
                <w:highlight w:val="none"/>
              </w:rPr>
              <w:t>）投标人可在“电子交易平台”查询保函或保单是否申请成功，开具成功后可下载电子保函或保单。电子保函或保单应载明：保函或保单受益人（招标人）、项目名称、项目编号、担保内容、担保金额、保函或保单有效期等信息，检查其内容符合招标文件的相关约定后，上传至投标文件的“投标保证金”栏目中。</w:t>
            </w:r>
          </w:p>
          <w:p w14:paraId="7B933EE5">
            <w:pPr>
              <w:adjustRightInd w:val="0"/>
              <w:snapToGrid w:val="0"/>
              <w:spacing w:line="300" w:lineRule="auto"/>
              <w:ind w:firstLine="210" w:firstLineChars="100"/>
              <w:rPr>
                <w:rFonts w:hint="eastAsia" w:ascii="宋体" w:hAnsi="宋体" w:cs="宋体"/>
                <w:color w:val="auto"/>
                <w:kern w:val="0"/>
                <w:szCs w:val="21"/>
                <w:highlight w:val="none"/>
              </w:rPr>
            </w:pPr>
            <w:r>
              <w:rPr>
                <w:color w:val="auto"/>
                <w:szCs w:val="20"/>
                <w:highlight w:val="none"/>
              </w:rPr>
              <w:t>3</w:t>
            </w:r>
            <w:r>
              <w:rPr>
                <w:rFonts w:hint="eastAsia"/>
                <w:color w:val="auto"/>
                <w:szCs w:val="20"/>
                <w:highlight w:val="none"/>
              </w:rPr>
              <w:t>）开标后，电子交易平台将自动比对投标截止时间前收到的电子保函或保单情况；评标时评标委员会可以直接在投标文件中查验电子保函或保单。</w:t>
            </w:r>
          </w:p>
        </w:tc>
      </w:tr>
      <w:tr w14:paraId="23B38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226AD147">
            <w:pPr>
              <w:spacing w:line="300" w:lineRule="auto"/>
              <w:jc w:val="center"/>
              <w:rPr>
                <w:rFonts w:hint="eastAsia"/>
                <w:color w:val="auto"/>
                <w:szCs w:val="21"/>
                <w:highlight w:val="none"/>
              </w:rPr>
            </w:pPr>
            <w:r>
              <w:rPr>
                <w:color w:val="auto"/>
                <w:szCs w:val="21"/>
                <w:highlight w:val="none"/>
              </w:rPr>
              <w:t>3.</w:t>
            </w:r>
            <w:r>
              <w:rPr>
                <w:rFonts w:hint="eastAsia"/>
                <w:color w:val="auto"/>
                <w:szCs w:val="21"/>
                <w:highlight w:val="none"/>
              </w:rPr>
              <w:t>4</w:t>
            </w:r>
            <w:r>
              <w:rPr>
                <w:color w:val="auto"/>
                <w:szCs w:val="21"/>
                <w:highlight w:val="none"/>
              </w:rPr>
              <w:t>.</w:t>
            </w:r>
            <w:r>
              <w:rPr>
                <w:rFonts w:hint="eastAsia"/>
                <w:color w:val="auto"/>
                <w:szCs w:val="21"/>
                <w:highlight w:val="none"/>
              </w:rPr>
              <w:t>3</w:t>
            </w:r>
          </w:p>
        </w:tc>
        <w:tc>
          <w:tcPr>
            <w:tcW w:w="1482" w:type="pct"/>
            <w:noWrap w:val="0"/>
            <w:vAlign w:val="center"/>
          </w:tcPr>
          <w:p w14:paraId="4ADF192E">
            <w:pPr>
              <w:spacing w:line="300" w:lineRule="auto"/>
              <w:jc w:val="center"/>
              <w:rPr>
                <w:rFonts w:hint="eastAsia" w:ascii="宋体" w:hAnsi="宋体"/>
                <w:color w:val="auto"/>
                <w:szCs w:val="21"/>
                <w:highlight w:val="none"/>
              </w:rPr>
            </w:pPr>
            <w:r>
              <w:rPr>
                <w:rFonts w:hint="eastAsia" w:ascii="宋体" w:hAnsi="宋体"/>
                <w:color w:val="auto"/>
                <w:szCs w:val="21"/>
                <w:highlight w:val="none"/>
              </w:rPr>
              <w:t>退还投标保证金</w:t>
            </w:r>
          </w:p>
          <w:p w14:paraId="7ABE6400">
            <w:pPr>
              <w:spacing w:line="300" w:lineRule="auto"/>
              <w:jc w:val="center"/>
              <w:rPr>
                <w:rFonts w:ascii="宋体" w:hAnsi="宋体"/>
                <w:color w:val="auto"/>
                <w:szCs w:val="21"/>
                <w:highlight w:val="none"/>
              </w:rPr>
            </w:pPr>
            <w:r>
              <w:rPr>
                <w:rFonts w:hint="eastAsia" w:ascii="宋体" w:hAnsi="宋体"/>
                <w:color w:val="auto"/>
                <w:szCs w:val="21"/>
                <w:highlight w:val="none"/>
              </w:rPr>
              <w:t>及利息</w:t>
            </w:r>
          </w:p>
        </w:tc>
        <w:tc>
          <w:tcPr>
            <w:tcW w:w="2865" w:type="pct"/>
            <w:noWrap w:val="0"/>
            <w:vAlign w:val="center"/>
          </w:tcPr>
          <w:p w14:paraId="25522BD7">
            <w:pPr>
              <w:adjustRightInd w:val="0"/>
              <w:snapToGrid w:val="0"/>
              <w:spacing w:line="300" w:lineRule="auto"/>
              <w:ind w:firstLine="210" w:firstLineChars="100"/>
              <w:jc w:val="left"/>
              <w:rPr>
                <w:color w:val="auto"/>
                <w:szCs w:val="21"/>
                <w:highlight w:val="none"/>
              </w:rPr>
            </w:pPr>
            <w:r>
              <w:rPr>
                <w:color w:val="auto"/>
                <w:szCs w:val="21"/>
                <w:highlight w:val="none"/>
              </w:rPr>
              <w:t>1 .采用现金方式</w:t>
            </w:r>
          </w:p>
          <w:p w14:paraId="7B66EA45">
            <w:pPr>
              <w:adjustRightInd w:val="0"/>
              <w:snapToGrid w:val="0"/>
              <w:spacing w:line="300" w:lineRule="auto"/>
              <w:ind w:firstLine="210" w:firstLineChars="100"/>
              <w:jc w:val="left"/>
              <w:rPr>
                <w:color w:val="auto"/>
                <w:szCs w:val="21"/>
                <w:highlight w:val="none"/>
              </w:rPr>
            </w:pPr>
            <w:r>
              <w:rPr>
                <w:color w:val="auto"/>
                <w:szCs w:val="21"/>
                <w:highlight w:val="none"/>
              </w:rPr>
              <w:t>计息标准：_____________________。</w:t>
            </w:r>
          </w:p>
          <w:p w14:paraId="4C0FAC76">
            <w:pPr>
              <w:adjustRightInd w:val="0"/>
              <w:snapToGrid w:val="0"/>
              <w:spacing w:line="300" w:lineRule="auto"/>
              <w:ind w:firstLine="210" w:firstLineChars="100"/>
              <w:jc w:val="left"/>
              <w:rPr>
                <w:color w:val="auto"/>
                <w:szCs w:val="21"/>
                <w:highlight w:val="none"/>
              </w:rPr>
            </w:pPr>
            <w:r>
              <w:rPr>
                <w:color w:val="auto"/>
                <w:szCs w:val="21"/>
                <w:highlight w:val="none"/>
              </w:rPr>
              <w:t>计息时间：_____________________。</w:t>
            </w:r>
          </w:p>
          <w:p w14:paraId="31D30648">
            <w:pPr>
              <w:adjustRightInd w:val="0"/>
              <w:snapToGrid w:val="0"/>
              <w:spacing w:line="300" w:lineRule="auto"/>
              <w:ind w:firstLine="210" w:firstLineChars="100"/>
              <w:jc w:val="left"/>
              <w:rPr>
                <w:color w:val="auto"/>
                <w:szCs w:val="21"/>
                <w:highlight w:val="none"/>
              </w:rPr>
            </w:pPr>
            <w:r>
              <w:rPr>
                <w:rFonts w:hint="eastAsia"/>
                <w:color w:val="auto"/>
                <w:szCs w:val="21"/>
                <w:highlight w:val="none"/>
              </w:rPr>
              <w:t>退还办法：</w:t>
            </w:r>
            <w:r>
              <w:rPr>
                <w:color w:val="auto"/>
                <w:szCs w:val="21"/>
                <w:highlight w:val="none"/>
              </w:rPr>
              <w:t>_____________________。</w:t>
            </w:r>
          </w:p>
          <w:p w14:paraId="2442083B">
            <w:pPr>
              <w:adjustRightInd w:val="0"/>
              <w:snapToGrid w:val="0"/>
              <w:spacing w:line="300" w:lineRule="auto"/>
              <w:ind w:firstLine="210" w:firstLineChars="100"/>
              <w:rPr>
                <w:rFonts w:hint="eastAsia"/>
                <w:color w:val="auto"/>
                <w:szCs w:val="20"/>
                <w:highlight w:val="none"/>
              </w:rPr>
            </w:pPr>
            <w:r>
              <w:rPr>
                <w:color w:val="auto"/>
                <w:szCs w:val="20"/>
                <w:highlight w:val="none"/>
              </w:rPr>
              <w:t>2. 采用银行电子保函方式，不产生利息，电子保函到期后自动失效。</w:t>
            </w:r>
          </w:p>
        </w:tc>
      </w:tr>
      <w:tr w14:paraId="266AF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12D4DE42">
            <w:pPr>
              <w:spacing w:line="300" w:lineRule="auto"/>
              <w:jc w:val="center"/>
              <w:rPr>
                <w:color w:val="auto"/>
                <w:szCs w:val="21"/>
                <w:highlight w:val="none"/>
              </w:rPr>
            </w:pPr>
            <w:r>
              <w:rPr>
                <w:color w:val="auto"/>
                <w:szCs w:val="21"/>
                <w:highlight w:val="none"/>
              </w:rPr>
              <w:t>3.</w:t>
            </w:r>
            <w:r>
              <w:rPr>
                <w:rFonts w:hint="eastAsia"/>
                <w:color w:val="auto"/>
                <w:szCs w:val="21"/>
                <w:highlight w:val="none"/>
              </w:rPr>
              <w:t>4</w:t>
            </w:r>
            <w:r>
              <w:rPr>
                <w:color w:val="auto"/>
                <w:szCs w:val="21"/>
                <w:highlight w:val="none"/>
              </w:rPr>
              <w:t>.</w:t>
            </w:r>
            <w:r>
              <w:rPr>
                <w:rFonts w:hint="eastAsia"/>
                <w:color w:val="auto"/>
                <w:szCs w:val="21"/>
                <w:highlight w:val="none"/>
              </w:rPr>
              <w:t>4</w:t>
            </w:r>
          </w:p>
        </w:tc>
        <w:tc>
          <w:tcPr>
            <w:tcW w:w="1482" w:type="pct"/>
            <w:noWrap w:val="0"/>
            <w:vAlign w:val="center"/>
          </w:tcPr>
          <w:p w14:paraId="2E4DCFAF">
            <w:pPr>
              <w:spacing w:line="300" w:lineRule="auto"/>
              <w:jc w:val="center"/>
              <w:rPr>
                <w:rFonts w:hint="eastAsia" w:ascii="宋体" w:hAnsi="宋体"/>
                <w:color w:val="auto"/>
                <w:szCs w:val="21"/>
                <w:highlight w:val="none"/>
              </w:rPr>
            </w:pPr>
            <w:r>
              <w:rPr>
                <w:rFonts w:hint="eastAsia"/>
                <w:color w:val="auto"/>
                <w:highlight w:val="none"/>
              </w:rPr>
              <w:t>其他可以不予退还投标保证金的情形</w:t>
            </w:r>
          </w:p>
        </w:tc>
        <w:tc>
          <w:tcPr>
            <w:tcW w:w="2865" w:type="pct"/>
            <w:noWrap w:val="0"/>
            <w:vAlign w:val="center"/>
          </w:tcPr>
          <w:p w14:paraId="41CF0296">
            <w:pPr>
              <w:adjustRightInd w:val="0"/>
              <w:snapToGrid w:val="0"/>
              <w:spacing w:line="300" w:lineRule="auto"/>
              <w:ind w:firstLine="210" w:firstLineChars="100"/>
              <w:jc w:val="left"/>
              <w:rPr>
                <w:color w:val="auto"/>
                <w:szCs w:val="21"/>
                <w:highlight w:val="none"/>
                <w:u w:val="single"/>
              </w:rPr>
            </w:pPr>
            <w:r>
              <w:rPr>
                <w:rFonts w:hint="eastAsia"/>
                <w:color w:val="auto"/>
                <w:szCs w:val="21"/>
                <w:highlight w:val="none"/>
                <w:u w:val="single"/>
              </w:rPr>
              <w:t xml:space="preserve"> </w:t>
            </w:r>
            <w:r>
              <w:rPr>
                <w:color w:val="auto"/>
                <w:szCs w:val="21"/>
                <w:highlight w:val="none"/>
                <w:u w:val="single"/>
              </w:rPr>
              <w:t xml:space="preserve">                      </w:t>
            </w:r>
          </w:p>
        </w:tc>
      </w:tr>
      <w:tr w14:paraId="54CFC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51" w:type="pct"/>
            <w:noWrap w:val="0"/>
            <w:vAlign w:val="center"/>
          </w:tcPr>
          <w:p w14:paraId="143D0CF3">
            <w:pPr>
              <w:spacing w:line="300" w:lineRule="auto"/>
              <w:jc w:val="center"/>
              <w:rPr>
                <w:rFonts w:hint="eastAsia"/>
                <w:color w:val="auto"/>
                <w:szCs w:val="21"/>
                <w:highlight w:val="none"/>
              </w:rPr>
            </w:pPr>
            <w:r>
              <w:rPr>
                <w:color w:val="auto"/>
                <w:szCs w:val="21"/>
                <w:highlight w:val="none"/>
              </w:rPr>
              <w:t>3.</w:t>
            </w:r>
            <w:r>
              <w:rPr>
                <w:rFonts w:hint="eastAsia"/>
                <w:color w:val="auto"/>
                <w:szCs w:val="21"/>
                <w:highlight w:val="none"/>
              </w:rPr>
              <w:t>5</w:t>
            </w:r>
            <w:r>
              <w:rPr>
                <w:color w:val="auto"/>
                <w:szCs w:val="21"/>
                <w:highlight w:val="none"/>
              </w:rPr>
              <w:t>.</w:t>
            </w:r>
            <w:r>
              <w:rPr>
                <w:rFonts w:hint="eastAsia"/>
                <w:color w:val="auto"/>
                <w:szCs w:val="21"/>
                <w:highlight w:val="none"/>
              </w:rPr>
              <w:t>1</w:t>
            </w:r>
          </w:p>
        </w:tc>
        <w:tc>
          <w:tcPr>
            <w:tcW w:w="1482" w:type="pct"/>
            <w:noWrap w:val="0"/>
            <w:vAlign w:val="center"/>
          </w:tcPr>
          <w:p w14:paraId="1953B156">
            <w:pPr>
              <w:spacing w:line="300" w:lineRule="auto"/>
              <w:jc w:val="center"/>
              <w:rPr>
                <w:rFonts w:hint="eastAsia"/>
                <w:color w:val="auto"/>
                <w:szCs w:val="21"/>
                <w:highlight w:val="none"/>
              </w:rPr>
            </w:pPr>
            <w:r>
              <w:rPr>
                <w:rFonts w:hint="eastAsia"/>
                <w:color w:val="auto"/>
                <w:szCs w:val="21"/>
                <w:highlight w:val="none"/>
              </w:rPr>
              <w:t>类似项目业绩</w:t>
            </w:r>
          </w:p>
        </w:tc>
        <w:tc>
          <w:tcPr>
            <w:tcW w:w="2865" w:type="pct"/>
            <w:noWrap w:val="0"/>
            <w:vAlign w:val="center"/>
          </w:tcPr>
          <w:p w14:paraId="4C0FCFD0">
            <w:pPr>
              <w:numPr>
                <w:ilvl w:val="0"/>
                <w:numId w:val="0"/>
              </w:numPr>
              <w:spacing w:line="360" w:lineRule="auto"/>
              <w:ind w:firstLine="420" w:firstLineChars="200"/>
              <w:rPr>
                <w:rFonts w:hint="eastAsia"/>
                <w:color w:val="FF0000"/>
                <w:szCs w:val="21"/>
                <w:highlight w:val="none"/>
                <w:lang w:eastAsia="zh-CN"/>
              </w:rPr>
            </w:pPr>
            <w:r>
              <w:rPr>
                <w:rFonts w:hint="eastAsia" w:eastAsia="宋体"/>
                <w:color w:val="auto"/>
                <w:szCs w:val="21"/>
                <w:highlight w:val="none"/>
                <w:lang w:val="en-US" w:eastAsia="zh-CN"/>
              </w:rPr>
              <w:t>类似项目业绩是指：</w:t>
            </w:r>
            <w:r>
              <w:rPr>
                <w:rFonts w:hint="eastAsia"/>
                <w:color w:val="FF0000"/>
                <w:szCs w:val="21"/>
                <w:highlight w:val="none"/>
              </w:rPr>
              <w:t>投标人近</w:t>
            </w:r>
            <w:r>
              <w:rPr>
                <w:rFonts w:hint="eastAsia"/>
                <w:color w:val="FF0000"/>
                <w:szCs w:val="21"/>
                <w:highlight w:val="none"/>
                <w:lang w:val="en-US" w:eastAsia="zh-CN"/>
              </w:rPr>
              <w:t>8</w:t>
            </w:r>
            <w:r>
              <w:rPr>
                <w:rFonts w:hint="eastAsia"/>
                <w:color w:val="FF0000"/>
                <w:szCs w:val="21"/>
                <w:highlight w:val="none"/>
              </w:rPr>
              <w:t>年来</w:t>
            </w:r>
            <w:r>
              <w:rPr>
                <w:rFonts w:hint="eastAsia"/>
                <w:color w:val="FF0000"/>
                <w:szCs w:val="21"/>
                <w:highlight w:val="none"/>
                <w:lang w:eastAsia="zh-CN"/>
              </w:rPr>
              <w:t>（</w:t>
            </w:r>
            <w:r>
              <w:rPr>
                <w:rFonts w:hint="eastAsia"/>
                <w:color w:val="FF0000"/>
                <w:szCs w:val="21"/>
                <w:highlight w:val="none"/>
                <w:lang w:val="en-US" w:eastAsia="zh-CN"/>
              </w:rPr>
              <w:t>投标文件递交截止之日前96个月</w:t>
            </w:r>
            <w:r>
              <w:rPr>
                <w:rFonts w:hint="eastAsia"/>
                <w:color w:val="FF0000"/>
                <w:szCs w:val="21"/>
                <w:highlight w:val="none"/>
                <w:lang w:eastAsia="zh-CN"/>
              </w:rPr>
              <w:t>）</w:t>
            </w:r>
            <w:r>
              <w:rPr>
                <w:rFonts w:hint="eastAsia"/>
                <w:color w:val="FF0000"/>
                <w:szCs w:val="21"/>
                <w:highlight w:val="none"/>
              </w:rPr>
              <w:t>，</w:t>
            </w:r>
            <w:r>
              <w:rPr>
                <w:rFonts w:hint="eastAsia"/>
                <w:color w:val="FF0000"/>
                <w:szCs w:val="21"/>
                <w:highlight w:val="none"/>
                <w:lang w:val="en-US" w:eastAsia="zh-CN"/>
              </w:rPr>
              <w:t>承担过</w:t>
            </w:r>
            <w:r>
              <w:rPr>
                <w:rFonts w:hint="eastAsia"/>
                <w:color w:val="FF0000"/>
                <w:szCs w:val="21"/>
                <w:highlight w:val="none"/>
                <w:u w:val="single"/>
                <w:lang w:val="en-US" w:eastAsia="zh-CN"/>
              </w:rPr>
              <w:t xml:space="preserve">   </w:t>
            </w:r>
            <w:r>
              <w:rPr>
                <w:rFonts w:hint="eastAsia"/>
                <w:color w:val="FF0000"/>
                <w:szCs w:val="21"/>
                <w:highlight w:val="none"/>
                <w:lang w:val="en-US" w:eastAsia="zh-CN"/>
              </w:rPr>
              <w:t>（工程类别）</w:t>
            </w:r>
            <w:r>
              <w:rPr>
                <w:rFonts w:hint="eastAsia"/>
                <w:color w:val="FF0000"/>
                <w:szCs w:val="21"/>
                <w:highlight w:val="none"/>
              </w:rPr>
              <w:t>单项合同服务内容包含本次招标</w:t>
            </w:r>
            <w:r>
              <w:rPr>
                <w:rFonts w:hint="eastAsia"/>
                <w:color w:val="FF0000"/>
                <w:szCs w:val="21"/>
                <w:highlight w:val="none"/>
                <w:lang w:val="en-US" w:eastAsia="zh-CN"/>
              </w:rPr>
              <w:t>服务</w:t>
            </w:r>
            <w:r>
              <w:rPr>
                <w:rFonts w:hint="eastAsia"/>
                <w:color w:val="FF0000"/>
                <w:szCs w:val="21"/>
                <w:highlight w:val="none"/>
              </w:rPr>
              <w:t>内容</w:t>
            </w:r>
            <w:r>
              <w:rPr>
                <w:rFonts w:hint="eastAsia"/>
                <w:color w:val="FF0000"/>
                <w:szCs w:val="21"/>
                <w:highlight w:val="none"/>
                <w:lang w:eastAsia="zh-CN"/>
              </w:rPr>
              <w:t>的</w:t>
            </w:r>
            <w:r>
              <w:rPr>
                <w:rFonts w:hint="eastAsia"/>
                <w:color w:val="FF0000"/>
                <w:szCs w:val="21"/>
                <w:highlight w:val="none"/>
                <w:lang w:val="en-US" w:eastAsia="zh-CN"/>
              </w:rPr>
              <w:t>类似工程造价咨询服务业绩</w:t>
            </w:r>
            <w:r>
              <w:rPr>
                <w:rFonts w:hint="eastAsia"/>
                <w:color w:val="FF0000"/>
                <w:szCs w:val="21"/>
                <w:highlight w:val="none"/>
                <w:lang w:eastAsia="zh-CN"/>
              </w:rPr>
              <w:t>：</w:t>
            </w:r>
          </w:p>
          <w:p w14:paraId="0CF10042">
            <w:pPr>
              <w:numPr>
                <w:ilvl w:val="0"/>
                <w:numId w:val="0"/>
              </w:numPr>
              <w:spacing w:line="360" w:lineRule="auto"/>
              <w:ind w:firstLine="420" w:firstLineChars="200"/>
              <w:rPr>
                <w:rFonts w:hint="eastAsia"/>
                <w:color w:val="FF0000"/>
                <w:szCs w:val="21"/>
                <w:highlight w:val="none"/>
              </w:rPr>
            </w:pPr>
            <w:r>
              <w:rPr>
                <w:rFonts w:hint="eastAsia"/>
                <w:color w:val="FF0000"/>
                <w:szCs w:val="21"/>
                <w:highlight w:val="none"/>
                <w:lang w:eastAsia="zh-CN"/>
              </w:rPr>
              <w:t>□</w:t>
            </w:r>
            <w:r>
              <w:rPr>
                <w:rFonts w:hint="eastAsia"/>
                <w:color w:val="FF0000"/>
                <w:szCs w:val="21"/>
                <w:highlight w:val="none"/>
              </w:rPr>
              <w:t>建安工程费不低于</w:t>
            </w:r>
            <w:r>
              <w:rPr>
                <w:rFonts w:hint="eastAsia"/>
                <w:color w:val="FF0000"/>
                <w:szCs w:val="21"/>
                <w:highlight w:val="none"/>
                <w:u w:val="single"/>
              </w:rPr>
              <w:t xml:space="preserve">  </w:t>
            </w:r>
            <w:r>
              <w:rPr>
                <w:rFonts w:hint="eastAsia"/>
                <w:color w:val="FF0000"/>
                <w:szCs w:val="21"/>
                <w:highlight w:val="none"/>
              </w:rPr>
              <w:t>万元</w:t>
            </w:r>
          </w:p>
          <w:p w14:paraId="68CC0BC6">
            <w:pPr>
              <w:numPr>
                <w:ilvl w:val="0"/>
                <w:numId w:val="0"/>
              </w:numPr>
              <w:spacing w:line="360" w:lineRule="auto"/>
              <w:ind w:firstLine="420" w:firstLineChars="200"/>
              <w:rPr>
                <w:rFonts w:hint="eastAsia"/>
                <w:color w:val="FF0000"/>
                <w:szCs w:val="21"/>
                <w:highlight w:val="none"/>
              </w:rPr>
            </w:pPr>
            <w:r>
              <w:rPr>
                <w:rFonts w:hint="eastAsia"/>
                <w:color w:val="FF0000"/>
                <w:szCs w:val="21"/>
                <w:highlight w:val="none"/>
              </w:rPr>
              <w:t>□投资规模不低于</w:t>
            </w:r>
            <w:r>
              <w:rPr>
                <w:rFonts w:hint="eastAsia"/>
                <w:color w:val="FF0000"/>
                <w:szCs w:val="21"/>
                <w:highlight w:val="none"/>
                <w:u w:val="single"/>
              </w:rPr>
              <w:t xml:space="preserve">  </w:t>
            </w:r>
            <w:r>
              <w:rPr>
                <w:rFonts w:hint="eastAsia"/>
                <w:color w:val="FF0000"/>
                <w:szCs w:val="21"/>
                <w:highlight w:val="none"/>
              </w:rPr>
              <w:t>万元</w:t>
            </w:r>
          </w:p>
          <w:p w14:paraId="18AA98E0">
            <w:pPr>
              <w:numPr>
                <w:ilvl w:val="0"/>
                <w:numId w:val="0"/>
              </w:numPr>
              <w:spacing w:line="360" w:lineRule="auto"/>
              <w:ind w:firstLine="420" w:firstLineChars="200"/>
              <w:rPr>
                <w:rFonts w:hint="eastAsia"/>
                <w:color w:val="FF0000"/>
                <w:szCs w:val="21"/>
                <w:highlight w:val="none"/>
              </w:rPr>
            </w:pPr>
            <w:r>
              <w:rPr>
                <w:rFonts w:hint="eastAsia"/>
                <w:color w:val="FF0000"/>
                <w:szCs w:val="21"/>
                <w:highlight w:val="none"/>
              </w:rPr>
              <w:t>□建筑面积不低于</w:t>
            </w:r>
            <w:r>
              <w:rPr>
                <w:rFonts w:hint="eastAsia"/>
                <w:color w:val="FF0000"/>
                <w:szCs w:val="21"/>
                <w:highlight w:val="none"/>
                <w:u w:val="single"/>
              </w:rPr>
              <w:t xml:space="preserve">  </w:t>
            </w:r>
            <w:r>
              <w:rPr>
                <w:rFonts w:hint="eastAsia"/>
                <w:color w:val="FF0000"/>
                <w:szCs w:val="21"/>
                <w:highlight w:val="none"/>
              </w:rPr>
              <w:t>平方米</w:t>
            </w:r>
          </w:p>
          <w:p w14:paraId="046078C4">
            <w:pPr>
              <w:numPr>
                <w:ilvl w:val="0"/>
                <w:numId w:val="0"/>
              </w:numPr>
              <w:spacing w:line="360" w:lineRule="auto"/>
              <w:ind w:firstLine="420" w:firstLineChars="200"/>
              <w:rPr>
                <w:rFonts w:hint="eastAsia"/>
                <w:color w:val="FF0000"/>
                <w:szCs w:val="21"/>
                <w:highlight w:val="none"/>
              </w:rPr>
            </w:pPr>
            <w:r>
              <w:rPr>
                <w:rFonts w:hint="eastAsia"/>
                <w:color w:val="FF0000"/>
                <w:szCs w:val="21"/>
                <w:highlight w:val="none"/>
              </w:rPr>
              <w:t>□造价咨询服务合同额不低于</w:t>
            </w:r>
            <w:r>
              <w:rPr>
                <w:rFonts w:hint="eastAsia"/>
                <w:color w:val="FF0000"/>
                <w:szCs w:val="21"/>
                <w:highlight w:val="none"/>
                <w:u w:val="single"/>
              </w:rPr>
              <w:t xml:space="preserve">  </w:t>
            </w:r>
            <w:r>
              <w:rPr>
                <w:rFonts w:hint="eastAsia"/>
                <w:color w:val="FF0000"/>
                <w:szCs w:val="21"/>
                <w:highlight w:val="none"/>
              </w:rPr>
              <w:t>万元</w:t>
            </w:r>
          </w:p>
          <w:p w14:paraId="3E11C0D3">
            <w:pPr>
              <w:numPr>
                <w:ilvl w:val="0"/>
                <w:numId w:val="0"/>
              </w:numPr>
              <w:spacing w:line="360" w:lineRule="auto"/>
              <w:ind w:firstLine="420" w:firstLineChars="200"/>
              <w:rPr>
                <w:rFonts w:hint="eastAsia" w:eastAsia="宋体"/>
                <w:color w:val="auto"/>
                <w:szCs w:val="21"/>
                <w:highlight w:val="none"/>
                <w:lang w:eastAsia="zh-CN"/>
              </w:rPr>
            </w:pPr>
            <w:r>
              <w:rPr>
                <w:rFonts w:hint="eastAsia"/>
                <w:color w:val="FF0000"/>
                <w:szCs w:val="21"/>
                <w:highlight w:val="none"/>
                <w:lang w:val="en-US" w:eastAsia="zh-CN"/>
              </w:rPr>
              <w:t>履约中的项目</w:t>
            </w:r>
            <w:r>
              <w:rPr>
                <w:rFonts w:hint="eastAsia"/>
                <w:color w:val="FF0000"/>
                <w:szCs w:val="21"/>
                <w:highlight w:val="none"/>
              </w:rPr>
              <w:t>以合同签订时间为准</w:t>
            </w:r>
            <w:r>
              <w:rPr>
                <w:rFonts w:hint="eastAsia"/>
                <w:color w:val="FF0000"/>
                <w:szCs w:val="21"/>
                <w:highlight w:val="none"/>
                <w:lang w:eastAsia="zh-CN"/>
              </w:rPr>
              <w:t>，</w:t>
            </w:r>
            <w:r>
              <w:rPr>
                <w:rFonts w:hint="eastAsia"/>
                <w:color w:val="FF0000"/>
                <w:szCs w:val="21"/>
                <w:highlight w:val="none"/>
              </w:rPr>
              <w:t>需提供合同原件</w:t>
            </w:r>
            <w:r>
              <w:rPr>
                <w:rFonts w:hint="eastAsia"/>
                <w:color w:val="FF0000"/>
                <w:szCs w:val="21"/>
                <w:highlight w:val="none"/>
                <w:lang w:eastAsia="zh-CN"/>
              </w:rPr>
              <w:t>的</w:t>
            </w:r>
            <w:r>
              <w:rPr>
                <w:rFonts w:hint="eastAsia"/>
                <w:color w:val="FF0000"/>
                <w:szCs w:val="21"/>
                <w:highlight w:val="none"/>
              </w:rPr>
              <w:t>扫描件</w:t>
            </w:r>
            <w:r>
              <w:rPr>
                <w:rFonts w:hint="eastAsia"/>
                <w:color w:val="FF0000"/>
                <w:szCs w:val="21"/>
                <w:highlight w:val="none"/>
                <w:lang w:eastAsia="zh-CN"/>
              </w:rPr>
              <w:t>；</w:t>
            </w:r>
            <w:r>
              <w:rPr>
                <w:rFonts w:hint="eastAsia"/>
                <w:color w:val="FF0000"/>
                <w:szCs w:val="21"/>
                <w:highlight w:val="none"/>
                <w:lang w:val="en-US" w:eastAsia="zh-CN"/>
              </w:rPr>
              <w:t>已完成项目业绩的认定时间以成果文件出具日期为准，需另提供成果文件原件的扫描件。上述资料</w:t>
            </w:r>
            <w:r>
              <w:rPr>
                <w:rFonts w:hint="eastAsia"/>
                <w:color w:val="FF0000"/>
                <w:szCs w:val="21"/>
                <w:highlight w:val="none"/>
              </w:rPr>
              <w:t>不能体现合同工程规模的，可补充提供与本次招标内容相关的造价咨询报告关键页，</w:t>
            </w:r>
            <w:r>
              <w:rPr>
                <w:rFonts w:hint="eastAsia"/>
                <w:color w:val="FF0000"/>
                <w:szCs w:val="21"/>
                <w:highlight w:val="none"/>
                <w:lang w:val="en-US" w:eastAsia="zh-CN"/>
              </w:rPr>
              <w:t>或</w:t>
            </w:r>
            <w:r>
              <w:rPr>
                <w:rFonts w:hint="eastAsia"/>
                <w:color w:val="FF0000"/>
                <w:szCs w:val="21"/>
                <w:highlight w:val="none"/>
              </w:rPr>
              <w:t>能体现本项目业绩要求的内容及签字盖章页。</w:t>
            </w:r>
          </w:p>
        </w:tc>
      </w:tr>
      <w:tr w14:paraId="09950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trPr>
        <w:tc>
          <w:tcPr>
            <w:tcW w:w="651" w:type="pct"/>
            <w:noWrap w:val="0"/>
            <w:vAlign w:val="center"/>
          </w:tcPr>
          <w:p w14:paraId="3FC76B0D">
            <w:pPr>
              <w:spacing w:line="300" w:lineRule="auto"/>
              <w:jc w:val="center"/>
              <w:rPr>
                <w:color w:val="auto"/>
                <w:szCs w:val="21"/>
                <w:highlight w:val="none"/>
              </w:rPr>
            </w:pPr>
            <w:r>
              <w:rPr>
                <w:color w:val="auto"/>
                <w:szCs w:val="21"/>
                <w:highlight w:val="none"/>
              </w:rPr>
              <w:t>3.</w:t>
            </w:r>
            <w:r>
              <w:rPr>
                <w:rFonts w:hint="eastAsia"/>
                <w:color w:val="auto"/>
                <w:szCs w:val="21"/>
                <w:highlight w:val="none"/>
              </w:rPr>
              <w:t>6</w:t>
            </w:r>
            <w:r>
              <w:rPr>
                <w:color w:val="auto"/>
                <w:szCs w:val="21"/>
                <w:highlight w:val="none"/>
              </w:rPr>
              <w:t>.</w:t>
            </w:r>
            <w:r>
              <w:rPr>
                <w:rFonts w:hint="eastAsia"/>
                <w:color w:val="auto"/>
                <w:szCs w:val="21"/>
                <w:highlight w:val="none"/>
              </w:rPr>
              <w:t>4</w:t>
            </w:r>
          </w:p>
        </w:tc>
        <w:tc>
          <w:tcPr>
            <w:tcW w:w="1482" w:type="pct"/>
            <w:noWrap w:val="0"/>
            <w:vAlign w:val="center"/>
          </w:tcPr>
          <w:p w14:paraId="21BC1826">
            <w:pPr>
              <w:spacing w:line="300" w:lineRule="auto"/>
              <w:jc w:val="center"/>
              <w:rPr>
                <w:rFonts w:hint="eastAsia"/>
                <w:color w:val="auto"/>
                <w:szCs w:val="21"/>
                <w:highlight w:val="none"/>
              </w:rPr>
            </w:pPr>
            <w:r>
              <w:rPr>
                <w:rFonts w:hint="eastAsia"/>
                <w:color w:val="auto"/>
                <w:szCs w:val="21"/>
                <w:highlight w:val="none"/>
              </w:rPr>
              <w:t>是否采用“技术暗标”</w:t>
            </w:r>
          </w:p>
        </w:tc>
        <w:tc>
          <w:tcPr>
            <w:tcW w:w="2865" w:type="pct"/>
            <w:noWrap w:val="0"/>
            <w:vAlign w:val="center"/>
          </w:tcPr>
          <w:p w14:paraId="202AA140">
            <w:pPr>
              <w:pStyle w:val="13"/>
              <w:topLinePunct/>
              <w:spacing w:line="300" w:lineRule="auto"/>
              <w:rPr>
                <w:rFonts w:hint="eastAsia" w:ascii="Times New Roman"/>
                <w:color w:val="auto"/>
                <w:sz w:val="21"/>
                <w:szCs w:val="21"/>
                <w:highlight w:val="none"/>
              </w:rPr>
            </w:pPr>
            <w:r>
              <w:rPr>
                <w:rFonts w:hint="eastAsia" w:ascii="Times New Roman"/>
                <w:color w:val="auto"/>
                <w:sz w:val="21"/>
                <w:szCs w:val="21"/>
                <w:highlight w:val="none"/>
              </w:rPr>
              <w:t>采用</w:t>
            </w:r>
          </w:p>
        </w:tc>
      </w:tr>
      <w:tr w14:paraId="5D178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651" w:type="pct"/>
            <w:noWrap w:val="0"/>
            <w:vAlign w:val="center"/>
          </w:tcPr>
          <w:p w14:paraId="203314B8">
            <w:pPr>
              <w:spacing w:line="300" w:lineRule="auto"/>
              <w:jc w:val="center"/>
              <w:rPr>
                <w:rFonts w:hint="eastAsia"/>
                <w:color w:val="auto"/>
                <w:szCs w:val="21"/>
                <w:highlight w:val="none"/>
              </w:rPr>
            </w:pPr>
            <w:r>
              <w:rPr>
                <w:rFonts w:hint="eastAsia"/>
                <w:color w:val="auto"/>
                <w:szCs w:val="21"/>
                <w:highlight w:val="none"/>
              </w:rPr>
              <w:t>4</w:t>
            </w:r>
            <w:r>
              <w:rPr>
                <w:color w:val="auto"/>
                <w:szCs w:val="21"/>
                <w:highlight w:val="none"/>
              </w:rPr>
              <w:t>.2.</w:t>
            </w:r>
            <w:r>
              <w:rPr>
                <w:rFonts w:hint="eastAsia"/>
                <w:color w:val="auto"/>
                <w:szCs w:val="21"/>
                <w:highlight w:val="none"/>
              </w:rPr>
              <w:t>1</w:t>
            </w:r>
          </w:p>
        </w:tc>
        <w:tc>
          <w:tcPr>
            <w:tcW w:w="1482" w:type="pct"/>
            <w:noWrap w:val="0"/>
            <w:vAlign w:val="center"/>
          </w:tcPr>
          <w:p w14:paraId="1B98E21D">
            <w:pPr>
              <w:spacing w:line="300" w:lineRule="auto"/>
              <w:jc w:val="center"/>
              <w:rPr>
                <w:color w:val="auto"/>
                <w:szCs w:val="21"/>
                <w:highlight w:val="none"/>
              </w:rPr>
            </w:pPr>
            <w:r>
              <w:rPr>
                <w:color w:val="auto"/>
                <w:szCs w:val="21"/>
                <w:highlight w:val="none"/>
              </w:rPr>
              <w:t>投标截止时间</w:t>
            </w:r>
          </w:p>
        </w:tc>
        <w:tc>
          <w:tcPr>
            <w:tcW w:w="2865" w:type="pct"/>
            <w:noWrap w:val="0"/>
            <w:vAlign w:val="center"/>
          </w:tcPr>
          <w:p w14:paraId="27762158">
            <w:pPr>
              <w:spacing w:line="300" w:lineRule="auto"/>
              <w:rPr>
                <w:rFonts w:hint="eastAsia"/>
                <w:color w:val="auto"/>
                <w:szCs w:val="21"/>
                <w:highlight w:val="none"/>
              </w:rPr>
            </w:pP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xml:space="preserve">    </w:t>
            </w:r>
            <w:r>
              <w:rPr>
                <w:rFonts w:hint="eastAsia"/>
                <w:color w:val="auto"/>
                <w:szCs w:val="21"/>
                <w:highlight w:val="none"/>
              </w:rPr>
              <w:t>月</w:t>
            </w:r>
            <w:r>
              <w:rPr>
                <w:rFonts w:hint="eastAsia"/>
                <w:color w:val="auto"/>
                <w:szCs w:val="21"/>
                <w:highlight w:val="none"/>
                <w:u w:val="single"/>
              </w:rPr>
              <w:t xml:space="preserve">    </w:t>
            </w:r>
            <w:r>
              <w:rPr>
                <w:rFonts w:hint="eastAsia"/>
                <w:color w:val="auto"/>
                <w:szCs w:val="21"/>
                <w:highlight w:val="none"/>
              </w:rPr>
              <w:t>日</w:t>
            </w:r>
            <w:r>
              <w:rPr>
                <w:rFonts w:hint="eastAsia"/>
                <w:color w:val="auto"/>
                <w:szCs w:val="21"/>
                <w:highlight w:val="none"/>
                <w:u w:val="single"/>
              </w:rPr>
              <w:t xml:space="preserve">    </w:t>
            </w:r>
            <w:r>
              <w:rPr>
                <w:rFonts w:hint="eastAsia"/>
                <w:color w:val="auto"/>
                <w:szCs w:val="21"/>
                <w:highlight w:val="none"/>
              </w:rPr>
              <w:t>时</w:t>
            </w:r>
            <w:r>
              <w:rPr>
                <w:rFonts w:hint="eastAsia"/>
                <w:color w:val="auto"/>
                <w:szCs w:val="21"/>
                <w:highlight w:val="none"/>
                <w:u w:val="single"/>
              </w:rPr>
              <w:t xml:space="preserve">    </w:t>
            </w:r>
            <w:r>
              <w:rPr>
                <w:rFonts w:hint="eastAsia"/>
                <w:color w:val="auto"/>
                <w:szCs w:val="21"/>
                <w:highlight w:val="none"/>
              </w:rPr>
              <w:t>分（北京时间）</w:t>
            </w:r>
          </w:p>
        </w:tc>
      </w:tr>
      <w:tr w14:paraId="656D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1647DE42">
            <w:pPr>
              <w:spacing w:line="300" w:lineRule="auto"/>
              <w:jc w:val="center"/>
              <w:rPr>
                <w:rFonts w:hint="eastAsia"/>
                <w:color w:val="auto"/>
                <w:szCs w:val="21"/>
                <w:highlight w:val="none"/>
              </w:rPr>
            </w:pPr>
            <w:r>
              <w:rPr>
                <w:color w:val="auto"/>
                <w:szCs w:val="21"/>
                <w:highlight w:val="none"/>
              </w:rPr>
              <w:t>4.2.</w:t>
            </w:r>
            <w:r>
              <w:rPr>
                <w:rFonts w:hint="eastAsia"/>
                <w:color w:val="auto"/>
                <w:szCs w:val="21"/>
                <w:highlight w:val="none"/>
              </w:rPr>
              <w:t>3</w:t>
            </w:r>
          </w:p>
        </w:tc>
        <w:tc>
          <w:tcPr>
            <w:tcW w:w="1482" w:type="pct"/>
            <w:noWrap w:val="0"/>
            <w:vAlign w:val="center"/>
          </w:tcPr>
          <w:p w14:paraId="52EB1C2E">
            <w:pPr>
              <w:spacing w:line="300" w:lineRule="auto"/>
              <w:jc w:val="center"/>
              <w:rPr>
                <w:color w:val="auto"/>
                <w:szCs w:val="21"/>
                <w:highlight w:val="none"/>
              </w:rPr>
            </w:pPr>
            <w:r>
              <w:rPr>
                <w:color w:val="auto"/>
                <w:szCs w:val="21"/>
                <w:highlight w:val="none"/>
              </w:rPr>
              <w:t>是否退还投标文件</w:t>
            </w:r>
          </w:p>
        </w:tc>
        <w:tc>
          <w:tcPr>
            <w:tcW w:w="2865" w:type="pct"/>
            <w:noWrap w:val="0"/>
            <w:vAlign w:val="center"/>
          </w:tcPr>
          <w:p w14:paraId="336D6F9D">
            <w:pPr>
              <w:pStyle w:val="13"/>
              <w:topLinePunct/>
              <w:spacing w:line="300" w:lineRule="auto"/>
              <w:rPr>
                <w:rFonts w:hint="eastAsia" w:ascii="Times New Roman"/>
                <w:color w:val="auto"/>
                <w:sz w:val="21"/>
                <w:szCs w:val="21"/>
                <w:highlight w:val="none"/>
              </w:rPr>
            </w:pPr>
            <w:r>
              <w:rPr>
                <w:rFonts w:ascii="Times New Roman"/>
                <w:color w:val="auto"/>
                <w:sz w:val="32"/>
                <w:szCs w:val="32"/>
                <w:highlight w:val="none"/>
              </w:rPr>
              <w:t>□</w:t>
            </w:r>
            <w:r>
              <w:rPr>
                <w:rFonts w:hint="eastAsia" w:ascii="Times New Roman"/>
                <w:color w:val="auto"/>
                <w:sz w:val="21"/>
                <w:szCs w:val="21"/>
                <w:highlight w:val="none"/>
              </w:rPr>
              <w:t>否</w:t>
            </w:r>
          </w:p>
          <w:p w14:paraId="03D592CF">
            <w:pPr>
              <w:spacing w:line="300" w:lineRule="auto"/>
              <w:rPr>
                <w:color w:val="auto"/>
                <w:szCs w:val="21"/>
                <w:highlight w:val="none"/>
              </w:rPr>
            </w:pPr>
            <w:r>
              <w:rPr>
                <w:color w:val="auto"/>
                <w:sz w:val="32"/>
                <w:szCs w:val="32"/>
                <w:highlight w:val="none"/>
              </w:rPr>
              <w:t>□</w:t>
            </w:r>
            <w:r>
              <w:rPr>
                <w:rFonts w:hint="eastAsia"/>
                <w:color w:val="auto"/>
                <w:szCs w:val="21"/>
                <w:highlight w:val="none"/>
              </w:rPr>
              <w:t>是</w:t>
            </w:r>
          </w:p>
        </w:tc>
      </w:tr>
      <w:tr w14:paraId="26605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768F942E">
            <w:pPr>
              <w:spacing w:line="300" w:lineRule="auto"/>
              <w:jc w:val="center"/>
              <w:rPr>
                <w:rFonts w:hint="eastAsia"/>
                <w:color w:val="auto"/>
                <w:highlight w:val="none"/>
              </w:rPr>
            </w:pPr>
            <w:r>
              <w:rPr>
                <w:color w:val="auto"/>
                <w:highlight w:val="none"/>
              </w:rPr>
              <w:t>5.1.</w:t>
            </w:r>
            <w:r>
              <w:rPr>
                <w:rFonts w:hint="eastAsia"/>
                <w:color w:val="auto"/>
                <w:highlight w:val="none"/>
              </w:rPr>
              <w:t>2</w:t>
            </w:r>
          </w:p>
        </w:tc>
        <w:tc>
          <w:tcPr>
            <w:tcW w:w="1482" w:type="pct"/>
            <w:noWrap w:val="0"/>
            <w:vAlign w:val="center"/>
          </w:tcPr>
          <w:p w14:paraId="63DADAA8">
            <w:pPr>
              <w:spacing w:line="300" w:lineRule="auto"/>
              <w:jc w:val="center"/>
              <w:rPr>
                <w:rFonts w:hint="eastAsia"/>
                <w:color w:val="auto"/>
                <w:highlight w:val="none"/>
                <w:bdr w:val="single" w:color="auto" w:sz="4" w:space="0"/>
              </w:rPr>
            </w:pPr>
            <w:r>
              <w:rPr>
                <w:rFonts w:hint="eastAsia"/>
                <w:color w:val="auto"/>
                <w:highlight w:val="none"/>
              </w:rPr>
              <w:t>组织开标地点</w:t>
            </w:r>
          </w:p>
        </w:tc>
        <w:tc>
          <w:tcPr>
            <w:tcW w:w="2865" w:type="pct"/>
            <w:noWrap w:val="0"/>
            <w:vAlign w:val="center"/>
          </w:tcPr>
          <w:p w14:paraId="77D7518D">
            <w:pPr>
              <w:spacing w:line="300" w:lineRule="auto"/>
              <w:rPr>
                <w:rFonts w:hint="default" w:eastAsia="宋体"/>
                <w:color w:val="auto"/>
                <w:highlight w:val="none"/>
                <w:bdr w:val="single" w:color="auto" w:sz="4" w:space="0"/>
                <w:lang w:val="en-US" w:eastAsia="zh-CN"/>
              </w:rPr>
            </w:pPr>
            <w:r>
              <w:rPr>
                <w:rFonts w:hint="eastAsia"/>
                <w:color w:val="auto"/>
                <w:szCs w:val="21"/>
                <w:highlight w:val="none"/>
                <w:u w:val="single"/>
                <w:lang w:val="en-US" w:eastAsia="zh-CN"/>
              </w:rPr>
              <w:t xml:space="preserve">                </w:t>
            </w:r>
          </w:p>
        </w:tc>
      </w:tr>
      <w:tr w14:paraId="7607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651" w:type="pct"/>
            <w:noWrap w:val="0"/>
            <w:vAlign w:val="center"/>
          </w:tcPr>
          <w:p w14:paraId="3D64A134">
            <w:pPr>
              <w:spacing w:line="300" w:lineRule="auto"/>
              <w:jc w:val="center"/>
              <w:rPr>
                <w:rFonts w:ascii="宋体" w:hAnsi="宋体"/>
                <w:color w:val="auto"/>
                <w:szCs w:val="21"/>
                <w:highlight w:val="none"/>
              </w:rPr>
            </w:pPr>
            <w:r>
              <w:rPr>
                <w:rFonts w:hint="eastAsia"/>
                <w:color w:val="auto"/>
                <w:highlight w:val="none"/>
              </w:rPr>
              <w:t>5.2.1（5）</w:t>
            </w:r>
          </w:p>
        </w:tc>
        <w:tc>
          <w:tcPr>
            <w:tcW w:w="1482" w:type="pct"/>
            <w:noWrap w:val="0"/>
            <w:vAlign w:val="center"/>
          </w:tcPr>
          <w:p w14:paraId="718024CC">
            <w:pPr>
              <w:spacing w:line="300" w:lineRule="auto"/>
              <w:jc w:val="center"/>
              <w:rPr>
                <w:rFonts w:hint="eastAsia" w:ascii="宋体" w:hAnsi="宋体" w:eastAsia="宋体"/>
                <w:color w:val="auto"/>
                <w:szCs w:val="21"/>
                <w:highlight w:val="none"/>
                <w:lang w:eastAsia="zh-CN"/>
              </w:rPr>
            </w:pPr>
            <w:r>
              <w:rPr>
                <w:rFonts w:hint="eastAsia" w:ascii="宋体" w:hAnsi="宋体"/>
                <w:color w:val="auto"/>
                <w:szCs w:val="21"/>
                <w:highlight w:val="none"/>
                <w:u w:val="single"/>
              </w:rPr>
              <w:t>解密时间</w:t>
            </w:r>
          </w:p>
        </w:tc>
        <w:tc>
          <w:tcPr>
            <w:tcW w:w="2865" w:type="pct"/>
            <w:noWrap w:val="0"/>
            <w:vAlign w:val="center"/>
          </w:tcPr>
          <w:p w14:paraId="4A52FB3C">
            <w:pPr>
              <w:spacing w:line="300" w:lineRule="auto"/>
              <w:rPr>
                <w:rFonts w:hint="eastAsia"/>
                <w:color w:val="auto"/>
                <w:szCs w:val="21"/>
                <w:highlight w:val="none"/>
                <w:u w:val="single"/>
              </w:rPr>
            </w:pPr>
            <w:r>
              <w:rPr>
                <w:rFonts w:hint="eastAsia" w:ascii="宋体" w:hAnsi="宋体"/>
                <w:color w:val="auto"/>
                <w:szCs w:val="21"/>
                <w:highlight w:val="none"/>
                <w:u w:val="single"/>
              </w:rPr>
              <w:t>招标人发出解密提示后</w:t>
            </w:r>
            <w:r>
              <w:rPr>
                <w:rFonts w:hint="eastAsia"/>
                <w:color w:val="auto"/>
                <w:szCs w:val="21"/>
                <w:highlight w:val="none"/>
                <w:u w:val="single"/>
              </w:rPr>
              <w:t xml:space="preserve">  30  分钟内</w:t>
            </w:r>
          </w:p>
          <w:p w14:paraId="30122CC8">
            <w:pPr>
              <w:spacing w:line="300" w:lineRule="auto"/>
              <w:rPr>
                <w:rFonts w:hint="eastAsia"/>
              </w:rPr>
            </w:pPr>
            <w:r>
              <w:rPr>
                <w:rFonts w:hint="eastAsia"/>
                <w:color w:val="auto"/>
                <w:szCs w:val="21"/>
                <w:highlight w:val="none"/>
                <w:u w:val="single"/>
              </w:rPr>
              <w:t>（招标人应充分考虑标段数和投标人数量，合理设置解密时间，</w:t>
            </w:r>
            <w:r>
              <w:rPr>
                <w:rFonts w:hint="eastAsia" w:ascii="宋体" w:hAnsi="宋体"/>
                <w:color w:val="auto"/>
                <w:szCs w:val="21"/>
                <w:highlight w:val="none"/>
                <w:u w:val="single"/>
              </w:rPr>
              <w:t>该时间不应少于20分钟</w:t>
            </w:r>
            <w:r>
              <w:rPr>
                <w:rFonts w:hint="eastAsia"/>
                <w:color w:val="auto"/>
                <w:szCs w:val="21"/>
                <w:highlight w:val="none"/>
                <w:u w:val="single"/>
              </w:rPr>
              <w:t>）</w:t>
            </w:r>
          </w:p>
        </w:tc>
      </w:tr>
      <w:tr w14:paraId="7E6A7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651" w:type="pct"/>
            <w:noWrap w:val="0"/>
            <w:vAlign w:val="center"/>
          </w:tcPr>
          <w:p w14:paraId="35132BC4">
            <w:pPr>
              <w:spacing w:line="300" w:lineRule="auto"/>
              <w:jc w:val="center"/>
              <w:rPr>
                <w:rFonts w:hint="eastAsia"/>
                <w:color w:val="auto"/>
                <w:szCs w:val="21"/>
                <w:highlight w:val="none"/>
              </w:rPr>
            </w:pPr>
            <w:r>
              <w:rPr>
                <w:color w:val="auto"/>
                <w:szCs w:val="21"/>
                <w:highlight w:val="none"/>
              </w:rPr>
              <w:t>6.1.1</w:t>
            </w:r>
          </w:p>
        </w:tc>
        <w:tc>
          <w:tcPr>
            <w:tcW w:w="1482" w:type="pct"/>
            <w:noWrap w:val="0"/>
            <w:vAlign w:val="center"/>
          </w:tcPr>
          <w:p w14:paraId="0F25DB19">
            <w:pPr>
              <w:spacing w:line="300" w:lineRule="auto"/>
              <w:jc w:val="center"/>
              <w:rPr>
                <w:color w:val="auto"/>
                <w:szCs w:val="21"/>
                <w:highlight w:val="none"/>
              </w:rPr>
            </w:pPr>
            <w:r>
              <w:rPr>
                <w:rFonts w:hint="eastAsia"/>
                <w:color w:val="auto"/>
                <w:szCs w:val="21"/>
                <w:highlight w:val="none"/>
              </w:rPr>
              <w:t>评标委员会的组建</w:t>
            </w:r>
          </w:p>
        </w:tc>
        <w:tc>
          <w:tcPr>
            <w:tcW w:w="2865" w:type="pct"/>
            <w:noWrap w:val="0"/>
            <w:vAlign w:val="center"/>
          </w:tcPr>
          <w:p w14:paraId="22E1A337">
            <w:pPr>
              <w:spacing w:line="300" w:lineRule="auto"/>
              <w:rPr>
                <w:rFonts w:hint="eastAsia"/>
                <w:color w:val="auto"/>
                <w:szCs w:val="21"/>
                <w:highlight w:val="none"/>
              </w:rPr>
            </w:pPr>
            <w:r>
              <w:rPr>
                <w:color w:val="auto"/>
                <w:szCs w:val="21"/>
                <w:highlight w:val="none"/>
              </w:rPr>
              <w:t>评标委员会</w:t>
            </w:r>
            <w:r>
              <w:rPr>
                <w:rFonts w:hint="eastAsia"/>
                <w:color w:val="auto"/>
                <w:szCs w:val="21"/>
                <w:highlight w:val="none"/>
              </w:rPr>
              <w:t>构成：</w:t>
            </w:r>
            <w:r>
              <w:rPr>
                <w:rFonts w:hint="eastAsia"/>
                <w:color w:val="auto"/>
                <w:szCs w:val="21"/>
                <w:highlight w:val="none"/>
                <w:u w:val="single"/>
              </w:rPr>
              <w:t xml:space="preserve">     </w:t>
            </w:r>
            <w:r>
              <w:rPr>
                <w:rFonts w:hint="eastAsia"/>
                <w:color w:val="auto"/>
                <w:szCs w:val="21"/>
                <w:highlight w:val="none"/>
              </w:rPr>
              <w:t>人，其中招标人代表</w:t>
            </w:r>
            <w:r>
              <w:rPr>
                <w:rFonts w:hint="eastAsia"/>
                <w:color w:val="auto"/>
                <w:szCs w:val="21"/>
                <w:highlight w:val="none"/>
                <w:u w:val="single"/>
              </w:rPr>
              <w:t xml:space="preserve">     </w:t>
            </w:r>
            <w:r>
              <w:rPr>
                <w:rFonts w:hint="eastAsia"/>
                <w:color w:val="auto"/>
                <w:szCs w:val="21"/>
                <w:highlight w:val="none"/>
              </w:rPr>
              <w:t>人，专家</w:t>
            </w:r>
            <w:r>
              <w:rPr>
                <w:rFonts w:hint="eastAsia"/>
                <w:color w:val="auto"/>
                <w:szCs w:val="21"/>
                <w:highlight w:val="none"/>
                <w:u w:val="single"/>
              </w:rPr>
              <w:t xml:space="preserve">      </w:t>
            </w:r>
            <w:r>
              <w:rPr>
                <w:rFonts w:hint="eastAsia"/>
                <w:color w:val="auto"/>
                <w:szCs w:val="21"/>
                <w:highlight w:val="none"/>
              </w:rPr>
              <w:t>人。</w:t>
            </w:r>
          </w:p>
          <w:p w14:paraId="7337268E">
            <w:pPr>
              <w:spacing w:line="300" w:lineRule="auto"/>
              <w:rPr>
                <w:color w:val="auto"/>
                <w:szCs w:val="21"/>
                <w:highlight w:val="none"/>
              </w:rPr>
            </w:pPr>
            <w:r>
              <w:rPr>
                <w:color w:val="auto"/>
                <w:szCs w:val="21"/>
                <w:highlight w:val="none"/>
              </w:rPr>
              <w:t>评标专家确定方式</w:t>
            </w:r>
            <w:r>
              <w:rPr>
                <w:rFonts w:hint="eastAsia"/>
                <w:color w:val="auto"/>
                <w:szCs w:val="21"/>
                <w:highlight w:val="none"/>
              </w:rPr>
              <w:t>：</w:t>
            </w:r>
            <w:r>
              <w:rPr>
                <w:rFonts w:hint="eastAsia"/>
                <w:color w:val="auto"/>
                <w:szCs w:val="21"/>
                <w:highlight w:val="none"/>
                <w:u w:val="single"/>
              </w:rPr>
              <w:t>随机抽取</w:t>
            </w:r>
          </w:p>
        </w:tc>
      </w:tr>
      <w:tr w14:paraId="7E296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0" w:hRule="atLeast"/>
        </w:trPr>
        <w:tc>
          <w:tcPr>
            <w:tcW w:w="651" w:type="pct"/>
            <w:noWrap w:val="0"/>
            <w:vAlign w:val="center"/>
          </w:tcPr>
          <w:p w14:paraId="3115CFB4">
            <w:pPr>
              <w:spacing w:line="300" w:lineRule="auto"/>
              <w:jc w:val="center"/>
              <w:rPr>
                <w:rFonts w:hint="eastAsia"/>
                <w:color w:val="auto"/>
                <w:szCs w:val="21"/>
                <w:highlight w:val="none"/>
              </w:rPr>
            </w:pPr>
            <w:r>
              <w:rPr>
                <w:rFonts w:hint="eastAsia"/>
                <w:color w:val="auto"/>
                <w:highlight w:val="none"/>
              </w:rPr>
              <w:t>6</w:t>
            </w:r>
            <w:r>
              <w:rPr>
                <w:color w:val="auto"/>
                <w:highlight w:val="none"/>
              </w:rPr>
              <w:t>.</w:t>
            </w:r>
            <w:r>
              <w:rPr>
                <w:rFonts w:hint="eastAsia"/>
                <w:color w:val="auto"/>
                <w:highlight w:val="none"/>
              </w:rPr>
              <w:t>4</w:t>
            </w:r>
          </w:p>
        </w:tc>
        <w:tc>
          <w:tcPr>
            <w:tcW w:w="1482" w:type="pct"/>
            <w:noWrap w:val="0"/>
            <w:vAlign w:val="center"/>
          </w:tcPr>
          <w:p w14:paraId="5459519A">
            <w:pPr>
              <w:spacing w:line="300" w:lineRule="auto"/>
              <w:jc w:val="center"/>
              <w:rPr>
                <w:color w:val="auto"/>
                <w:highlight w:val="none"/>
              </w:rPr>
            </w:pPr>
            <w:r>
              <w:rPr>
                <w:rFonts w:hint="eastAsia"/>
                <w:color w:val="auto"/>
                <w:highlight w:val="none"/>
              </w:rPr>
              <w:t>评标结果公示媒介</w:t>
            </w:r>
          </w:p>
        </w:tc>
        <w:tc>
          <w:tcPr>
            <w:tcW w:w="2865" w:type="pct"/>
            <w:noWrap w:val="0"/>
            <w:vAlign w:val="center"/>
          </w:tcPr>
          <w:p w14:paraId="0AAF2873">
            <w:pPr>
              <w:spacing w:line="300" w:lineRule="auto"/>
              <w:rPr>
                <w:rFonts w:hint="eastAsia"/>
                <w:color w:val="auto"/>
                <w:highlight w:val="none"/>
                <w:u w:val="single"/>
              </w:rPr>
            </w:pPr>
            <w:r>
              <w:rPr>
                <w:rFonts w:hint="eastAsia"/>
                <w:color w:val="auto"/>
                <w:highlight w:val="none"/>
                <w:u w:val="single"/>
              </w:rPr>
              <w:t xml:space="preserve"> </w:t>
            </w:r>
            <w:r>
              <w:rPr>
                <w:color w:val="auto"/>
                <w:highlight w:val="none"/>
                <w:u w:val="single"/>
              </w:rPr>
              <w:t>湖北省电子</w:t>
            </w:r>
            <w:r>
              <w:rPr>
                <w:rFonts w:hint="eastAsia"/>
                <w:color w:val="auto"/>
                <w:highlight w:val="none"/>
                <w:u w:val="single"/>
              </w:rPr>
              <w:t>招投标</w:t>
            </w:r>
            <w:r>
              <w:rPr>
                <w:color w:val="auto"/>
                <w:highlight w:val="none"/>
                <w:u w:val="single"/>
              </w:rPr>
              <w:t>交易平台</w:t>
            </w:r>
          </w:p>
          <w:p w14:paraId="14832A5F">
            <w:pPr>
              <w:spacing w:line="300" w:lineRule="auto"/>
              <w:rPr>
                <w:rFonts w:hint="eastAsia"/>
                <w:color w:val="auto"/>
                <w:highlight w:val="none"/>
                <w:u w:val="single"/>
              </w:rPr>
            </w:pPr>
            <w:r>
              <w:rPr>
                <w:rFonts w:hint="eastAsia"/>
                <w:color w:val="auto"/>
                <w:highlight w:val="none"/>
                <w:u w:val="single"/>
              </w:rPr>
              <w:t>网址：</w:t>
            </w:r>
            <w:r>
              <w:rPr>
                <w:color w:val="auto"/>
                <w:highlight w:val="none"/>
                <w:u w:val="single"/>
              </w:rPr>
              <w:fldChar w:fldCharType="begin"/>
            </w:r>
            <w:r>
              <w:rPr>
                <w:color w:val="auto"/>
                <w:highlight w:val="none"/>
                <w:u w:val="single"/>
              </w:rPr>
              <w:instrText xml:space="preserve"> HYPERLINK "http://www.hbbidcloud.c" </w:instrText>
            </w:r>
            <w:r>
              <w:rPr>
                <w:color w:val="auto"/>
                <w:highlight w:val="none"/>
                <w:u w:val="single"/>
              </w:rPr>
              <w:fldChar w:fldCharType="separate"/>
            </w:r>
            <w:r>
              <w:rPr>
                <w:color w:val="auto"/>
                <w:highlight w:val="none"/>
                <w:u w:val="single"/>
              </w:rPr>
              <w:t>www.hbbidcloud.c</w:t>
            </w:r>
            <w:r>
              <w:rPr>
                <w:color w:val="auto"/>
                <w:highlight w:val="none"/>
                <w:u w:val="single"/>
              </w:rPr>
              <w:fldChar w:fldCharType="end"/>
            </w:r>
            <w:r>
              <w:rPr>
                <w:rFonts w:hint="eastAsia"/>
                <w:color w:val="auto"/>
                <w:highlight w:val="none"/>
                <w:u w:val="single"/>
              </w:rPr>
              <w:t>n</w:t>
            </w:r>
          </w:p>
          <w:p w14:paraId="52EBCD0F">
            <w:pPr>
              <w:spacing w:line="300" w:lineRule="auto"/>
              <w:rPr>
                <w:rFonts w:hint="eastAsia"/>
                <w:color w:val="auto"/>
                <w:highlight w:val="none"/>
                <w:u w:val="single"/>
              </w:rPr>
            </w:pPr>
            <w:r>
              <w:rPr>
                <w:rFonts w:hint="eastAsia"/>
                <w:color w:val="auto"/>
                <w:highlight w:val="none"/>
                <w:u w:val="single"/>
              </w:rPr>
              <w:t>湖北省公共资源交易电子服务系统</w:t>
            </w:r>
          </w:p>
          <w:p w14:paraId="230FFF52">
            <w:pPr>
              <w:spacing w:line="300" w:lineRule="auto"/>
              <w:rPr>
                <w:color w:val="auto"/>
                <w:highlight w:val="none"/>
              </w:rPr>
            </w:pPr>
            <w:r>
              <w:rPr>
                <w:rFonts w:hint="eastAsia"/>
                <w:color w:val="auto"/>
                <w:highlight w:val="none"/>
                <w:u w:val="single"/>
              </w:rPr>
              <w:t>网址：</w:t>
            </w:r>
            <w:r>
              <w:rPr>
                <w:color w:val="auto"/>
                <w:highlight w:val="none"/>
                <w:u w:val="single"/>
              </w:rPr>
              <w:fldChar w:fldCharType="begin"/>
            </w:r>
            <w:r>
              <w:rPr>
                <w:color w:val="auto"/>
                <w:highlight w:val="none"/>
                <w:u w:val="single"/>
              </w:rPr>
              <w:instrText xml:space="preserve"> HYPERLINK "http://www.hbggzyfwpt.cn_x0005_" </w:instrText>
            </w:r>
            <w:r>
              <w:rPr>
                <w:color w:val="auto"/>
                <w:highlight w:val="none"/>
                <w:u w:val="single"/>
              </w:rPr>
              <w:fldChar w:fldCharType="separate"/>
            </w:r>
            <w:r>
              <w:rPr>
                <w:rStyle w:val="38"/>
                <w:color w:val="auto"/>
                <w:highlight w:val="none"/>
              </w:rPr>
              <w:t>www.hbggzyfwpt.cn</w:t>
            </w:r>
            <w:r>
              <w:rPr>
                <w:color w:val="auto"/>
                <w:highlight w:val="none"/>
                <w:u w:val="single"/>
              </w:rPr>
              <w:fldChar w:fldCharType="end"/>
            </w:r>
          </w:p>
          <w:p w14:paraId="0E2822B4">
            <w:pPr>
              <w:spacing w:line="300" w:lineRule="auto"/>
              <w:rPr>
                <w:color w:val="auto"/>
                <w:highlight w:val="none"/>
                <w:u w:val="single"/>
              </w:rPr>
            </w:pPr>
            <w:r>
              <w:rPr>
                <w:rFonts w:hint="eastAsia"/>
                <w:color w:val="auto"/>
                <w:highlight w:val="none"/>
                <w:u w:val="single"/>
              </w:rPr>
              <w:t xml:space="preserve">                       </w:t>
            </w:r>
          </w:p>
        </w:tc>
      </w:tr>
      <w:tr w14:paraId="3E797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651" w:type="pct"/>
            <w:vMerge w:val="restart"/>
            <w:noWrap w:val="0"/>
            <w:vAlign w:val="center"/>
          </w:tcPr>
          <w:p w14:paraId="6C487168">
            <w:pPr>
              <w:spacing w:line="300" w:lineRule="auto"/>
              <w:jc w:val="center"/>
              <w:rPr>
                <w:color w:val="auto"/>
                <w:szCs w:val="21"/>
                <w:highlight w:val="none"/>
              </w:rPr>
            </w:pPr>
            <w:r>
              <w:rPr>
                <w:color w:val="auto"/>
                <w:szCs w:val="21"/>
                <w:highlight w:val="none"/>
              </w:rPr>
              <w:t>7.1</w:t>
            </w:r>
          </w:p>
        </w:tc>
        <w:tc>
          <w:tcPr>
            <w:tcW w:w="1482" w:type="pct"/>
            <w:noWrap w:val="0"/>
            <w:vAlign w:val="center"/>
          </w:tcPr>
          <w:p w14:paraId="19EAF06F">
            <w:pPr>
              <w:spacing w:line="300" w:lineRule="auto"/>
              <w:jc w:val="center"/>
              <w:rPr>
                <w:rFonts w:hint="eastAsia"/>
                <w:color w:val="auto"/>
                <w:szCs w:val="21"/>
                <w:highlight w:val="none"/>
              </w:rPr>
            </w:pPr>
            <w:r>
              <w:rPr>
                <w:rFonts w:hint="eastAsia"/>
                <w:color w:val="auto"/>
                <w:szCs w:val="21"/>
                <w:highlight w:val="none"/>
              </w:rPr>
              <w:t>是否授权评标委员会</w:t>
            </w:r>
          </w:p>
          <w:p w14:paraId="48AD73D0">
            <w:pPr>
              <w:spacing w:line="300" w:lineRule="auto"/>
              <w:jc w:val="center"/>
              <w:rPr>
                <w:color w:val="auto"/>
                <w:szCs w:val="21"/>
                <w:highlight w:val="none"/>
              </w:rPr>
            </w:pPr>
            <w:r>
              <w:rPr>
                <w:rFonts w:hint="eastAsia"/>
                <w:color w:val="auto"/>
                <w:szCs w:val="21"/>
                <w:highlight w:val="none"/>
              </w:rPr>
              <w:t>确定中标人</w:t>
            </w:r>
          </w:p>
        </w:tc>
        <w:tc>
          <w:tcPr>
            <w:tcW w:w="2865" w:type="pct"/>
            <w:noWrap w:val="0"/>
            <w:vAlign w:val="center"/>
          </w:tcPr>
          <w:p w14:paraId="1694D743">
            <w:pPr>
              <w:spacing w:line="300" w:lineRule="auto"/>
              <w:rPr>
                <w:color w:val="auto"/>
                <w:szCs w:val="21"/>
                <w:highlight w:val="none"/>
              </w:rPr>
            </w:pPr>
            <w:r>
              <w:rPr>
                <w:color w:val="auto"/>
                <w:sz w:val="32"/>
                <w:szCs w:val="32"/>
                <w:highlight w:val="none"/>
              </w:rPr>
              <w:t>□</w:t>
            </w:r>
            <w:r>
              <w:rPr>
                <w:rFonts w:hint="eastAsia"/>
                <w:color w:val="auto"/>
                <w:szCs w:val="21"/>
                <w:highlight w:val="none"/>
              </w:rPr>
              <w:t>是</w:t>
            </w:r>
          </w:p>
          <w:p w14:paraId="732F98DD">
            <w:pPr>
              <w:spacing w:line="300" w:lineRule="auto"/>
              <w:rPr>
                <w:color w:val="auto"/>
                <w:szCs w:val="21"/>
                <w:highlight w:val="none"/>
              </w:rPr>
            </w:pPr>
            <w:r>
              <w:rPr>
                <w:color w:val="auto"/>
                <w:sz w:val="32"/>
                <w:szCs w:val="32"/>
                <w:highlight w:val="none"/>
              </w:rPr>
              <w:t>□</w:t>
            </w:r>
            <w:r>
              <w:rPr>
                <w:rFonts w:hint="eastAsia"/>
                <w:color w:val="auto"/>
                <w:szCs w:val="21"/>
                <w:highlight w:val="none"/>
              </w:rPr>
              <w:t>否，</w:t>
            </w:r>
            <w:r>
              <w:rPr>
                <w:color w:val="auto"/>
                <w:szCs w:val="21"/>
                <w:highlight w:val="none"/>
              </w:rPr>
              <w:t>推荐的中标候选人数</w:t>
            </w:r>
            <w:r>
              <w:rPr>
                <w:rFonts w:hint="eastAsia"/>
                <w:color w:val="auto"/>
                <w:szCs w:val="21"/>
                <w:highlight w:val="none"/>
              </w:rPr>
              <w:t>：</w:t>
            </w:r>
            <w:r>
              <w:rPr>
                <w:rFonts w:hint="eastAsia"/>
                <w:color w:val="auto"/>
                <w:szCs w:val="21"/>
                <w:highlight w:val="none"/>
                <w:u w:val="single"/>
                <w:lang w:val="en-US" w:eastAsia="zh-CN"/>
              </w:rPr>
              <w:t>有效投标人的数量少于或等于10家时，评标委员会推荐的中标候选人数量不超过3家；有效投标人的数量多于10家时，评标委员会推荐的中标候选人数量不超过5家</w:t>
            </w:r>
            <w:r>
              <w:rPr>
                <w:rFonts w:hint="eastAsia"/>
                <w:color w:val="auto"/>
                <w:szCs w:val="21"/>
                <w:highlight w:val="none"/>
                <w:u w:val="single"/>
              </w:rPr>
              <w:t>。</w:t>
            </w:r>
          </w:p>
        </w:tc>
      </w:tr>
      <w:tr w14:paraId="1752A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trPr>
        <w:tc>
          <w:tcPr>
            <w:tcW w:w="651" w:type="pct"/>
            <w:vMerge w:val="continue"/>
            <w:noWrap w:val="0"/>
            <w:vAlign w:val="center"/>
          </w:tcPr>
          <w:p w14:paraId="771F92D7">
            <w:pPr>
              <w:spacing w:line="300" w:lineRule="auto"/>
              <w:jc w:val="center"/>
              <w:rPr>
                <w:color w:val="auto"/>
                <w:szCs w:val="21"/>
                <w:highlight w:val="none"/>
              </w:rPr>
            </w:pPr>
          </w:p>
        </w:tc>
        <w:tc>
          <w:tcPr>
            <w:tcW w:w="1482" w:type="pct"/>
            <w:noWrap w:val="0"/>
            <w:vAlign w:val="center"/>
          </w:tcPr>
          <w:p w14:paraId="1707B6D1">
            <w:pPr>
              <w:spacing w:line="300" w:lineRule="auto"/>
              <w:jc w:val="center"/>
              <w:rPr>
                <w:color w:val="auto"/>
                <w:szCs w:val="21"/>
                <w:highlight w:val="none"/>
              </w:rPr>
            </w:pPr>
            <w:r>
              <w:rPr>
                <w:color w:val="auto"/>
                <w:szCs w:val="21"/>
                <w:highlight w:val="none"/>
              </w:rPr>
              <w:t>评定分离特别规定</w:t>
            </w:r>
          </w:p>
          <w:p w14:paraId="2EEF29BF">
            <w:pPr>
              <w:spacing w:line="300" w:lineRule="auto"/>
              <w:jc w:val="center"/>
              <w:rPr>
                <w:rFonts w:hint="eastAsia" w:eastAsia="宋体"/>
                <w:color w:val="auto"/>
                <w:szCs w:val="21"/>
                <w:highlight w:val="none"/>
                <w:lang w:eastAsia="zh-CN"/>
              </w:rPr>
            </w:pPr>
            <w:r>
              <w:rPr>
                <w:rFonts w:hint="eastAsia"/>
                <w:color w:val="FF0000"/>
                <w:szCs w:val="21"/>
                <w:highlight w:val="none"/>
                <w:lang w:eastAsia="zh-CN"/>
              </w:rPr>
              <w:t>（</w:t>
            </w:r>
            <w:r>
              <w:rPr>
                <w:rFonts w:hint="eastAsia"/>
                <w:color w:val="FF0000"/>
                <w:szCs w:val="21"/>
                <w:highlight w:val="none"/>
                <w:lang w:val="en-US" w:eastAsia="zh-CN"/>
              </w:rPr>
              <w:t>如采用</w:t>
            </w:r>
            <w:r>
              <w:rPr>
                <w:rFonts w:hint="eastAsia"/>
                <w:color w:val="FF0000"/>
                <w:szCs w:val="21"/>
                <w:highlight w:val="none"/>
                <w:lang w:eastAsia="zh-CN"/>
              </w:rPr>
              <w:t>）</w:t>
            </w:r>
          </w:p>
        </w:tc>
        <w:tc>
          <w:tcPr>
            <w:tcW w:w="2865" w:type="pct"/>
            <w:noWrap w:val="0"/>
            <w:vAlign w:val="top"/>
          </w:tcPr>
          <w:p w14:paraId="25C41A49">
            <w:pPr>
              <w:spacing w:line="300" w:lineRule="auto"/>
              <w:rPr>
                <w:color w:val="auto"/>
                <w:szCs w:val="21"/>
                <w:highlight w:val="none"/>
              </w:rPr>
            </w:pPr>
            <w:r>
              <w:rPr>
                <w:rFonts w:hint="eastAsia"/>
                <w:color w:val="auto"/>
                <w:szCs w:val="21"/>
                <w:highlight w:val="none"/>
              </w:rPr>
              <w:t>本招标标段根据</w:t>
            </w:r>
            <w:r>
              <w:rPr>
                <w:rFonts w:hint="eastAsia"/>
                <w:color w:val="FF0000"/>
                <w:szCs w:val="21"/>
                <w:highlight w:val="none"/>
              </w:rPr>
              <w:t>《湖北省房屋建筑和市政基础设施工程招标投标资格预审及评定分离实施办法》</w:t>
            </w:r>
            <w:r>
              <w:rPr>
                <w:rFonts w:hint="eastAsia"/>
                <w:color w:val="auto"/>
                <w:szCs w:val="21"/>
                <w:highlight w:val="none"/>
              </w:rPr>
              <w:t>的规定，采用“评定分离”方式进行招标。</w:t>
            </w:r>
          </w:p>
          <w:p w14:paraId="52C1D089">
            <w:pPr>
              <w:spacing w:line="300" w:lineRule="auto"/>
              <w:jc w:val="left"/>
              <w:rPr>
                <w:color w:val="auto"/>
                <w:szCs w:val="21"/>
                <w:highlight w:val="none"/>
              </w:rPr>
            </w:pPr>
            <w:r>
              <w:rPr>
                <w:color w:val="auto"/>
                <w:szCs w:val="21"/>
                <w:highlight w:val="none"/>
              </w:rPr>
              <w:t>1．定标方法：</w:t>
            </w:r>
            <w:r>
              <w:rPr>
                <w:color w:val="auto"/>
                <w:szCs w:val="21"/>
                <w:highlight w:val="none"/>
                <w:u w:val="single"/>
              </w:rPr>
              <w:t xml:space="preserve">                 </w:t>
            </w:r>
            <w:r>
              <w:rPr>
                <w:color w:val="auto"/>
                <w:szCs w:val="21"/>
                <w:highlight w:val="none"/>
              </w:rPr>
              <w:t>。</w:t>
            </w:r>
          </w:p>
          <w:p w14:paraId="1B48F8F4">
            <w:pPr>
              <w:spacing w:line="300" w:lineRule="auto"/>
              <w:jc w:val="left"/>
              <w:rPr>
                <w:color w:val="auto"/>
                <w:szCs w:val="21"/>
                <w:highlight w:val="none"/>
              </w:rPr>
            </w:pPr>
            <w:r>
              <w:rPr>
                <w:color w:val="auto"/>
                <w:szCs w:val="21"/>
                <w:highlight w:val="none"/>
              </w:rPr>
              <w:t>2．定标前清标与考察的内容和方法：</w:t>
            </w:r>
            <w:r>
              <w:rPr>
                <w:color w:val="auto"/>
                <w:szCs w:val="21"/>
                <w:highlight w:val="none"/>
                <w:u w:val="single"/>
              </w:rPr>
              <w:t xml:space="preserve">                 </w:t>
            </w:r>
            <w:r>
              <w:rPr>
                <w:color w:val="auto"/>
                <w:szCs w:val="21"/>
                <w:highlight w:val="none"/>
              </w:rPr>
              <w:t>。</w:t>
            </w:r>
          </w:p>
          <w:p w14:paraId="718DF308">
            <w:pPr>
              <w:spacing w:line="300" w:lineRule="auto"/>
              <w:jc w:val="left"/>
              <w:rPr>
                <w:color w:val="auto"/>
                <w:szCs w:val="21"/>
                <w:highlight w:val="none"/>
              </w:rPr>
            </w:pPr>
            <w:r>
              <w:rPr>
                <w:color w:val="auto"/>
                <w:szCs w:val="21"/>
                <w:highlight w:val="none"/>
              </w:rPr>
              <w:t>3．定标会中标候选人答辩要求：</w:t>
            </w:r>
            <w:r>
              <w:rPr>
                <w:color w:val="auto"/>
                <w:szCs w:val="21"/>
                <w:highlight w:val="none"/>
                <w:u w:val="single"/>
              </w:rPr>
              <w:t xml:space="preserve">                 </w:t>
            </w:r>
            <w:r>
              <w:rPr>
                <w:color w:val="auto"/>
                <w:szCs w:val="21"/>
                <w:highlight w:val="none"/>
              </w:rPr>
              <w:t>。</w:t>
            </w:r>
          </w:p>
        </w:tc>
      </w:tr>
      <w:tr w14:paraId="4C852B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3" w:hRule="atLeast"/>
        </w:trPr>
        <w:tc>
          <w:tcPr>
            <w:tcW w:w="651" w:type="pct"/>
            <w:noWrap w:val="0"/>
            <w:vAlign w:val="center"/>
          </w:tcPr>
          <w:p w14:paraId="22446D87">
            <w:pPr>
              <w:spacing w:line="300" w:lineRule="auto"/>
              <w:jc w:val="center"/>
              <w:rPr>
                <w:color w:val="auto"/>
                <w:szCs w:val="21"/>
                <w:highlight w:val="none"/>
              </w:rPr>
            </w:pPr>
            <w:r>
              <w:rPr>
                <w:rFonts w:hint="eastAsia"/>
                <w:color w:val="auto"/>
                <w:szCs w:val="21"/>
                <w:highlight w:val="none"/>
              </w:rPr>
              <w:t>8</w:t>
            </w:r>
            <w:r>
              <w:rPr>
                <w:color w:val="auto"/>
                <w:szCs w:val="21"/>
                <w:highlight w:val="none"/>
              </w:rPr>
              <w:t>.5</w:t>
            </w:r>
          </w:p>
        </w:tc>
        <w:tc>
          <w:tcPr>
            <w:tcW w:w="1482" w:type="pct"/>
            <w:noWrap w:val="0"/>
            <w:vAlign w:val="center"/>
          </w:tcPr>
          <w:p w14:paraId="4E483A44">
            <w:pPr>
              <w:spacing w:line="300" w:lineRule="auto"/>
              <w:jc w:val="center"/>
              <w:rPr>
                <w:color w:val="auto"/>
                <w:szCs w:val="21"/>
                <w:highlight w:val="none"/>
              </w:rPr>
            </w:pPr>
            <w:r>
              <w:rPr>
                <w:rFonts w:hint="eastAsia"/>
                <w:color w:val="auto"/>
                <w:highlight w:val="none"/>
              </w:rPr>
              <w:t>行政监督部门</w:t>
            </w:r>
          </w:p>
        </w:tc>
        <w:tc>
          <w:tcPr>
            <w:tcW w:w="2865" w:type="pct"/>
            <w:noWrap w:val="0"/>
            <w:vAlign w:val="center"/>
          </w:tcPr>
          <w:p w14:paraId="627D46DD">
            <w:pPr>
              <w:spacing w:line="300" w:lineRule="auto"/>
              <w:rPr>
                <w:color w:val="auto"/>
                <w:szCs w:val="21"/>
                <w:highlight w:val="none"/>
                <w:u w:val="single"/>
              </w:rPr>
            </w:pPr>
            <w:r>
              <w:rPr>
                <w:rFonts w:hint="eastAsia"/>
                <w:color w:val="auto"/>
                <w:szCs w:val="21"/>
                <w:highlight w:val="none"/>
              </w:rPr>
              <w:t>名</w:t>
            </w:r>
            <w:r>
              <w:rPr>
                <w:color w:val="auto"/>
                <w:szCs w:val="21"/>
                <w:highlight w:val="none"/>
              </w:rPr>
              <w:t xml:space="preserve">    </w:t>
            </w:r>
            <w:r>
              <w:rPr>
                <w:rFonts w:hint="eastAsia"/>
                <w:color w:val="auto"/>
                <w:szCs w:val="21"/>
                <w:highlight w:val="none"/>
              </w:rPr>
              <w:t>称：</w:t>
            </w:r>
            <w:r>
              <w:rPr>
                <w:color w:val="auto"/>
                <w:szCs w:val="21"/>
                <w:highlight w:val="none"/>
                <w:u w:val="single"/>
              </w:rPr>
              <w:t xml:space="preserve">                   </w:t>
            </w:r>
          </w:p>
          <w:p w14:paraId="2AD202CC">
            <w:pPr>
              <w:spacing w:line="300" w:lineRule="auto"/>
              <w:rPr>
                <w:color w:val="auto"/>
                <w:szCs w:val="21"/>
                <w:highlight w:val="none"/>
              </w:rPr>
            </w:pPr>
            <w:r>
              <w:rPr>
                <w:rFonts w:hint="eastAsia"/>
                <w:color w:val="auto"/>
                <w:szCs w:val="21"/>
                <w:highlight w:val="none"/>
              </w:rPr>
              <w:t>地</w:t>
            </w:r>
            <w:r>
              <w:rPr>
                <w:color w:val="auto"/>
                <w:szCs w:val="21"/>
                <w:highlight w:val="none"/>
              </w:rPr>
              <w:t xml:space="preserve">    </w:t>
            </w:r>
            <w:r>
              <w:rPr>
                <w:rFonts w:hint="eastAsia"/>
                <w:color w:val="auto"/>
                <w:szCs w:val="21"/>
                <w:highlight w:val="none"/>
              </w:rPr>
              <w:t>址：</w:t>
            </w:r>
            <w:r>
              <w:rPr>
                <w:color w:val="auto"/>
                <w:szCs w:val="21"/>
                <w:highlight w:val="none"/>
                <w:u w:val="single"/>
              </w:rPr>
              <w:t xml:space="preserve">                   </w:t>
            </w:r>
            <w:r>
              <w:rPr>
                <w:color w:val="auto"/>
                <w:szCs w:val="21"/>
                <w:highlight w:val="none"/>
              </w:rPr>
              <w:t xml:space="preserve"> </w:t>
            </w:r>
          </w:p>
          <w:p w14:paraId="331BC3DD">
            <w:pPr>
              <w:spacing w:line="300" w:lineRule="auto"/>
              <w:rPr>
                <w:color w:val="auto"/>
                <w:szCs w:val="21"/>
                <w:highlight w:val="none"/>
              </w:rPr>
            </w:pPr>
            <w:r>
              <w:rPr>
                <w:rFonts w:hint="eastAsia"/>
                <w:color w:val="auto"/>
                <w:szCs w:val="21"/>
                <w:highlight w:val="none"/>
              </w:rPr>
              <w:t>电</w:t>
            </w:r>
            <w:r>
              <w:rPr>
                <w:color w:val="auto"/>
                <w:szCs w:val="21"/>
                <w:highlight w:val="none"/>
              </w:rPr>
              <w:t xml:space="preserve">    </w:t>
            </w:r>
            <w:r>
              <w:rPr>
                <w:rFonts w:hint="eastAsia"/>
                <w:color w:val="auto"/>
                <w:szCs w:val="21"/>
                <w:highlight w:val="none"/>
              </w:rPr>
              <w:t>话：</w:t>
            </w:r>
            <w:r>
              <w:rPr>
                <w:color w:val="auto"/>
                <w:szCs w:val="21"/>
                <w:highlight w:val="none"/>
                <w:u w:val="single"/>
              </w:rPr>
              <w:t xml:space="preserve">                   </w:t>
            </w:r>
          </w:p>
          <w:p w14:paraId="576B5D8A">
            <w:pPr>
              <w:spacing w:line="300" w:lineRule="auto"/>
              <w:rPr>
                <w:color w:val="auto"/>
                <w:szCs w:val="21"/>
                <w:highlight w:val="none"/>
                <w:u w:val="single"/>
              </w:rPr>
            </w:pPr>
            <w:r>
              <w:rPr>
                <w:rFonts w:hint="eastAsia"/>
                <w:color w:val="auto"/>
                <w:szCs w:val="21"/>
                <w:highlight w:val="none"/>
              </w:rPr>
              <w:t>传</w:t>
            </w:r>
            <w:r>
              <w:rPr>
                <w:color w:val="auto"/>
                <w:szCs w:val="21"/>
                <w:highlight w:val="none"/>
              </w:rPr>
              <w:t xml:space="preserve">    </w:t>
            </w:r>
            <w:r>
              <w:rPr>
                <w:rFonts w:hint="eastAsia"/>
                <w:color w:val="auto"/>
                <w:szCs w:val="21"/>
                <w:highlight w:val="none"/>
              </w:rPr>
              <w:t>真：</w:t>
            </w:r>
            <w:r>
              <w:rPr>
                <w:color w:val="auto"/>
                <w:szCs w:val="21"/>
                <w:highlight w:val="none"/>
                <w:u w:val="single"/>
              </w:rPr>
              <w:t xml:space="preserve">                   </w:t>
            </w:r>
          </w:p>
          <w:p w14:paraId="4AEA164C">
            <w:pPr>
              <w:spacing w:line="300" w:lineRule="auto"/>
              <w:rPr>
                <w:rFonts w:hint="eastAsia"/>
                <w:color w:val="auto"/>
                <w:szCs w:val="21"/>
                <w:highlight w:val="none"/>
              </w:rPr>
            </w:pPr>
            <w:r>
              <w:rPr>
                <w:rFonts w:hint="eastAsia"/>
                <w:color w:val="auto"/>
                <w:szCs w:val="21"/>
                <w:highlight w:val="none"/>
              </w:rPr>
              <w:t>邮政编码：</w:t>
            </w:r>
            <w:r>
              <w:rPr>
                <w:color w:val="auto"/>
                <w:szCs w:val="21"/>
                <w:highlight w:val="none"/>
                <w:u w:val="single"/>
              </w:rPr>
              <w:t xml:space="preserve">                   </w:t>
            </w:r>
          </w:p>
        </w:tc>
      </w:tr>
      <w:tr w14:paraId="5419A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6" w:hRule="atLeast"/>
        </w:trPr>
        <w:tc>
          <w:tcPr>
            <w:tcW w:w="651" w:type="pct"/>
            <w:noWrap w:val="0"/>
            <w:vAlign w:val="center"/>
          </w:tcPr>
          <w:p w14:paraId="3D01FF91">
            <w:pPr>
              <w:spacing w:line="300" w:lineRule="auto"/>
              <w:jc w:val="center"/>
              <w:rPr>
                <w:color w:val="auto"/>
                <w:highlight w:val="none"/>
              </w:rPr>
            </w:pPr>
            <w:r>
              <w:rPr>
                <w:rFonts w:hint="eastAsia"/>
                <w:color w:val="auto"/>
                <w:highlight w:val="none"/>
              </w:rPr>
              <w:t>9.1</w:t>
            </w:r>
          </w:p>
        </w:tc>
        <w:tc>
          <w:tcPr>
            <w:tcW w:w="1482" w:type="pct"/>
            <w:noWrap w:val="0"/>
            <w:vAlign w:val="center"/>
          </w:tcPr>
          <w:p w14:paraId="1712E18F">
            <w:pPr>
              <w:spacing w:line="300" w:lineRule="auto"/>
              <w:jc w:val="center"/>
              <w:rPr>
                <w:rFonts w:hint="eastAsia" w:ascii="宋体" w:cs="宋体"/>
                <w:color w:val="auto"/>
                <w:spacing w:val="4"/>
                <w:kern w:val="0"/>
                <w:sz w:val="22"/>
                <w:szCs w:val="22"/>
                <w:highlight w:val="none"/>
              </w:rPr>
            </w:pPr>
            <w:r>
              <w:rPr>
                <w:rFonts w:hint="eastAsia" w:ascii="宋体" w:cs="宋体"/>
                <w:color w:val="auto"/>
                <w:spacing w:val="4"/>
                <w:kern w:val="0"/>
                <w:sz w:val="22"/>
                <w:szCs w:val="22"/>
                <w:highlight w:val="none"/>
              </w:rPr>
              <w:t>多标段投标</w:t>
            </w:r>
          </w:p>
        </w:tc>
        <w:tc>
          <w:tcPr>
            <w:tcW w:w="2865" w:type="pct"/>
            <w:noWrap w:val="0"/>
            <w:vAlign w:val="center"/>
          </w:tcPr>
          <w:p w14:paraId="4C732AE4">
            <w:pPr>
              <w:spacing w:line="300" w:lineRule="auto"/>
              <w:rPr>
                <w:rFonts w:hint="eastAsia"/>
                <w:color w:val="auto"/>
                <w:szCs w:val="21"/>
                <w:highlight w:val="none"/>
              </w:rPr>
            </w:pPr>
            <w:r>
              <w:rPr>
                <w:rFonts w:hint="eastAsia"/>
                <w:color w:val="auto"/>
                <w:szCs w:val="21"/>
                <w:highlight w:val="none"/>
              </w:rPr>
              <w:t>投标人可同时对本次招标标段中的所有标段投标，招标人按下列原则选择中标人：</w:t>
            </w:r>
          </w:p>
          <w:p w14:paraId="39D82E3C">
            <w:pPr>
              <w:spacing w:line="300" w:lineRule="auto"/>
              <w:rPr>
                <w:rFonts w:hint="eastAsia"/>
                <w:color w:val="auto"/>
                <w:szCs w:val="21"/>
                <w:highlight w:val="none"/>
              </w:rPr>
            </w:pPr>
            <w:r>
              <w:rPr>
                <w:rFonts w:hint="eastAsia"/>
                <w:color w:val="auto"/>
                <w:szCs w:val="21"/>
                <w:highlight w:val="none"/>
              </w:rPr>
              <w:t>□ 招标人按标段择优选择中标人。</w:t>
            </w:r>
          </w:p>
          <w:p w14:paraId="7FAEC12C">
            <w:pPr>
              <w:spacing w:line="300" w:lineRule="auto"/>
              <w:rPr>
                <w:rFonts w:hint="eastAsia"/>
                <w:color w:val="auto"/>
                <w:szCs w:val="21"/>
                <w:highlight w:val="none"/>
                <w:u w:val="single"/>
              </w:rPr>
            </w:pPr>
            <w:r>
              <w:rPr>
                <w:rFonts w:hint="eastAsia"/>
                <w:color w:val="auto"/>
                <w:szCs w:val="21"/>
                <w:highlight w:val="none"/>
              </w:rPr>
              <w:t xml:space="preserve">□ 投标人最多只允许中标 </w:t>
            </w:r>
            <w:r>
              <w:rPr>
                <w:rFonts w:hint="eastAsia"/>
                <w:color w:val="auto"/>
                <w:szCs w:val="21"/>
                <w:highlight w:val="none"/>
                <w:u w:val="single"/>
              </w:rPr>
              <w:t xml:space="preserve">   </w:t>
            </w:r>
            <w:r>
              <w:rPr>
                <w:rFonts w:hint="eastAsia"/>
                <w:color w:val="auto"/>
                <w:szCs w:val="21"/>
                <w:highlight w:val="none"/>
              </w:rPr>
              <w:t>个标段。如果同一投标人在多个标段中均排序第一，推荐中标候选人顺序为：</w:t>
            </w:r>
          </w:p>
          <w:p w14:paraId="4A3FEF64">
            <w:pPr>
              <w:spacing w:line="300" w:lineRule="auto"/>
              <w:rPr>
                <w:rFonts w:hint="eastAsia"/>
                <w:color w:val="auto"/>
                <w:szCs w:val="21"/>
                <w:highlight w:val="none"/>
              </w:rPr>
            </w:pPr>
            <w:r>
              <w:rPr>
                <w:rFonts w:hint="eastAsia"/>
                <w:color w:val="auto"/>
                <w:szCs w:val="21"/>
                <w:highlight w:val="none"/>
                <w:u w:val="single"/>
              </w:rPr>
              <w:t xml:space="preserve">         </w:t>
            </w:r>
            <w:r>
              <w:rPr>
                <w:rFonts w:hint="eastAsia"/>
                <w:color w:val="auto"/>
                <w:szCs w:val="21"/>
                <w:highlight w:val="none"/>
              </w:rPr>
              <w:t>（招标人填写）</w:t>
            </w:r>
          </w:p>
          <w:p w14:paraId="799A0F8C">
            <w:pPr>
              <w:spacing w:line="300" w:lineRule="auto"/>
              <w:rPr>
                <w:rFonts w:ascii="宋体" w:cs="宋体"/>
                <w:color w:val="auto"/>
                <w:spacing w:val="4"/>
                <w:kern w:val="0"/>
                <w:sz w:val="22"/>
                <w:szCs w:val="22"/>
                <w:highlight w:val="none"/>
              </w:rPr>
            </w:pPr>
            <w:r>
              <w:rPr>
                <w:rFonts w:hint="eastAsia"/>
                <w:color w:val="auto"/>
                <w:szCs w:val="21"/>
                <w:highlight w:val="none"/>
              </w:rPr>
              <w:t>□ 采用评定分离定标的，评标委员会按照本前附表第7.1款的规则，分标段推荐合格候选人，招标人按约定的定标规则选择中标人。</w:t>
            </w:r>
          </w:p>
        </w:tc>
      </w:tr>
      <w:tr w14:paraId="7BA56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7BF7E01E">
            <w:pPr>
              <w:spacing w:line="300" w:lineRule="auto"/>
              <w:jc w:val="center"/>
              <w:rPr>
                <w:rFonts w:hint="eastAsia"/>
                <w:color w:val="auto"/>
                <w:highlight w:val="none"/>
              </w:rPr>
            </w:pPr>
            <w:r>
              <w:rPr>
                <w:rFonts w:hint="eastAsia"/>
                <w:color w:val="auto"/>
                <w:highlight w:val="none"/>
              </w:rPr>
              <w:t>9.2.1</w:t>
            </w:r>
          </w:p>
        </w:tc>
        <w:tc>
          <w:tcPr>
            <w:tcW w:w="1482" w:type="pct"/>
            <w:noWrap w:val="0"/>
            <w:vAlign w:val="center"/>
          </w:tcPr>
          <w:p w14:paraId="787302C2">
            <w:pPr>
              <w:spacing w:line="300" w:lineRule="auto"/>
              <w:jc w:val="center"/>
              <w:rPr>
                <w:rFonts w:hint="eastAsia" w:ascii="宋体" w:cs="宋体"/>
                <w:color w:val="auto"/>
                <w:spacing w:val="4"/>
                <w:kern w:val="0"/>
                <w:sz w:val="22"/>
                <w:szCs w:val="22"/>
                <w:highlight w:val="none"/>
              </w:rPr>
            </w:pPr>
            <w:r>
              <w:rPr>
                <w:rFonts w:hint="eastAsia" w:ascii="宋体" w:hAnsi="宋体"/>
                <w:color w:val="auto"/>
                <w:szCs w:val="21"/>
                <w:highlight w:val="none"/>
              </w:rPr>
              <w:t>投标报价得分计算方法</w:t>
            </w:r>
          </w:p>
        </w:tc>
        <w:tc>
          <w:tcPr>
            <w:tcW w:w="2865" w:type="pct"/>
            <w:noWrap w:val="0"/>
            <w:vAlign w:val="center"/>
          </w:tcPr>
          <w:p w14:paraId="5A95837F">
            <w:pPr>
              <w:spacing w:line="300" w:lineRule="auto"/>
              <w:rPr>
                <w:rFonts w:hint="eastAsia"/>
                <w:color w:val="auto"/>
                <w:szCs w:val="21"/>
                <w:highlight w:val="none"/>
              </w:rPr>
            </w:pPr>
            <w:r>
              <w:rPr>
                <w:rFonts w:hint="eastAsia"/>
                <w:color w:val="auto"/>
                <w:szCs w:val="21"/>
                <w:highlight w:val="none"/>
              </w:rPr>
              <w:t xml:space="preserve">□ </w:t>
            </w:r>
            <w:r>
              <w:rPr>
                <w:rFonts w:hint="eastAsia"/>
                <w:color w:val="auto"/>
                <w:highlight w:val="none"/>
              </w:rPr>
              <w:t>采用方法一</w:t>
            </w:r>
          </w:p>
          <w:p w14:paraId="678FE7ED">
            <w:pPr>
              <w:spacing w:line="300" w:lineRule="auto"/>
              <w:rPr>
                <w:rFonts w:hint="eastAsia"/>
                <w:color w:val="auto"/>
                <w:szCs w:val="21"/>
                <w:highlight w:val="none"/>
              </w:rPr>
            </w:pPr>
            <w:r>
              <w:rPr>
                <w:rFonts w:hint="eastAsia"/>
                <w:color w:val="auto"/>
                <w:szCs w:val="21"/>
                <w:highlight w:val="none"/>
              </w:rPr>
              <w:t xml:space="preserve">□ </w:t>
            </w:r>
            <w:r>
              <w:rPr>
                <w:rFonts w:hint="eastAsia"/>
                <w:color w:val="auto"/>
                <w:highlight w:val="none"/>
              </w:rPr>
              <w:t>采用方法二</w:t>
            </w:r>
          </w:p>
        </w:tc>
      </w:tr>
      <w:tr w14:paraId="7A611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76C5D760">
            <w:pPr>
              <w:spacing w:line="300" w:lineRule="auto"/>
              <w:jc w:val="center"/>
              <w:rPr>
                <w:rFonts w:hint="eastAsia"/>
                <w:color w:val="auto"/>
                <w:highlight w:val="none"/>
              </w:rPr>
            </w:pPr>
            <w:r>
              <w:rPr>
                <w:rFonts w:hint="eastAsia"/>
                <w:color w:val="auto"/>
                <w:highlight w:val="none"/>
              </w:rPr>
              <w:t>9.2.2</w:t>
            </w:r>
          </w:p>
        </w:tc>
        <w:tc>
          <w:tcPr>
            <w:tcW w:w="1482" w:type="pct"/>
            <w:noWrap w:val="0"/>
            <w:vAlign w:val="center"/>
          </w:tcPr>
          <w:p w14:paraId="5BDEAFDB">
            <w:pPr>
              <w:spacing w:line="300" w:lineRule="auto"/>
              <w:jc w:val="center"/>
              <w:rPr>
                <w:rFonts w:hint="eastAsia" w:ascii="宋体" w:cs="宋体"/>
                <w:color w:val="auto"/>
                <w:spacing w:val="4"/>
                <w:kern w:val="0"/>
                <w:sz w:val="22"/>
                <w:szCs w:val="22"/>
                <w:highlight w:val="none"/>
              </w:rPr>
            </w:pPr>
            <w:r>
              <w:rPr>
                <w:rFonts w:hint="eastAsia" w:ascii="宋体" w:hAnsi="宋体"/>
                <w:color w:val="auto"/>
                <w:szCs w:val="21"/>
                <w:highlight w:val="none"/>
              </w:rPr>
              <w:t>投标报价得分计算方法</w:t>
            </w:r>
            <w:r>
              <w:rPr>
                <w:rFonts w:hint="eastAsia"/>
                <w:color w:val="auto"/>
                <w:highlight w:val="none"/>
              </w:rPr>
              <w:t>中M、N</w:t>
            </w:r>
            <w:r>
              <w:rPr>
                <w:rFonts w:hint="eastAsia" w:ascii="宋体" w:hAnsi="宋体"/>
                <w:color w:val="auto"/>
                <w:szCs w:val="21"/>
                <w:highlight w:val="none"/>
              </w:rPr>
              <w:t>的取值</w:t>
            </w:r>
          </w:p>
        </w:tc>
        <w:tc>
          <w:tcPr>
            <w:tcW w:w="2865" w:type="pct"/>
            <w:noWrap w:val="0"/>
            <w:vAlign w:val="center"/>
          </w:tcPr>
          <w:p w14:paraId="5DFACBD0">
            <w:pPr>
              <w:spacing w:line="300" w:lineRule="auto"/>
              <w:rPr>
                <w:rFonts w:hint="eastAsia"/>
                <w:color w:val="auto"/>
                <w:szCs w:val="21"/>
                <w:highlight w:val="none"/>
              </w:rPr>
            </w:pPr>
            <w:r>
              <w:rPr>
                <w:rFonts w:hint="eastAsia"/>
                <w:color w:val="auto"/>
                <w:szCs w:val="21"/>
                <w:highlight w:val="none"/>
              </w:rPr>
              <w:t>□ 无</w:t>
            </w:r>
          </w:p>
          <w:p w14:paraId="39518200">
            <w:pPr>
              <w:spacing w:line="300" w:lineRule="auto"/>
              <w:rPr>
                <w:rFonts w:hint="eastAsia"/>
                <w:color w:val="auto"/>
                <w:szCs w:val="21"/>
                <w:highlight w:val="none"/>
              </w:rPr>
            </w:pPr>
            <w:r>
              <w:rPr>
                <w:rFonts w:hint="eastAsia"/>
                <w:color w:val="auto"/>
                <w:szCs w:val="21"/>
                <w:highlight w:val="none"/>
              </w:rPr>
              <w:t xml:space="preserve">□ </w:t>
            </w:r>
            <w:r>
              <w:rPr>
                <w:rFonts w:hint="eastAsia"/>
                <w:color w:val="auto"/>
                <w:highlight w:val="none"/>
              </w:rPr>
              <w:t>M、N</w:t>
            </w:r>
            <w:r>
              <w:rPr>
                <w:rFonts w:hint="eastAsia" w:ascii="宋体" w:hAnsi="宋体"/>
                <w:color w:val="auto"/>
                <w:szCs w:val="21"/>
                <w:highlight w:val="none"/>
              </w:rPr>
              <w:t>的取值分别为0.25 0.3</w:t>
            </w:r>
          </w:p>
          <w:p w14:paraId="6FE16D8E">
            <w:pPr>
              <w:spacing w:line="300" w:lineRule="auto"/>
              <w:rPr>
                <w:rFonts w:hint="eastAsia" w:ascii="宋体" w:hAnsi="宋体"/>
                <w:color w:val="auto"/>
                <w:szCs w:val="21"/>
                <w:highlight w:val="none"/>
              </w:rPr>
            </w:pPr>
            <w:r>
              <w:rPr>
                <w:rFonts w:hint="eastAsia"/>
                <w:color w:val="auto"/>
                <w:szCs w:val="21"/>
                <w:highlight w:val="none"/>
              </w:rPr>
              <w:t xml:space="preserve">□ </w:t>
            </w:r>
            <w:r>
              <w:rPr>
                <w:rFonts w:hint="eastAsia"/>
                <w:color w:val="auto"/>
                <w:highlight w:val="none"/>
              </w:rPr>
              <w:t>M、N</w:t>
            </w:r>
            <w:r>
              <w:rPr>
                <w:rFonts w:hint="eastAsia" w:ascii="宋体" w:hAnsi="宋体"/>
                <w:color w:val="auto"/>
                <w:szCs w:val="21"/>
                <w:highlight w:val="none"/>
              </w:rPr>
              <w:t>的取值分别为0.3 0.4</w:t>
            </w:r>
          </w:p>
        </w:tc>
      </w:tr>
      <w:tr w14:paraId="69E26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72E3B848">
            <w:pPr>
              <w:spacing w:line="300" w:lineRule="auto"/>
              <w:jc w:val="center"/>
              <w:rPr>
                <w:rFonts w:hint="eastAsia"/>
                <w:color w:val="auto"/>
                <w:highlight w:val="none"/>
              </w:rPr>
            </w:pPr>
            <w:r>
              <w:rPr>
                <w:rFonts w:hint="eastAsia"/>
                <w:color w:val="auto"/>
                <w:highlight w:val="none"/>
              </w:rPr>
              <w:t>9.2.3</w:t>
            </w:r>
          </w:p>
        </w:tc>
        <w:tc>
          <w:tcPr>
            <w:tcW w:w="1482" w:type="pct"/>
            <w:noWrap w:val="0"/>
            <w:vAlign w:val="center"/>
          </w:tcPr>
          <w:p w14:paraId="600BDA6C">
            <w:pPr>
              <w:spacing w:line="300" w:lineRule="auto"/>
              <w:jc w:val="center"/>
              <w:rPr>
                <w:rFonts w:hint="eastAsia" w:ascii="宋体" w:hAnsi="宋体"/>
                <w:color w:val="auto"/>
                <w:szCs w:val="21"/>
                <w:highlight w:val="none"/>
              </w:rPr>
            </w:pPr>
            <w:r>
              <w:rPr>
                <w:rFonts w:hint="eastAsia" w:ascii="宋体" w:hAnsi="宋体"/>
                <w:color w:val="auto"/>
                <w:szCs w:val="21"/>
                <w:highlight w:val="none"/>
              </w:rPr>
              <w:t>小微企业报价优惠（扣除）系数</w:t>
            </w:r>
          </w:p>
        </w:tc>
        <w:tc>
          <w:tcPr>
            <w:tcW w:w="2865" w:type="pct"/>
            <w:noWrap w:val="0"/>
            <w:vAlign w:val="center"/>
          </w:tcPr>
          <w:p w14:paraId="5BC72F76">
            <w:pPr>
              <w:spacing w:line="300" w:lineRule="auto"/>
              <w:rPr>
                <w:rFonts w:hint="eastAsia"/>
                <w:color w:val="auto"/>
                <w:szCs w:val="21"/>
                <w:highlight w:val="none"/>
              </w:rPr>
            </w:pPr>
            <w:r>
              <w:rPr>
                <w:rFonts w:hint="eastAsia" w:ascii="宋体" w:hAnsi="宋体"/>
                <w:color w:val="auto"/>
                <w:szCs w:val="21"/>
                <w:highlight w:val="none"/>
              </w:rPr>
              <w:t>P的取值：</w:t>
            </w:r>
            <w:r>
              <w:rPr>
                <w:rFonts w:hint="eastAsia" w:ascii="宋体" w:hAnsi="宋体"/>
                <w:color w:val="auto"/>
                <w:szCs w:val="21"/>
                <w:highlight w:val="none"/>
                <w:u w:val="single"/>
              </w:rPr>
              <w:t xml:space="preserve">        </w:t>
            </w:r>
          </w:p>
        </w:tc>
      </w:tr>
      <w:tr w14:paraId="41903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51" w:type="pct"/>
            <w:noWrap w:val="0"/>
            <w:vAlign w:val="center"/>
          </w:tcPr>
          <w:p w14:paraId="36448F8E">
            <w:pPr>
              <w:spacing w:line="300" w:lineRule="auto"/>
              <w:jc w:val="center"/>
              <w:rPr>
                <w:rFonts w:hint="eastAsia"/>
                <w:color w:val="auto"/>
                <w:highlight w:val="none"/>
              </w:rPr>
            </w:pPr>
            <w:r>
              <w:rPr>
                <w:rFonts w:hint="eastAsia"/>
                <w:color w:val="auto"/>
                <w:highlight w:val="none"/>
              </w:rPr>
              <w:t>9.2.4</w:t>
            </w:r>
          </w:p>
        </w:tc>
        <w:tc>
          <w:tcPr>
            <w:tcW w:w="1482" w:type="pct"/>
            <w:noWrap w:val="0"/>
            <w:vAlign w:val="center"/>
          </w:tcPr>
          <w:p w14:paraId="1BD232D8">
            <w:pPr>
              <w:spacing w:line="300" w:lineRule="auto"/>
              <w:jc w:val="center"/>
              <w:rPr>
                <w:rFonts w:hint="eastAsia" w:ascii="宋体" w:hAnsi="宋体"/>
                <w:color w:val="auto"/>
                <w:szCs w:val="21"/>
                <w:highlight w:val="none"/>
              </w:rPr>
            </w:pPr>
            <w:r>
              <w:rPr>
                <w:rFonts w:hint="eastAsia" w:ascii="宋体" w:hAnsi="宋体"/>
                <w:color w:val="auto"/>
                <w:szCs w:val="21"/>
                <w:highlight w:val="none"/>
              </w:rPr>
              <w:t>满足条件的联合体报价优惠</w:t>
            </w:r>
            <w:r>
              <w:rPr>
                <w:rFonts w:hint="eastAsia" w:ascii="宋体" w:hAnsi="宋体"/>
                <w:color w:val="auto"/>
                <w:szCs w:val="21"/>
                <w:highlight w:val="none"/>
                <w:lang w:eastAsia="zh-CN"/>
              </w:rPr>
              <w:t>（</w:t>
            </w:r>
            <w:r>
              <w:rPr>
                <w:rFonts w:hint="eastAsia" w:ascii="宋体" w:hAnsi="宋体"/>
                <w:color w:val="auto"/>
                <w:szCs w:val="21"/>
                <w:highlight w:val="none"/>
              </w:rPr>
              <w:t>扣除</w:t>
            </w:r>
            <w:r>
              <w:rPr>
                <w:rFonts w:hint="eastAsia" w:ascii="宋体" w:hAnsi="宋体"/>
                <w:color w:val="auto"/>
                <w:szCs w:val="21"/>
                <w:highlight w:val="none"/>
                <w:lang w:eastAsia="zh-CN"/>
              </w:rPr>
              <w:t>）</w:t>
            </w:r>
            <w:r>
              <w:rPr>
                <w:rFonts w:hint="eastAsia" w:ascii="宋体" w:hAnsi="宋体"/>
                <w:color w:val="auto"/>
                <w:szCs w:val="21"/>
                <w:highlight w:val="none"/>
              </w:rPr>
              <w:t>系数</w:t>
            </w:r>
          </w:p>
        </w:tc>
        <w:tc>
          <w:tcPr>
            <w:tcW w:w="2865" w:type="pct"/>
            <w:noWrap w:val="0"/>
            <w:vAlign w:val="center"/>
          </w:tcPr>
          <w:p w14:paraId="6136EE9D">
            <w:pPr>
              <w:spacing w:line="300" w:lineRule="auto"/>
              <w:rPr>
                <w:rFonts w:hint="eastAsia"/>
                <w:color w:val="auto"/>
                <w:szCs w:val="21"/>
                <w:highlight w:val="none"/>
              </w:rPr>
            </w:pPr>
            <w:r>
              <w:rPr>
                <w:rFonts w:hint="eastAsia" w:ascii="宋体" w:hAnsi="宋体"/>
                <w:color w:val="auto"/>
                <w:szCs w:val="21"/>
                <w:highlight w:val="none"/>
              </w:rPr>
              <w:t>Q的取值：</w:t>
            </w:r>
            <w:r>
              <w:rPr>
                <w:rFonts w:hint="eastAsia" w:ascii="宋体" w:hAnsi="宋体"/>
                <w:color w:val="auto"/>
                <w:szCs w:val="21"/>
                <w:highlight w:val="none"/>
                <w:u w:val="single"/>
              </w:rPr>
              <w:t xml:space="preserve">        </w:t>
            </w:r>
          </w:p>
        </w:tc>
      </w:tr>
      <w:tr w14:paraId="05E7F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3" w:hRule="atLeast"/>
        </w:trPr>
        <w:tc>
          <w:tcPr>
            <w:tcW w:w="651" w:type="pct"/>
            <w:noWrap w:val="0"/>
            <w:vAlign w:val="center"/>
          </w:tcPr>
          <w:p w14:paraId="77FE0B0B">
            <w:pPr>
              <w:spacing w:line="300" w:lineRule="auto"/>
              <w:jc w:val="center"/>
              <w:rPr>
                <w:rFonts w:hint="eastAsia"/>
                <w:color w:val="auto"/>
                <w:highlight w:val="none"/>
              </w:rPr>
            </w:pPr>
            <w:r>
              <w:rPr>
                <w:rFonts w:hint="eastAsia"/>
                <w:color w:val="auto"/>
                <w:highlight w:val="none"/>
              </w:rPr>
              <w:t>9.3</w:t>
            </w:r>
          </w:p>
        </w:tc>
        <w:tc>
          <w:tcPr>
            <w:tcW w:w="1482" w:type="pct"/>
            <w:noWrap w:val="0"/>
            <w:vAlign w:val="center"/>
          </w:tcPr>
          <w:p w14:paraId="035EE382">
            <w:pPr>
              <w:spacing w:line="300" w:lineRule="auto"/>
              <w:jc w:val="center"/>
              <w:rPr>
                <w:rFonts w:hint="eastAsia" w:ascii="宋体" w:hAnsi="宋体"/>
                <w:color w:val="auto"/>
                <w:szCs w:val="21"/>
                <w:highlight w:val="none"/>
              </w:rPr>
            </w:pPr>
            <w:r>
              <w:rPr>
                <w:rFonts w:hint="eastAsia" w:ascii="宋体" w:cs="宋体"/>
                <w:color w:val="auto"/>
                <w:spacing w:val="4"/>
                <w:kern w:val="0"/>
                <w:sz w:val="22"/>
                <w:szCs w:val="22"/>
                <w:highlight w:val="none"/>
              </w:rPr>
              <w:t>招标代理服务费</w:t>
            </w:r>
          </w:p>
        </w:tc>
        <w:tc>
          <w:tcPr>
            <w:tcW w:w="2865" w:type="pct"/>
            <w:noWrap w:val="0"/>
            <w:vAlign w:val="center"/>
          </w:tcPr>
          <w:p w14:paraId="55475A53">
            <w:pPr>
              <w:spacing w:line="300" w:lineRule="auto"/>
              <w:rPr>
                <w:rFonts w:hint="eastAsia"/>
                <w:color w:val="auto"/>
                <w:szCs w:val="21"/>
                <w:highlight w:val="none"/>
              </w:rPr>
            </w:pPr>
            <w:r>
              <w:rPr>
                <w:color w:val="auto"/>
                <w:sz w:val="32"/>
                <w:szCs w:val="32"/>
                <w:highlight w:val="none"/>
              </w:rPr>
              <w:t>□</w:t>
            </w:r>
            <w:r>
              <w:rPr>
                <w:rFonts w:hint="eastAsia"/>
                <w:color w:val="auto"/>
                <w:sz w:val="32"/>
                <w:szCs w:val="32"/>
                <w:highlight w:val="none"/>
              </w:rPr>
              <w:t xml:space="preserve"> </w:t>
            </w:r>
            <w:r>
              <w:rPr>
                <w:rFonts w:hint="eastAsia"/>
                <w:color w:val="auto"/>
                <w:szCs w:val="21"/>
                <w:highlight w:val="none"/>
              </w:rPr>
              <w:t>本次招标没有招标代理服务费。</w:t>
            </w:r>
          </w:p>
          <w:p w14:paraId="2DB4F3D2">
            <w:pPr>
              <w:spacing w:line="300" w:lineRule="auto"/>
              <w:ind w:left="320" w:hanging="320" w:hangingChars="100"/>
              <w:rPr>
                <w:rFonts w:hint="eastAsia"/>
                <w:color w:val="auto"/>
                <w:szCs w:val="21"/>
                <w:highlight w:val="none"/>
              </w:rPr>
            </w:pPr>
            <w:r>
              <w:rPr>
                <w:color w:val="auto"/>
                <w:sz w:val="32"/>
                <w:szCs w:val="32"/>
                <w:highlight w:val="none"/>
              </w:rPr>
              <w:t>□</w:t>
            </w:r>
            <w:r>
              <w:rPr>
                <w:rFonts w:hint="eastAsia"/>
                <w:color w:val="auto"/>
                <w:sz w:val="32"/>
                <w:szCs w:val="32"/>
                <w:highlight w:val="none"/>
              </w:rPr>
              <w:t xml:space="preserve"> </w:t>
            </w:r>
            <w:r>
              <w:rPr>
                <w:rFonts w:hint="eastAsia"/>
                <w:color w:val="auto"/>
                <w:szCs w:val="21"/>
                <w:highlight w:val="none"/>
              </w:rPr>
              <w:t>本次招标有招标代理服务费。根据</w:t>
            </w:r>
            <w:r>
              <w:rPr>
                <w:color w:val="auto"/>
                <w:szCs w:val="21"/>
                <w:highlight w:val="none"/>
              </w:rPr>
              <w:t>招标人</w:t>
            </w:r>
            <w:r>
              <w:rPr>
                <w:rFonts w:hint="eastAsia"/>
                <w:color w:val="auto"/>
                <w:szCs w:val="21"/>
                <w:highlight w:val="none"/>
              </w:rPr>
              <w:t>和</w:t>
            </w:r>
            <w:r>
              <w:rPr>
                <w:color w:val="auto"/>
                <w:szCs w:val="21"/>
                <w:highlight w:val="none"/>
              </w:rPr>
              <w:t>招标代理机构</w:t>
            </w:r>
            <w:r>
              <w:rPr>
                <w:rFonts w:hint="eastAsia"/>
                <w:color w:val="auto"/>
                <w:szCs w:val="21"/>
                <w:highlight w:val="none"/>
              </w:rPr>
              <w:t>委托代理合同的约定，本项目招标代理服务费：</w:t>
            </w:r>
          </w:p>
          <w:p w14:paraId="0E80FDE3">
            <w:pPr>
              <w:spacing w:line="300" w:lineRule="auto"/>
              <w:ind w:firstLine="320" w:firstLineChars="100"/>
              <w:rPr>
                <w:rFonts w:hint="eastAsia"/>
                <w:color w:val="auto"/>
                <w:szCs w:val="21"/>
                <w:highlight w:val="none"/>
              </w:rPr>
            </w:pPr>
            <w:r>
              <w:rPr>
                <w:color w:val="auto"/>
                <w:sz w:val="32"/>
                <w:szCs w:val="32"/>
                <w:highlight w:val="none"/>
              </w:rPr>
              <w:t>□</w:t>
            </w:r>
            <w:r>
              <w:rPr>
                <w:rFonts w:hint="eastAsia"/>
                <w:color w:val="auto"/>
                <w:sz w:val="32"/>
                <w:szCs w:val="32"/>
                <w:highlight w:val="none"/>
              </w:rPr>
              <w:t xml:space="preserve"> </w:t>
            </w:r>
            <w:r>
              <w:rPr>
                <w:rFonts w:hint="eastAsia"/>
                <w:color w:val="auto"/>
                <w:szCs w:val="21"/>
                <w:highlight w:val="none"/>
              </w:rPr>
              <w:t>由招标人支付。</w:t>
            </w:r>
          </w:p>
          <w:p w14:paraId="50EE7A82">
            <w:pPr>
              <w:spacing w:line="300" w:lineRule="auto"/>
              <w:ind w:firstLine="320" w:firstLineChars="100"/>
              <w:rPr>
                <w:rFonts w:hint="eastAsia"/>
                <w:color w:val="auto"/>
                <w:szCs w:val="21"/>
                <w:highlight w:val="none"/>
              </w:rPr>
            </w:pPr>
            <w:r>
              <w:rPr>
                <w:color w:val="auto"/>
                <w:sz w:val="32"/>
                <w:szCs w:val="32"/>
                <w:highlight w:val="none"/>
              </w:rPr>
              <w:t>□</w:t>
            </w:r>
            <w:r>
              <w:rPr>
                <w:rFonts w:hint="eastAsia"/>
                <w:color w:val="auto"/>
                <w:sz w:val="32"/>
                <w:szCs w:val="32"/>
                <w:highlight w:val="none"/>
              </w:rPr>
              <w:t xml:space="preserve"> </w:t>
            </w:r>
            <w:r>
              <w:rPr>
                <w:rFonts w:hint="eastAsia"/>
                <w:color w:val="auto"/>
                <w:szCs w:val="21"/>
                <w:highlight w:val="none"/>
              </w:rPr>
              <w:t>由中标人支付。</w:t>
            </w:r>
          </w:p>
          <w:p w14:paraId="66035DF6">
            <w:pPr>
              <w:spacing w:line="300" w:lineRule="auto"/>
              <w:jc w:val="left"/>
              <w:rPr>
                <w:rFonts w:hint="eastAsia"/>
                <w:color w:val="auto"/>
                <w:szCs w:val="21"/>
                <w:highlight w:val="none"/>
              </w:rPr>
            </w:pPr>
            <w:r>
              <w:rPr>
                <w:rFonts w:hint="eastAsia"/>
                <w:color w:val="auto"/>
                <w:szCs w:val="21"/>
                <w:highlight w:val="none"/>
              </w:rPr>
              <w:t xml:space="preserve">      支付标准：</w:t>
            </w:r>
            <w:r>
              <w:rPr>
                <w:rFonts w:hint="eastAsia"/>
                <w:color w:val="auto"/>
                <w:szCs w:val="21"/>
                <w:highlight w:val="none"/>
                <w:u w:val="single"/>
              </w:rPr>
              <w:t xml:space="preserve">                      </w:t>
            </w:r>
            <w:r>
              <w:rPr>
                <w:rFonts w:hint="eastAsia"/>
                <w:color w:val="auto"/>
                <w:szCs w:val="21"/>
                <w:highlight w:val="none"/>
              </w:rPr>
              <w:t>；</w:t>
            </w:r>
          </w:p>
          <w:p w14:paraId="5AE3FE5A">
            <w:pPr>
              <w:spacing w:line="300" w:lineRule="auto"/>
              <w:jc w:val="left"/>
              <w:rPr>
                <w:rFonts w:hint="eastAsia"/>
                <w:color w:val="auto"/>
                <w:szCs w:val="21"/>
                <w:highlight w:val="none"/>
              </w:rPr>
            </w:pPr>
            <w:r>
              <w:rPr>
                <w:rFonts w:hint="eastAsia"/>
                <w:color w:val="auto"/>
                <w:szCs w:val="21"/>
                <w:highlight w:val="none"/>
              </w:rPr>
              <w:t xml:space="preserve">      支付方式：</w:t>
            </w:r>
            <w:r>
              <w:rPr>
                <w:rFonts w:hint="eastAsia"/>
                <w:color w:val="auto"/>
                <w:szCs w:val="21"/>
                <w:highlight w:val="none"/>
                <w:u w:val="single"/>
              </w:rPr>
              <w:t xml:space="preserve">                      </w:t>
            </w:r>
            <w:r>
              <w:rPr>
                <w:rFonts w:hint="eastAsia"/>
                <w:color w:val="auto"/>
                <w:szCs w:val="21"/>
                <w:highlight w:val="none"/>
              </w:rPr>
              <w:t>；</w:t>
            </w:r>
          </w:p>
          <w:p w14:paraId="4FFD7309">
            <w:pPr>
              <w:spacing w:line="300" w:lineRule="auto"/>
              <w:jc w:val="left"/>
              <w:rPr>
                <w:rFonts w:hint="eastAsia"/>
                <w:color w:val="auto"/>
                <w:highlight w:val="none"/>
              </w:rPr>
            </w:pPr>
            <w:r>
              <w:rPr>
                <w:rFonts w:hint="eastAsia"/>
                <w:color w:val="auto"/>
                <w:szCs w:val="21"/>
                <w:highlight w:val="none"/>
              </w:rPr>
              <w:t xml:space="preserve">      支付时间：</w:t>
            </w:r>
            <w:r>
              <w:rPr>
                <w:rFonts w:hint="eastAsia"/>
                <w:color w:val="auto"/>
                <w:szCs w:val="21"/>
                <w:highlight w:val="none"/>
                <w:u w:val="single"/>
              </w:rPr>
              <w:t xml:space="preserve">                      </w:t>
            </w:r>
            <w:r>
              <w:rPr>
                <w:rFonts w:hint="eastAsia"/>
                <w:color w:val="auto"/>
                <w:szCs w:val="21"/>
                <w:highlight w:val="none"/>
              </w:rPr>
              <w:t>。</w:t>
            </w:r>
          </w:p>
        </w:tc>
      </w:tr>
      <w:tr w14:paraId="65B88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651" w:type="pct"/>
            <w:noWrap w:val="0"/>
            <w:vAlign w:val="center"/>
          </w:tcPr>
          <w:p w14:paraId="55C4534B">
            <w:pPr>
              <w:spacing w:line="300" w:lineRule="auto"/>
              <w:jc w:val="center"/>
              <w:rPr>
                <w:color w:val="auto"/>
                <w:highlight w:val="none"/>
              </w:rPr>
            </w:pPr>
            <w:r>
              <w:rPr>
                <w:rFonts w:hint="eastAsia"/>
                <w:color w:val="auto"/>
                <w:highlight w:val="none"/>
              </w:rPr>
              <w:t>9.</w:t>
            </w:r>
            <w:r>
              <w:rPr>
                <w:rFonts w:hint="eastAsia"/>
                <w:color w:val="auto"/>
                <w:highlight w:val="none"/>
                <w:lang w:val="en-US" w:eastAsia="zh-CN"/>
              </w:rPr>
              <w:t>4</w:t>
            </w:r>
          </w:p>
        </w:tc>
        <w:tc>
          <w:tcPr>
            <w:tcW w:w="1482" w:type="pct"/>
            <w:noWrap w:val="0"/>
            <w:vAlign w:val="center"/>
          </w:tcPr>
          <w:p w14:paraId="11BB8109">
            <w:pPr>
              <w:spacing w:line="300" w:lineRule="auto"/>
              <w:jc w:val="center"/>
              <w:rPr>
                <w:color w:val="auto"/>
                <w:szCs w:val="21"/>
                <w:highlight w:val="none"/>
              </w:rPr>
            </w:pPr>
            <w:r>
              <w:rPr>
                <w:rFonts w:hint="eastAsia" w:ascii="宋体" w:cs="宋体"/>
                <w:color w:val="auto"/>
                <w:spacing w:val="4"/>
                <w:kern w:val="0"/>
                <w:sz w:val="22"/>
                <w:szCs w:val="22"/>
                <w:highlight w:val="none"/>
                <w:lang w:val="en-US" w:eastAsia="zh-CN"/>
              </w:rPr>
              <w:t>招标人</w:t>
            </w:r>
            <w:r>
              <w:rPr>
                <w:rFonts w:ascii="宋体" w:cs="宋体"/>
                <w:color w:val="auto"/>
                <w:spacing w:val="4"/>
                <w:kern w:val="0"/>
                <w:sz w:val="22"/>
                <w:szCs w:val="22"/>
                <w:highlight w:val="none"/>
              </w:rPr>
              <w:t>补充</w:t>
            </w:r>
            <w:r>
              <w:rPr>
                <w:rFonts w:hint="eastAsia" w:ascii="宋体" w:cs="宋体"/>
                <w:color w:val="auto"/>
                <w:spacing w:val="4"/>
                <w:kern w:val="0"/>
                <w:sz w:val="22"/>
                <w:szCs w:val="22"/>
                <w:highlight w:val="none"/>
              </w:rPr>
              <w:t>的其他</w:t>
            </w:r>
            <w:r>
              <w:rPr>
                <w:rFonts w:ascii="宋体" w:cs="宋体"/>
                <w:color w:val="auto"/>
                <w:spacing w:val="4"/>
                <w:kern w:val="0"/>
                <w:sz w:val="22"/>
                <w:szCs w:val="22"/>
                <w:highlight w:val="none"/>
              </w:rPr>
              <w:t>内容</w:t>
            </w:r>
          </w:p>
        </w:tc>
        <w:tc>
          <w:tcPr>
            <w:tcW w:w="2865" w:type="pct"/>
            <w:noWrap w:val="0"/>
            <w:vAlign w:val="center"/>
          </w:tcPr>
          <w:p w14:paraId="2BD64277">
            <w:pPr>
              <w:spacing w:line="300" w:lineRule="auto"/>
              <w:rPr>
                <w:b/>
                <w:color w:val="auto"/>
                <w:szCs w:val="21"/>
                <w:highlight w:val="none"/>
              </w:rPr>
            </w:pPr>
            <w:r>
              <w:rPr>
                <w:rFonts w:hint="eastAsia"/>
                <w:color w:val="auto"/>
                <w:szCs w:val="21"/>
                <w:highlight w:val="none"/>
                <w:u w:val="single"/>
              </w:rPr>
              <w:t xml:space="preserve">                            </w:t>
            </w:r>
          </w:p>
        </w:tc>
      </w:tr>
    </w:tbl>
    <w:p w14:paraId="30C975F7">
      <w:pPr>
        <w:spacing w:line="400" w:lineRule="exact"/>
        <w:rPr>
          <w:rFonts w:hint="eastAsia"/>
          <w:color w:val="auto"/>
          <w:highlight w:val="none"/>
        </w:rPr>
      </w:pPr>
      <w:bookmarkStart w:id="168" w:name="_Toc152045529"/>
      <w:bookmarkStart w:id="169" w:name="_Toc152042305"/>
      <w:bookmarkStart w:id="170" w:name="_Toc179632546"/>
      <w:bookmarkStart w:id="171" w:name="_Toc144974497"/>
      <w:r>
        <w:rPr>
          <w:rFonts w:hint="eastAsia"/>
          <w:color w:val="auto"/>
          <w:highlight w:val="none"/>
        </w:rPr>
        <w:br w:type="page"/>
      </w:r>
    </w:p>
    <w:p w14:paraId="716ED40C">
      <w:pPr>
        <w:pStyle w:val="54"/>
        <w:rPr>
          <w:rFonts w:hint="eastAsia"/>
          <w:color w:val="auto"/>
          <w:highlight w:val="none"/>
        </w:rPr>
      </w:pPr>
      <w:bookmarkStart w:id="172" w:name="_Toc10591"/>
      <w:bookmarkStart w:id="173" w:name="_Toc13368"/>
      <w:bookmarkStart w:id="174" w:name="_Toc15413"/>
      <w:bookmarkStart w:id="175" w:name="_Toc29503"/>
      <w:bookmarkStart w:id="176" w:name="_Toc11609"/>
      <w:r>
        <w:rPr>
          <w:rFonts w:hint="eastAsia"/>
          <w:color w:val="auto"/>
          <w:highlight w:val="none"/>
        </w:rPr>
        <w:t>1. 总则</w:t>
      </w:r>
      <w:bookmarkEnd w:id="168"/>
      <w:bookmarkEnd w:id="169"/>
      <w:bookmarkEnd w:id="170"/>
      <w:bookmarkEnd w:id="171"/>
      <w:bookmarkEnd w:id="172"/>
      <w:bookmarkEnd w:id="173"/>
      <w:bookmarkEnd w:id="174"/>
      <w:bookmarkEnd w:id="175"/>
      <w:bookmarkEnd w:id="176"/>
    </w:p>
    <w:p w14:paraId="228EBE0B">
      <w:pPr>
        <w:pStyle w:val="52"/>
        <w:rPr>
          <w:rFonts w:hint="eastAsia"/>
          <w:color w:val="auto"/>
          <w:highlight w:val="none"/>
        </w:rPr>
      </w:pPr>
      <w:bookmarkStart w:id="177" w:name="_Toc152045530"/>
      <w:bookmarkStart w:id="178" w:name="_Toc16760"/>
      <w:bookmarkStart w:id="179" w:name="_Toc27037"/>
      <w:bookmarkStart w:id="180" w:name="_Toc152042306"/>
      <w:bookmarkStart w:id="181" w:name="_Toc28090"/>
      <w:bookmarkStart w:id="182" w:name="_Toc10062"/>
      <w:bookmarkStart w:id="183" w:name="_Toc28116"/>
      <w:bookmarkStart w:id="184" w:name="_Toc144974498"/>
      <w:bookmarkStart w:id="185" w:name="_Toc179632547"/>
      <w:r>
        <w:rPr>
          <w:rFonts w:hint="eastAsia"/>
          <w:color w:val="auto"/>
          <w:highlight w:val="none"/>
        </w:rPr>
        <w:t>1.1 项目概况</w:t>
      </w:r>
      <w:bookmarkEnd w:id="177"/>
      <w:bookmarkEnd w:id="178"/>
      <w:bookmarkEnd w:id="179"/>
      <w:bookmarkEnd w:id="180"/>
      <w:bookmarkEnd w:id="181"/>
      <w:bookmarkEnd w:id="182"/>
      <w:bookmarkEnd w:id="183"/>
      <w:bookmarkEnd w:id="184"/>
      <w:bookmarkEnd w:id="185"/>
    </w:p>
    <w:p w14:paraId="3EDFD89D">
      <w:pPr>
        <w:spacing w:line="400" w:lineRule="exact"/>
        <w:ind w:firstLine="420" w:firstLineChars="200"/>
        <w:rPr>
          <w:rFonts w:hint="eastAsia"/>
          <w:color w:val="auto"/>
          <w:highlight w:val="none"/>
        </w:rPr>
      </w:pPr>
      <w:r>
        <w:rPr>
          <w:rFonts w:hint="eastAsia"/>
          <w:color w:val="auto"/>
          <w:highlight w:val="none"/>
        </w:rPr>
        <w:t>1.1.1根据《中华人民共和国招标投标法》、《中华人民共和国招标投标法实施条例》等有关法律、法规和规章的规定，本招标项目已具备招标条件，现对本标段</w:t>
      </w:r>
      <w:r>
        <w:rPr>
          <w:rFonts w:hint="eastAsia"/>
          <w:color w:val="auto"/>
          <w:highlight w:val="none"/>
          <w:lang w:val="en-US" w:eastAsia="zh-CN"/>
        </w:rPr>
        <w:t>造价咨询</w:t>
      </w:r>
      <w:r>
        <w:rPr>
          <w:rFonts w:hint="eastAsia"/>
          <w:color w:val="auto"/>
          <w:highlight w:val="none"/>
        </w:rPr>
        <w:t>进行招标。</w:t>
      </w:r>
    </w:p>
    <w:p w14:paraId="7261321D">
      <w:pPr>
        <w:spacing w:line="400" w:lineRule="exact"/>
        <w:ind w:firstLine="420" w:firstLineChars="200"/>
        <w:rPr>
          <w:rFonts w:hint="eastAsia"/>
          <w:color w:val="auto"/>
          <w:highlight w:val="none"/>
        </w:rPr>
      </w:pPr>
      <w:r>
        <w:rPr>
          <w:rFonts w:hint="eastAsia"/>
          <w:color w:val="auto"/>
          <w:highlight w:val="none"/>
        </w:rPr>
        <w:t>1.1.2 本招标项目招标人：见投标人须知前附表。</w:t>
      </w:r>
    </w:p>
    <w:p w14:paraId="49C12F54">
      <w:pPr>
        <w:spacing w:line="400" w:lineRule="exact"/>
        <w:ind w:firstLine="420" w:firstLineChars="200"/>
        <w:rPr>
          <w:rFonts w:hint="eastAsia"/>
          <w:color w:val="auto"/>
          <w:highlight w:val="none"/>
        </w:rPr>
      </w:pPr>
      <w:r>
        <w:rPr>
          <w:rFonts w:hint="eastAsia"/>
          <w:color w:val="auto"/>
          <w:highlight w:val="none"/>
        </w:rPr>
        <w:t>1.1.3 本标段招标代理机构：见投标人须知前附表。</w:t>
      </w:r>
    </w:p>
    <w:p w14:paraId="4E50FEFA">
      <w:pPr>
        <w:spacing w:line="400" w:lineRule="exact"/>
        <w:ind w:firstLine="420" w:firstLineChars="200"/>
        <w:rPr>
          <w:rFonts w:hint="eastAsia"/>
          <w:color w:val="auto"/>
          <w:highlight w:val="none"/>
        </w:rPr>
      </w:pPr>
      <w:r>
        <w:rPr>
          <w:rFonts w:hint="eastAsia"/>
          <w:color w:val="auto"/>
          <w:highlight w:val="none"/>
        </w:rPr>
        <w:t>1.1.4 本招标项目名称：见投标人须知前附表。</w:t>
      </w:r>
    </w:p>
    <w:p w14:paraId="58483F64">
      <w:pPr>
        <w:spacing w:line="400" w:lineRule="exact"/>
        <w:ind w:firstLine="420" w:firstLineChars="200"/>
        <w:rPr>
          <w:rFonts w:hint="eastAsia"/>
          <w:color w:val="auto"/>
          <w:highlight w:val="none"/>
        </w:rPr>
      </w:pPr>
      <w:r>
        <w:rPr>
          <w:rFonts w:hint="eastAsia"/>
          <w:color w:val="auto"/>
          <w:highlight w:val="none"/>
        </w:rPr>
        <w:t>1.1.5 本标段建设地点：见投标人须知前附表。</w:t>
      </w:r>
    </w:p>
    <w:p w14:paraId="7867F7CD">
      <w:pPr>
        <w:spacing w:line="400" w:lineRule="exact"/>
        <w:ind w:firstLine="420" w:firstLineChars="200"/>
        <w:rPr>
          <w:color w:val="auto"/>
          <w:highlight w:val="none"/>
        </w:rPr>
      </w:pPr>
      <w:r>
        <w:rPr>
          <w:rFonts w:hint="eastAsia"/>
          <w:color w:val="auto"/>
          <w:highlight w:val="none"/>
        </w:rPr>
        <w:t>1.1.6 本标段代建人：见投标人须知前附表。</w:t>
      </w:r>
    </w:p>
    <w:p w14:paraId="0E5E95DF">
      <w:pPr>
        <w:spacing w:line="400" w:lineRule="exact"/>
        <w:ind w:firstLine="420" w:firstLineChars="200"/>
        <w:rPr>
          <w:rFonts w:hint="eastAsia"/>
          <w:color w:val="auto"/>
          <w:highlight w:val="none"/>
        </w:rPr>
      </w:pPr>
      <w:r>
        <w:rPr>
          <w:rFonts w:hint="eastAsia"/>
          <w:color w:val="auto"/>
          <w:highlight w:val="none"/>
        </w:rPr>
        <w:t>1.1.7</w:t>
      </w:r>
      <w:r>
        <w:rPr>
          <w:color w:val="auto"/>
          <w:highlight w:val="none"/>
        </w:rPr>
        <w:t xml:space="preserve"> </w:t>
      </w:r>
      <w:r>
        <w:rPr>
          <w:rFonts w:hint="eastAsia"/>
          <w:color w:val="auto"/>
          <w:highlight w:val="none"/>
        </w:rPr>
        <w:t>本标段施工承包人以及建筑材料、建筑构配件和设备供应商：见投标人须知前附表。</w:t>
      </w:r>
    </w:p>
    <w:p w14:paraId="0A84D678">
      <w:pPr>
        <w:pStyle w:val="52"/>
        <w:rPr>
          <w:rFonts w:hint="eastAsia"/>
          <w:color w:val="auto"/>
          <w:highlight w:val="none"/>
        </w:rPr>
      </w:pPr>
      <w:bookmarkStart w:id="186" w:name="_Toc9270"/>
      <w:bookmarkStart w:id="187" w:name="_Toc4656"/>
      <w:bookmarkStart w:id="188" w:name="_Toc144974499"/>
      <w:bookmarkStart w:id="189" w:name="_Toc107"/>
      <w:bookmarkStart w:id="190" w:name="_Toc7752"/>
      <w:bookmarkStart w:id="191" w:name="_Toc22234"/>
      <w:bookmarkStart w:id="192" w:name="_Toc152042307"/>
      <w:bookmarkStart w:id="193" w:name="_Toc179632548"/>
      <w:bookmarkStart w:id="194" w:name="_Toc152045531"/>
      <w:r>
        <w:rPr>
          <w:rFonts w:hint="eastAsia"/>
          <w:color w:val="auto"/>
          <w:highlight w:val="none"/>
        </w:rPr>
        <w:t>1.2 资金来源和落实情况</w:t>
      </w:r>
      <w:bookmarkEnd w:id="186"/>
      <w:bookmarkEnd w:id="187"/>
      <w:bookmarkEnd w:id="188"/>
      <w:bookmarkEnd w:id="189"/>
      <w:bookmarkEnd w:id="190"/>
      <w:bookmarkEnd w:id="191"/>
      <w:bookmarkEnd w:id="192"/>
      <w:bookmarkEnd w:id="193"/>
      <w:bookmarkEnd w:id="194"/>
    </w:p>
    <w:p w14:paraId="3AF3AB3D">
      <w:pPr>
        <w:spacing w:line="400" w:lineRule="exact"/>
        <w:ind w:firstLine="420" w:firstLineChars="200"/>
        <w:rPr>
          <w:rFonts w:hint="eastAsia"/>
          <w:color w:val="auto"/>
          <w:highlight w:val="none"/>
        </w:rPr>
      </w:pPr>
      <w:r>
        <w:rPr>
          <w:rFonts w:hint="eastAsia"/>
          <w:color w:val="auto"/>
          <w:highlight w:val="none"/>
        </w:rPr>
        <w:t>1.2.1 本招标项目的资金来源：见投标人须知前附表。</w:t>
      </w:r>
    </w:p>
    <w:p w14:paraId="0F31800F">
      <w:pPr>
        <w:spacing w:line="400" w:lineRule="exact"/>
        <w:ind w:firstLine="420" w:firstLineChars="200"/>
        <w:rPr>
          <w:rFonts w:hint="eastAsia"/>
          <w:color w:val="auto"/>
          <w:highlight w:val="none"/>
        </w:rPr>
      </w:pPr>
      <w:r>
        <w:rPr>
          <w:rFonts w:hint="eastAsia"/>
          <w:color w:val="auto"/>
          <w:highlight w:val="none"/>
        </w:rPr>
        <w:t>1.2.2 本招标项目的出资比例：见投标人须知前附表。</w:t>
      </w:r>
    </w:p>
    <w:p w14:paraId="726EA2F7">
      <w:pPr>
        <w:spacing w:line="400" w:lineRule="exact"/>
        <w:ind w:firstLine="420" w:firstLineChars="200"/>
        <w:rPr>
          <w:rFonts w:hint="eastAsia"/>
          <w:color w:val="auto"/>
          <w:highlight w:val="none"/>
        </w:rPr>
      </w:pPr>
      <w:r>
        <w:rPr>
          <w:rFonts w:hint="eastAsia"/>
          <w:color w:val="auto"/>
          <w:highlight w:val="none"/>
        </w:rPr>
        <w:t>1.2.3 本招标项目的资金落实情况：见投标人须知前附表。</w:t>
      </w:r>
    </w:p>
    <w:p w14:paraId="320E82CB">
      <w:pPr>
        <w:spacing w:line="400" w:lineRule="exact"/>
        <w:ind w:firstLine="420" w:firstLineChars="200"/>
        <w:rPr>
          <w:rFonts w:hint="eastAsia"/>
          <w:color w:val="auto"/>
          <w:highlight w:val="none"/>
        </w:rPr>
      </w:pPr>
      <w:r>
        <w:rPr>
          <w:rFonts w:hint="eastAsia"/>
          <w:color w:val="auto"/>
          <w:highlight w:val="none"/>
        </w:rPr>
        <w:t>1.2.4 本招标项目是否属于政府采购与工程建设有关的服务：见投标人须知前附表。</w:t>
      </w:r>
    </w:p>
    <w:p w14:paraId="081AF3B8">
      <w:pPr>
        <w:pStyle w:val="52"/>
        <w:rPr>
          <w:rFonts w:hint="eastAsia"/>
          <w:color w:val="auto"/>
          <w:highlight w:val="none"/>
        </w:rPr>
      </w:pPr>
      <w:bookmarkStart w:id="195" w:name="_Toc9959"/>
      <w:bookmarkStart w:id="196" w:name="_Toc12487"/>
      <w:bookmarkStart w:id="197" w:name="_Toc152045532"/>
      <w:bookmarkStart w:id="198" w:name="_Toc12670"/>
      <w:bookmarkStart w:id="199" w:name="_Toc13990"/>
      <w:bookmarkStart w:id="200" w:name="_Toc152042308"/>
      <w:bookmarkStart w:id="201" w:name="_Toc179632549"/>
      <w:bookmarkStart w:id="202" w:name="_Toc144974500"/>
      <w:bookmarkStart w:id="203" w:name="_Toc29520"/>
      <w:r>
        <w:rPr>
          <w:rFonts w:hint="eastAsia"/>
          <w:color w:val="auto"/>
          <w:highlight w:val="none"/>
        </w:rPr>
        <w:t>1.3 招标范围和</w:t>
      </w:r>
      <w:r>
        <w:rPr>
          <w:rFonts w:hint="eastAsia"/>
          <w:color w:val="auto"/>
          <w:highlight w:val="none"/>
          <w:lang w:eastAsia="zh-CN"/>
        </w:rPr>
        <w:t>造价咨询</w:t>
      </w:r>
      <w:r>
        <w:rPr>
          <w:rFonts w:hint="eastAsia"/>
          <w:color w:val="auto"/>
          <w:highlight w:val="none"/>
        </w:rPr>
        <w:t>期</w:t>
      </w:r>
      <w:bookmarkEnd w:id="195"/>
      <w:bookmarkEnd w:id="196"/>
      <w:bookmarkEnd w:id="197"/>
      <w:bookmarkEnd w:id="198"/>
      <w:bookmarkEnd w:id="199"/>
      <w:bookmarkEnd w:id="200"/>
      <w:bookmarkEnd w:id="201"/>
      <w:bookmarkEnd w:id="202"/>
      <w:bookmarkEnd w:id="203"/>
    </w:p>
    <w:p w14:paraId="67F75A0D">
      <w:pPr>
        <w:spacing w:line="400" w:lineRule="exact"/>
        <w:ind w:firstLine="420" w:firstLineChars="200"/>
        <w:rPr>
          <w:rFonts w:hint="eastAsia"/>
          <w:color w:val="auto"/>
          <w:highlight w:val="none"/>
        </w:rPr>
      </w:pPr>
      <w:r>
        <w:rPr>
          <w:rFonts w:hint="eastAsia"/>
          <w:color w:val="auto"/>
          <w:highlight w:val="none"/>
        </w:rPr>
        <w:t>1.3.1 本次招标范围：见投标人须知前附表。</w:t>
      </w:r>
    </w:p>
    <w:p w14:paraId="298FA875">
      <w:pPr>
        <w:spacing w:line="400" w:lineRule="exact"/>
        <w:ind w:firstLine="420" w:firstLineChars="200"/>
        <w:rPr>
          <w:rFonts w:hint="eastAsia"/>
          <w:color w:val="auto"/>
          <w:highlight w:val="none"/>
        </w:rPr>
      </w:pPr>
      <w:r>
        <w:rPr>
          <w:rFonts w:hint="eastAsia"/>
          <w:color w:val="auto"/>
          <w:highlight w:val="none"/>
        </w:rPr>
        <w:t>1.3.2 本标段计划</w:t>
      </w:r>
      <w:r>
        <w:rPr>
          <w:rFonts w:hint="eastAsia"/>
          <w:color w:val="auto"/>
          <w:highlight w:val="none"/>
          <w:lang w:val="en-US" w:eastAsia="zh-CN"/>
        </w:rPr>
        <w:t>咨询服务</w:t>
      </w:r>
      <w:r>
        <w:rPr>
          <w:rFonts w:hint="eastAsia"/>
          <w:color w:val="auto"/>
          <w:highlight w:val="none"/>
        </w:rPr>
        <w:t>期：见投标人须知前附表。</w:t>
      </w:r>
    </w:p>
    <w:p w14:paraId="618EED00">
      <w:pPr>
        <w:spacing w:line="400" w:lineRule="exact"/>
        <w:ind w:firstLine="420" w:firstLineChars="200"/>
        <w:rPr>
          <w:color w:val="auto"/>
          <w:highlight w:val="none"/>
        </w:rPr>
      </w:pPr>
      <w:r>
        <w:rPr>
          <w:rFonts w:hint="eastAsia"/>
          <w:color w:val="auto"/>
          <w:highlight w:val="none"/>
        </w:rPr>
        <w:t>1.3.3 质量标准：见投标人须知前附表。</w:t>
      </w:r>
    </w:p>
    <w:p w14:paraId="5895035A">
      <w:pPr>
        <w:spacing w:line="400" w:lineRule="exact"/>
        <w:ind w:firstLine="420" w:firstLineChars="200"/>
        <w:rPr>
          <w:rFonts w:hint="eastAsia"/>
          <w:color w:val="auto"/>
          <w:highlight w:val="none"/>
        </w:rPr>
      </w:pPr>
      <w:r>
        <w:rPr>
          <w:rFonts w:hint="eastAsia"/>
          <w:color w:val="auto"/>
          <w:highlight w:val="none"/>
        </w:rPr>
        <w:t>1.3.4 本标段执行的政府采购政策：见投标人须知前附表。</w:t>
      </w:r>
    </w:p>
    <w:p w14:paraId="42823360">
      <w:pPr>
        <w:pStyle w:val="52"/>
        <w:rPr>
          <w:rFonts w:hint="eastAsia"/>
          <w:color w:val="auto"/>
          <w:highlight w:val="none"/>
        </w:rPr>
      </w:pPr>
      <w:bookmarkStart w:id="204" w:name="_Toc1479"/>
      <w:bookmarkStart w:id="205" w:name="_Toc144974502"/>
      <w:bookmarkStart w:id="206" w:name="_Toc179632551"/>
      <w:bookmarkStart w:id="207" w:name="_Toc152042310"/>
      <w:bookmarkStart w:id="208" w:name="_Toc16712"/>
      <w:bookmarkStart w:id="209" w:name="_Toc2809"/>
      <w:bookmarkStart w:id="210" w:name="_Toc6826"/>
      <w:bookmarkStart w:id="211" w:name="_Toc152045534"/>
      <w:bookmarkStart w:id="212" w:name="_Toc19377"/>
      <w:r>
        <w:rPr>
          <w:rFonts w:hint="eastAsia"/>
          <w:color w:val="auto"/>
          <w:highlight w:val="none"/>
        </w:rPr>
        <w:t>1.4 投标人资格要求（适用于未进行资格预审的）</w:t>
      </w:r>
      <w:bookmarkEnd w:id="204"/>
      <w:bookmarkEnd w:id="205"/>
      <w:bookmarkEnd w:id="206"/>
      <w:bookmarkEnd w:id="207"/>
      <w:bookmarkEnd w:id="208"/>
      <w:bookmarkEnd w:id="209"/>
      <w:bookmarkEnd w:id="210"/>
      <w:bookmarkEnd w:id="211"/>
      <w:bookmarkEnd w:id="212"/>
    </w:p>
    <w:p w14:paraId="15A4FC90">
      <w:pPr>
        <w:spacing w:line="400" w:lineRule="exact"/>
        <w:ind w:firstLine="420" w:firstLineChars="200"/>
        <w:rPr>
          <w:rFonts w:hint="eastAsia"/>
          <w:color w:val="auto"/>
          <w:highlight w:val="none"/>
        </w:rPr>
      </w:pPr>
      <w:r>
        <w:rPr>
          <w:rFonts w:hint="eastAsia"/>
          <w:color w:val="auto"/>
          <w:highlight w:val="none"/>
        </w:rPr>
        <w:t>1.4.1投标人应具备承担本标段</w:t>
      </w:r>
      <w:r>
        <w:rPr>
          <w:rFonts w:hint="eastAsia"/>
          <w:color w:val="auto"/>
          <w:highlight w:val="none"/>
          <w:lang w:val="en-US" w:eastAsia="zh-CN"/>
        </w:rPr>
        <w:t>造价咨询</w:t>
      </w:r>
      <w:r>
        <w:rPr>
          <w:rFonts w:hint="eastAsia"/>
          <w:color w:val="auto"/>
          <w:highlight w:val="none"/>
        </w:rPr>
        <w:t>的资质条件、能力和信誉。</w:t>
      </w:r>
    </w:p>
    <w:p w14:paraId="3AF8BB5D">
      <w:pPr>
        <w:spacing w:line="400" w:lineRule="exact"/>
        <w:ind w:firstLine="718" w:firstLineChars="342"/>
        <w:rPr>
          <w:rFonts w:hint="eastAsia"/>
          <w:color w:val="auto"/>
          <w:highlight w:val="none"/>
        </w:rPr>
      </w:pPr>
      <w:r>
        <w:rPr>
          <w:rFonts w:hint="eastAsia"/>
          <w:color w:val="auto"/>
          <w:highlight w:val="none"/>
        </w:rPr>
        <w:t>（1）资质条件：见投标人须知前附表；</w:t>
      </w:r>
    </w:p>
    <w:p w14:paraId="48F05402">
      <w:pPr>
        <w:spacing w:line="400" w:lineRule="exact"/>
        <w:ind w:left="718" w:leftChars="342"/>
        <w:rPr>
          <w:rFonts w:hint="eastAsia"/>
          <w:color w:val="auto"/>
          <w:highlight w:val="none"/>
        </w:rPr>
      </w:pPr>
      <w:r>
        <w:rPr>
          <w:rFonts w:hint="eastAsia"/>
          <w:color w:val="auto"/>
          <w:highlight w:val="none"/>
        </w:rPr>
        <w:t>（2）财务要求：见投标人须知前附表；</w:t>
      </w:r>
    </w:p>
    <w:p w14:paraId="4B87B029">
      <w:pPr>
        <w:numPr>
          <w:ilvl w:val="0"/>
          <w:numId w:val="2"/>
        </w:numPr>
        <w:spacing w:line="400" w:lineRule="exact"/>
        <w:ind w:firstLine="718" w:firstLineChars="342"/>
        <w:rPr>
          <w:rFonts w:hint="eastAsia"/>
          <w:color w:val="auto"/>
          <w:highlight w:val="none"/>
        </w:rPr>
      </w:pPr>
      <w:r>
        <w:rPr>
          <w:rFonts w:hint="eastAsia"/>
          <w:color w:val="auto"/>
          <w:highlight w:val="none"/>
        </w:rPr>
        <w:t>业绩要求：见投标人须知前附表；</w:t>
      </w:r>
    </w:p>
    <w:p w14:paraId="54EAE64C">
      <w:pPr>
        <w:spacing w:line="400" w:lineRule="exact"/>
        <w:ind w:firstLine="718" w:firstLineChars="342"/>
        <w:rPr>
          <w:rFonts w:hint="eastAsia"/>
          <w:color w:val="auto"/>
          <w:highlight w:val="none"/>
        </w:rPr>
      </w:pPr>
      <w:r>
        <w:rPr>
          <w:rFonts w:hint="eastAsia"/>
          <w:color w:val="auto"/>
          <w:highlight w:val="none"/>
        </w:rPr>
        <w:t>（4）信誉要求：见投标人须知前附表；</w:t>
      </w:r>
    </w:p>
    <w:p w14:paraId="61E3BADE">
      <w:pPr>
        <w:spacing w:line="400" w:lineRule="exact"/>
        <w:ind w:firstLine="718" w:firstLineChars="342"/>
        <w:rPr>
          <w:rFonts w:hint="eastAsia"/>
          <w:color w:val="auto"/>
          <w:highlight w:val="none"/>
        </w:rPr>
      </w:pPr>
      <w:r>
        <w:rPr>
          <w:rFonts w:hint="eastAsia"/>
          <w:color w:val="auto"/>
          <w:highlight w:val="none"/>
        </w:rPr>
        <w:t>（5）</w:t>
      </w:r>
      <w:r>
        <w:rPr>
          <w:rFonts w:hint="eastAsia"/>
          <w:color w:val="auto"/>
          <w:highlight w:val="none"/>
          <w:lang w:val="en-US" w:eastAsia="zh-CN"/>
        </w:rPr>
        <w:t>项目负责人</w:t>
      </w:r>
      <w:r>
        <w:rPr>
          <w:rFonts w:hint="eastAsia"/>
          <w:color w:val="auto"/>
          <w:highlight w:val="none"/>
        </w:rPr>
        <w:t>的资格要求：见投标人须知前附表；</w:t>
      </w:r>
    </w:p>
    <w:p w14:paraId="04AD6E3E">
      <w:pPr>
        <w:spacing w:line="400" w:lineRule="exact"/>
        <w:ind w:left="718" w:leftChars="342"/>
        <w:rPr>
          <w:rFonts w:hint="eastAsia"/>
          <w:color w:val="auto"/>
          <w:highlight w:val="none"/>
        </w:rPr>
      </w:pPr>
      <w:r>
        <w:rPr>
          <w:rFonts w:hint="eastAsia"/>
          <w:color w:val="auto"/>
          <w:highlight w:val="none"/>
        </w:rPr>
        <w:t>（6）其他主要人员要求：见投标人须知前附表；</w:t>
      </w:r>
    </w:p>
    <w:p w14:paraId="7771F913">
      <w:pPr>
        <w:spacing w:line="400" w:lineRule="exact"/>
        <w:ind w:firstLine="718" w:firstLineChars="342"/>
        <w:rPr>
          <w:rFonts w:hint="eastAsia"/>
          <w:color w:val="auto"/>
          <w:highlight w:val="none"/>
        </w:rPr>
      </w:pPr>
      <w:r>
        <w:rPr>
          <w:rFonts w:hint="eastAsia"/>
          <w:color w:val="auto"/>
          <w:highlight w:val="none"/>
        </w:rPr>
        <w:t>（7）其他要求：见投标人须知前附表。</w:t>
      </w:r>
    </w:p>
    <w:p w14:paraId="3423C940">
      <w:pPr>
        <w:spacing w:line="400" w:lineRule="exact"/>
        <w:ind w:firstLine="718" w:firstLineChars="342"/>
        <w:rPr>
          <w:rFonts w:hint="eastAsia"/>
          <w:color w:val="auto"/>
          <w:highlight w:val="none"/>
        </w:rPr>
      </w:pPr>
      <w:r>
        <w:rPr>
          <w:rFonts w:hint="eastAsia"/>
          <w:color w:val="auto"/>
          <w:highlight w:val="none"/>
        </w:rPr>
        <w:t>需要提交的相关证明材料见本章第 3.5 款的规定。</w:t>
      </w:r>
    </w:p>
    <w:p w14:paraId="2E62E7F9">
      <w:pPr>
        <w:spacing w:line="400" w:lineRule="exact"/>
        <w:ind w:firstLine="420" w:firstLineChars="200"/>
        <w:rPr>
          <w:rFonts w:hint="eastAsia"/>
          <w:color w:val="auto"/>
          <w:highlight w:val="none"/>
        </w:rPr>
      </w:pPr>
      <w:r>
        <w:rPr>
          <w:rFonts w:hint="eastAsia"/>
          <w:color w:val="auto"/>
          <w:highlight w:val="none"/>
        </w:rPr>
        <w:t xml:space="preserve">1.4.2 投标人须知前附表规定接受联合体投标的，除应符合本章第1.4.1项和投标人须知前附表的要求外，还应遵守以下规定： </w:t>
      </w:r>
    </w:p>
    <w:p w14:paraId="48385719">
      <w:pPr>
        <w:spacing w:line="400" w:lineRule="exact"/>
        <w:ind w:firstLine="718" w:firstLineChars="342"/>
        <w:rPr>
          <w:rFonts w:hint="eastAsia"/>
          <w:color w:val="auto"/>
          <w:highlight w:val="none"/>
        </w:rPr>
      </w:pPr>
      <w:r>
        <w:rPr>
          <w:rFonts w:hint="eastAsia"/>
          <w:color w:val="auto"/>
          <w:highlight w:val="none"/>
        </w:rPr>
        <w:t>（1）联合体各方应按招标文件提供的格式签订联合体协议书，明确联合体牵头人和各方权利义务，并承诺就中标项目向招标人承担连带责任；</w:t>
      </w:r>
    </w:p>
    <w:p w14:paraId="76FA8BAE">
      <w:pPr>
        <w:spacing w:line="400" w:lineRule="exact"/>
        <w:ind w:firstLine="718" w:firstLineChars="342"/>
        <w:rPr>
          <w:rFonts w:hint="eastAsia"/>
          <w:color w:val="auto"/>
          <w:highlight w:val="none"/>
        </w:rPr>
      </w:pPr>
      <w:r>
        <w:rPr>
          <w:rFonts w:hint="eastAsia"/>
          <w:color w:val="auto"/>
          <w:highlight w:val="none"/>
        </w:rPr>
        <w:t xml:space="preserve">（2）由同一专业的单位组成的联合体，按照资质等级较低的单位确定资质等级； </w:t>
      </w:r>
    </w:p>
    <w:p w14:paraId="6433F0BA">
      <w:pPr>
        <w:spacing w:line="400" w:lineRule="exact"/>
        <w:ind w:firstLine="718" w:firstLineChars="342"/>
        <w:rPr>
          <w:rFonts w:hint="eastAsia"/>
          <w:color w:val="auto"/>
          <w:highlight w:val="none"/>
        </w:rPr>
      </w:pPr>
      <w:r>
        <w:rPr>
          <w:rFonts w:hint="eastAsia"/>
          <w:color w:val="auto"/>
          <w:highlight w:val="none"/>
        </w:rPr>
        <w:t>（</w:t>
      </w:r>
      <w:r>
        <w:rPr>
          <w:color w:val="auto"/>
          <w:highlight w:val="none"/>
        </w:rPr>
        <w:t>3</w:t>
      </w:r>
      <w:r>
        <w:rPr>
          <w:rFonts w:hint="eastAsia"/>
          <w:color w:val="auto"/>
          <w:highlight w:val="none"/>
        </w:rPr>
        <w:t>）</w:t>
      </w:r>
      <w:r>
        <w:rPr>
          <w:color w:val="auto"/>
          <w:highlight w:val="none"/>
        </w:rPr>
        <w:t>联合体各方不得再以自己名义单独或参加其他联合体在同一标段中投标</w:t>
      </w:r>
      <w:r>
        <w:rPr>
          <w:rFonts w:hint="eastAsia"/>
          <w:color w:val="auto"/>
          <w:highlight w:val="none"/>
        </w:rPr>
        <w:t>，否则各相关投标均无效；</w:t>
      </w:r>
    </w:p>
    <w:p w14:paraId="20329E2D">
      <w:pPr>
        <w:spacing w:line="400" w:lineRule="exact"/>
        <w:ind w:firstLine="420" w:firstLineChars="200"/>
        <w:rPr>
          <w:rFonts w:hint="eastAsia"/>
          <w:color w:val="auto"/>
          <w:highlight w:val="none"/>
        </w:rPr>
      </w:pPr>
      <w:r>
        <w:rPr>
          <w:rFonts w:hint="eastAsia"/>
          <w:color w:val="auto"/>
          <w:highlight w:val="none"/>
        </w:rPr>
        <w:t>1.4.3 投标人不得存在下列情形之一：</w:t>
      </w:r>
    </w:p>
    <w:p w14:paraId="547A5656">
      <w:pPr>
        <w:spacing w:line="400" w:lineRule="exact"/>
        <w:ind w:firstLine="718" w:firstLineChars="342"/>
        <w:rPr>
          <w:rFonts w:hint="eastAsia"/>
          <w:color w:val="auto"/>
          <w:highlight w:val="none"/>
        </w:rPr>
      </w:pPr>
      <w:bookmarkStart w:id="213" w:name="_Toc152042311"/>
      <w:bookmarkStart w:id="214" w:name="_Toc144974503"/>
      <w:bookmarkStart w:id="215" w:name="_Toc152045535"/>
      <w:bookmarkStart w:id="216" w:name="_Toc179632552"/>
      <w:r>
        <w:rPr>
          <w:rFonts w:hint="eastAsia"/>
          <w:color w:val="auto"/>
          <w:highlight w:val="none"/>
        </w:rPr>
        <w:t>（</w:t>
      </w:r>
      <w:r>
        <w:rPr>
          <w:color w:val="auto"/>
          <w:highlight w:val="none"/>
        </w:rPr>
        <w:t>1</w:t>
      </w:r>
      <w:r>
        <w:rPr>
          <w:rFonts w:hint="eastAsia"/>
          <w:color w:val="auto"/>
          <w:highlight w:val="none"/>
        </w:rPr>
        <w:t>）</w:t>
      </w:r>
      <w:r>
        <w:rPr>
          <w:color w:val="auto"/>
          <w:highlight w:val="none"/>
        </w:rPr>
        <w:t>为招标人不具有独立法人资格的附属机构</w:t>
      </w:r>
      <w:r>
        <w:rPr>
          <w:rFonts w:hint="eastAsia"/>
          <w:color w:val="auto"/>
          <w:highlight w:val="none"/>
          <w:lang w:eastAsia="zh-CN"/>
        </w:rPr>
        <w:t>（</w:t>
      </w:r>
      <w:r>
        <w:rPr>
          <w:color w:val="auto"/>
          <w:highlight w:val="none"/>
        </w:rPr>
        <w:t>单位</w:t>
      </w:r>
      <w:r>
        <w:rPr>
          <w:rFonts w:hint="eastAsia"/>
          <w:color w:val="auto"/>
          <w:highlight w:val="none"/>
          <w:lang w:eastAsia="zh-CN"/>
        </w:rPr>
        <w:t>）</w:t>
      </w:r>
      <w:r>
        <w:rPr>
          <w:color w:val="auto"/>
          <w:highlight w:val="none"/>
        </w:rPr>
        <w:t>；</w:t>
      </w:r>
    </w:p>
    <w:p w14:paraId="4CB4CF2A">
      <w:pPr>
        <w:spacing w:line="400" w:lineRule="exact"/>
        <w:ind w:firstLine="718" w:firstLineChars="342"/>
        <w:rPr>
          <w:color w:val="auto"/>
          <w:highlight w:val="none"/>
        </w:rPr>
      </w:pPr>
      <w:r>
        <w:rPr>
          <w:rFonts w:hint="eastAsia"/>
          <w:color w:val="auto"/>
          <w:highlight w:val="none"/>
        </w:rPr>
        <w:t>（</w:t>
      </w:r>
      <w:r>
        <w:rPr>
          <w:color w:val="auto"/>
          <w:highlight w:val="none"/>
        </w:rPr>
        <w:t>2</w:t>
      </w:r>
      <w:r>
        <w:rPr>
          <w:rFonts w:hint="eastAsia"/>
          <w:color w:val="auto"/>
          <w:highlight w:val="none"/>
        </w:rPr>
        <w:t>）与招标人存在利害关系且可能影响招标公正性；</w:t>
      </w:r>
    </w:p>
    <w:p w14:paraId="6DE050DC">
      <w:pPr>
        <w:spacing w:line="400" w:lineRule="exact"/>
        <w:ind w:firstLine="718" w:firstLineChars="342"/>
        <w:rPr>
          <w:color w:val="auto"/>
          <w:highlight w:val="none"/>
        </w:rPr>
      </w:pPr>
      <w:r>
        <w:rPr>
          <w:rFonts w:hint="eastAsia"/>
          <w:color w:val="auto"/>
          <w:highlight w:val="none"/>
        </w:rPr>
        <w:t>（</w:t>
      </w:r>
      <w:r>
        <w:rPr>
          <w:color w:val="auto"/>
          <w:highlight w:val="none"/>
        </w:rPr>
        <w:t>3</w:t>
      </w:r>
      <w:r>
        <w:rPr>
          <w:rFonts w:hint="eastAsia"/>
          <w:color w:val="auto"/>
          <w:highlight w:val="none"/>
        </w:rPr>
        <w:t>）与本标段的其他投标人为同一个单位负责人；</w:t>
      </w:r>
    </w:p>
    <w:p w14:paraId="1986BD36">
      <w:pPr>
        <w:spacing w:line="400" w:lineRule="exact"/>
        <w:ind w:firstLine="718" w:firstLineChars="342"/>
        <w:rPr>
          <w:color w:val="auto"/>
          <w:highlight w:val="none"/>
        </w:rPr>
      </w:pPr>
      <w:r>
        <w:rPr>
          <w:rFonts w:hint="eastAsia"/>
          <w:color w:val="auto"/>
          <w:highlight w:val="none"/>
        </w:rPr>
        <w:t>（</w:t>
      </w:r>
      <w:r>
        <w:rPr>
          <w:color w:val="auto"/>
          <w:highlight w:val="none"/>
        </w:rPr>
        <w:t>4</w:t>
      </w:r>
      <w:r>
        <w:rPr>
          <w:rFonts w:hint="eastAsia"/>
          <w:color w:val="auto"/>
          <w:highlight w:val="none"/>
        </w:rPr>
        <w:t>）与本标段的其他投标人存在控股、管理关系；</w:t>
      </w:r>
    </w:p>
    <w:p w14:paraId="744758F4">
      <w:pPr>
        <w:spacing w:line="400" w:lineRule="exact"/>
        <w:ind w:firstLine="718" w:firstLineChars="342"/>
        <w:rPr>
          <w:color w:val="auto"/>
          <w:highlight w:val="none"/>
        </w:rPr>
      </w:pPr>
      <w:r>
        <w:rPr>
          <w:rFonts w:hint="eastAsia"/>
          <w:color w:val="auto"/>
          <w:highlight w:val="none"/>
        </w:rPr>
        <w:t>（5）</w:t>
      </w:r>
      <w:r>
        <w:rPr>
          <w:color w:val="auto"/>
          <w:highlight w:val="none"/>
        </w:rPr>
        <w:t>为本</w:t>
      </w:r>
      <w:r>
        <w:rPr>
          <w:rFonts w:hint="eastAsia"/>
          <w:color w:val="auto"/>
          <w:highlight w:val="none"/>
        </w:rPr>
        <w:t>标段</w:t>
      </w:r>
      <w:r>
        <w:rPr>
          <w:color w:val="auto"/>
          <w:highlight w:val="none"/>
        </w:rPr>
        <w:t>的代建人；</w:t>
      </w:r>
    </w:p>
    <w:p w14:paraId="4567CC80">
      <w:pPr>
        <w:spacing w:line="400" w:lineRule="exact"/>
        <w:ind w:firstLine="718" w:firstLineChars="342"/>
        <w:rPr>
          <w:color w:val="auto"/>
          <w:highlight w:val="none"/>
        </w:rPr>
      </w:pPr>
      <w:r>
        <w:rPr>
          <w:rFonts w:hint="eastAsia"/>
          <w:color w:val="auto"/>
          <w:highlight w:val="none"/>
        </w:rPr>
        <w:t>（6）</w:t>
      </w:r>
      <w:r>
        <w:rPr>
          <w:color w:val="auto"/>
          <w:highlight w:val="none"/>
        </w:rPr>
        <w:t>为本标段的招标代理机构；</w:t>
      </w:r>
    </w:p>
    <w:p w14:paraId="1E14D889">
      <w:pPr>
        <w:spacing w:line="400" w:lineRule="exact"/>
        <w:ind w:firstLine="718" w:firstLineChars="342"/>
        <w:rPr>
          <w:color w:val="auto"/>
          <w:highlight w:val="none"/>
        </w:rPr>
      </w:pPr>
      <w:r>
        <w:rPr>
          <w:rFonts w:hint="eastAsia"/>
          <w:color w:val="auto"/>
          <w:highlight w:val="none"/>
        </w:rPr>
        <w:t>（7）</w:t>
      </w:r>
      <w:r>
        <w:rPr>
          <w:color w:val="auto"/>
          <w:highlight w:val="none"/>
        </w:rPr>
        <w:t>与本标段的代建人或招标代理机构同为一个法定代表人；</w:t>
      </w:r>
    </w:p>
    <w:p w14:paraId="6A29ABE7">
      <w:pPr>
        <w:spacing w:line="400" w:lineRule="exact"/>
        <w:ind w:firstLine="718" w:firstLineChars="342"/>
        <w:rPr>
          <w:color w:val="auto"/>
          <w:highlight w:val="none"/>
        </w:rPr>
      </w:pPr>
      <w:r>
        <w:rPr>
          <w:rFonts w:hint="eastAsia"/>
          <w:color w:val="auto"/>
          <w:highlight w:val="none"/>
        </w:rPr>
        <w:t>（8）</w:t>
      </w:r>
      <w:r>
        <w:rPr>
          <w:color w:val="auto"/>
          <w:highlight w:val="none"/>
        </w:rPr>
        <w:t>与本标段的代建人或招标代理机构</w:t>
      </w:r>
      <w:r>
        <w:rPr>
          <w:rFonts w:hint="eastAsia"/>
          <w:color w:val="auto"/>
          <w:highlight w:val="none"/>
        </w:rPr>
        <w:t>存在控股或参股关系</w:t>
      </w:r>
      <w:r>
        <w:rPr>
          <w:color w:val="auto"/>
          <w:highlight w:val="none"/>
        </w:rPr>
        <w:t>；</w:t>
      </w:r>
    </w:p>
    <w:p w14:paraId="7CE44C17">
      <w:pPr>
        <w:spacing w:line="400" w:lineRule="exact"/>
        <w:ind w:firstLine="718" w:firstLineChars="342"/>
        <w:rPr>
          <w:color w:val="auto"/>
          <w:highlight w:val="none"/>
        </w:rPr>
      </w:pPr>
      <w:r>
        <w:rPr>
          <w:rFonts w:hint="eastAsia"/>
          <w:color w:val="auto"/>
          <w:highlight w:val="none"/>
        </w:rPr>
        <w:t>（9）与本标段的施工承包人以及建筑材料、建筑构配件和设备供应商有隶属关系或者其他利害关系；</w:t>
      </w:r>
    </w:p>
    <w:p w14:paraId="4320272E">
      <w:pPr>
        <w:spacing w:line="400" w:lineRule="exact"/>
        <w:ind w:firstLine="718" w:firstLineChars="342"/>
        <w:rPr>
          <w:rFonts w:hint="eastAsia"/>
          <w:color w:val="auto"/>
          <w:highlight w:val="none"/>
        </w:rPr>
      </w:pPr>
      <w:r>
        <w:rPr>
          <w:rFonts w:hint="eastAsia"/>
          <w:color w:val="auto"/>
          <w:highlight w:val="none"/>
        </w:rPr>
        <w:t>（10）被依法暂停或者取消投标资格（</w:t>
      </w:r>
      <w:r>
        <w:rPr>
          <w:rFonts w:hint="eastAsia" w:ascii="宋体" w:hAnsi="宋体"/>
          <w:color w:val="auto"/>
          <w:szCs w:val="21"/>
          <w:highlight w:val="none"/>
        </w:rPr>
        <w:t>指被本招标项目所在地县级及以上住房城乡建设主管部门暂停或取消投标资格或禁止进入该区域建设市场且处于有效期内</w:t>
      </w:r>
      <w:r>
        <w:rPr>
          <w:rFonts w:hint="eastAsia"/>
          <w:color w:val="auto"/>
          <w:highlight w:val="none"/>
        </w:rPr>
        <w:t xml:space="preserve">）； </w:t>
      </w:r>
    </w:p>
    <w:p w14:paraId="57612677">
      <w:pPr>
        <w:spacing w:line="400" w:lineRule="exact"/>
        <w:ind w:firstLine="718" w:firstLineChars="342"/>
        <w:rPr>
          <w:rFonts w:hint="eastAsia"/>
          <w:color w:val="auto"/>
          <w:highlight w:val="none"/>
        </w:rPr>
      </w:pPr>
      <w:r>
        <w:rPr>
          <w:rFonts w:hint="eastAsia"/>
          <w:color w:val="auto"/>
          <w:highlight w:val="none"/>
        </w:rPr>
        <w:t xml:space="preserve">（11）被责令停产停业、暂扣或者吊销许可证、暂扣或者吊销执照； </w:t>
      </w:r>
    </w:p>
    <w:p w14:paraId="2F708A83">
      <w:pPr>
        <w:spacing w:line="400" w:lineRule="exact"/>
        <w:ind w:firstLine="718" w:firstLineChars="342"/>
        <w:rPr>
          <w:rFonts w:hint="eastAsia"/>
          <w:color w:val="auto"/>
          <w:highlight w:val="none"/>
        </w:rPr>
      </w:pPr>
      <w:r>
        <w:rPr>
          <w:rFonts w:hint="eastAsia"/>
          <w:color w:val="auto"/>
          <w:highlight w:val="none"/>
        </w:rPr>
        <w:t>（12）进入清算程序，或被宣告破产，或其他丧失履约能力的情形；</w:t>
      </w:r>
    </w:p>
    <w:p w14:paraId="7955B517">
      <w:pPr>
        <w:spacing w:line="400" w:lineRule="exact"/>
        <w:ind w:firstLine="718" w:firstLineChars="342"/>
        <w:rPr>
          <w:rFonts w:hint="eastAsia"/>
          <w:color w:val="auto"/>
          <w:highlight w:val="none"/>
        </w:rPr>
      </w:pPr>
      <w:r>
        <w:rPr>
          <w:rFonts w:hint="eastAsia"/>
          <w:color w:val="auto"/>
          <w:highlight w:val="none"/>
        </w:rPr>
        <w:t>（13）在最近三年内发生重大</w:t>
      </w:r>
      <w:r>
        <w:rPr>
          <w:rFonts w:hint="eastAsia"/>
          <w:color w:val="auto"/>
          <w:highlight w:val="none"/>
          <w:lang w:val="en-US" w:eastAsia="zh-CN"/>
        </w:rPr>
        <w:t>造价</w:t>
      </w:r>
      <w:r>
        <w:rPr>
          <w:rFonts w:hint="eastAsia"/>
          <w:color w:val="auto"/>
          <w:highlight w:val="none"/>
        </w:rPr>
        <w:t>质量问题（以相关行业主管部门的行政处罚决定或司法机关出具的有关法律文书为准）；</w:t>
      </w:r>
    </w:p>
    <w:p w14:paraId="69BBBBDB">
      <w:pPr>
        <w:spacing w:line="400" w:lineRule="exact"/>
        <w:ind w:firstLine="718" w:firstLineChars="342"/>
        <w:rPr>
          <w:color w:val="auto"/>
          <w:highlight w:val="none"/>
        </w:rPr>
      </w:pPr>
      <w:r>
        <w:rPr>
          <w:rFonts w:hint="eastAsia"/>
          <w:color w:val="auto"/>
          <w:highlight w:val="none"/>
        </w:rPr>
        <w:t>（</w:t>
      </w:r>
      <w:r>
        <w:rPr>
          <w:color w:val="auto"/>
          <w:highlight w:val="none"/>
        </w:rPr>
        <w:t>1</w:t>
      </w:r>
      <w:r>
        <w:rPr>
          <w:rFonts w:hint="eastAsia"/>
          <w:color w:val="auto"/>
          <w:highlight w:val="none"/>
        </w:rPr>
        <w:t>4）被市场监督管理部门在“国家企业信用信息公示系统” （</w:t>
      </w:r>
      <w:r>
        <w:rPr>
          <w:color w:val="auto"/>
          <w:highlight w:val="none"/>
        </w:rPr>
        <w:t>www.gsxt.gov.cn</w:t>
      </w:r>
      <w:r>
        <w:rPr>
          <w:rFonts w:hint="eastAsia"/>
          <w:color w:val="auto"/>
          <w:highlight w:val="none"/>
        </w:rPr>
        <w:t>）列入严重违法失信企业名单；</w:t>
      </w:r>
    </w:p>
    <w:p w14:paraId="418F6BA4">
      <w:pPr>
        <w:spacing w:line="400" w:lineRule="exact"/>
        <w:ind w:firstLine="718" w:firstLineChars="342"/>
        <w:rPr>
          <w:color w:val="auto"/>
          <w:highlight w:val="none"/>
        </w:rPr>
      </w:pPr>
      <w:r>
        <w:rPr>
          <w:rFonts w:hint="eastAsia"/>
          <w:color w:val="auto"/>
          <w:highlight w:val="none"/>
        </w:rPr>
        <w:t>（</w:t>
      </w:r>
      <w:r>
        <w:rPr>
          <w:color w:val="auto"/>
          <w:highlight w:val="none"/>
        </w:rPr>
        <w:t>1</w:t>
      </w:r>
      <w:r>
        <w:rPr>
          <w:rFonts w:hint="eastAsia"/>
          <w:color w:val="auto"/>
          <w:highlight w:val="none"/>
        </w:rPr>
        <w:t>5）被最高人民法院在</w:t>
      </w:r>
      <w:r>
        <w:rPr>
          <w:color w:val="auto"/>
          <w:highlight w:val="none"/>
        </w:rPr>
        <w:t>“</w:t>
      </w:r>
      <w:r>
        <w:rPr>
          <w:rFonts w:hint="eastAsia"/>
          <w:color w:val="auto"/>
          <w:highlight w:val="none"/>
        </w:rPr>
        <w:t>信用中国</w:t>
      </w:r>
      <w:r>
        <w:rPr>
          <w:color w:val="auto"/>
          <w:highlight w:val="none"/>
        </w:rPr>
        <w:t>”</w:t>
      </w:r>
      <w:r>
        <w:rPr>
          <w:rFonts w:hint="eastAsia"/>
          <w:color w:val="auto"/>
          <w:highlight w:val="none"/>
        </w:rPr>
        <w:t>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color w:val="auto"/>
          <w:highlight w:val="none"/>
        </w:rPr>
        <w:t>www.creditchina.gov.cn</w:t>
      </w:r>
      <w:r>
        <w:rPr>
          <w:color w:val="auto"/>
          <w:highlight w:val="none"/>
        </w:rPr>
        <w:fldChar w:fldCharType="end"/>
      </w:r>
      <w:r>
        <w:rPr>
          <w:rFonts w:hint="eastAsia"/>
          <w:color w:val="auto"/>
          <w:highlight w:val="none"/>
        </w:rPr>
        <w:t>）或“中国执行信息公开网”（zxgk.court.gov.cn/shixin/）列入失信被执行人名单；</w:t>
      </w:r>
    </w:p>
    <w:p w14:paraId="039BDB81">
      <w:pPr>
        <w:spacing w:line="400" w:lineRule="exact"/>
        <w:ind w:firstLine="718" w:firstLineChars="342"/>
        <w:rPr>
          <w:rFonts w:hint="eastAsia"/>
          <w:color w:val="auto"/>
          <w:highlight w:val="none"/>
        </w:rPr>
      </w:pPr>
      <w:r>
        <w:rPr>
          <w:rFonts w:hint="eastAsia"/>
          <w:color w:val="auto"/>
          <w:highlight w:val="none"/>
        </w:rPr>
        <w:t>（</w:t>
      </w:r>
      <w:r>
        <w:rPr>
          <w:color w:val="auto"/>
          <w:highlight w:val="none"/>
        </w:rPr>
        <w:t>1</w:t>
      </w:r>
      <w:r>
        <w:rPr>
          <w:rFonts w:hint="eastAsia"/>
          <w:color w:val="auto"/>
          <w:highlight w:val="none"/>
        </w:rPr>
        <w:t>6）在近三年内投标人</w:t>
      </w:r>
      <w:r>
        <w:rPr>
          <w:rFonts w:hint="eastAsia"/>
          <w:color w:val="auto"/>
          <w:highlight w:val="none"/>
          <w:lang w:eastAsia="zh-CN"/>
        </w:rPr>
        <w:t>，</w:t>
      </w:r>
      <w:r>
        <w:rPr>
          <w:rFonts w:hint="eastAsia"/>
          <w:color w:val="auto"/>
          <w:highlight w:val="none"/>
        </w:rPr>
        <w:t>或其法定代表人</w:t>
      </w:r>
      <w:r>
        <w:rPr>
          <w:rFonts w:hint="eastAsia"/>
          <w:color w:val="auto"/>
          <w:highlight w:val="none"/>
          <w:lang w:eastAsia="zh-CN"/>
        </w:rPr>
        <w:t>，</w:t>
      </w:r>
      <w:r>
        <w:rPr>
          <w:rFonts w:hint="eastAsia"/>
          <w:color w:val="auto"/>
          <w:highlight w:val="none"/>
          <w:lang w:val="en-US" w:eastAsia="zh-CN"/>
        </w:rPr>
        <w:t>或其</w:t>
      </w:r>
      <w:r>
        <w:rPr>
          <w:rFonts w:hint="eastAsia"/>
          <w:color w:val="auto"/>
          <w:highlight w:val="none"/>
        </w:rPr>
        <w:t>拟</w:t>
      </w:r>
      <w:r>
        <w:rPr>
          <w:rFonts w:hint="eastAsia"/>
          <w:color w:val="auto"/>
          <w:highlight w:val="none"/>
          <w:lang w:val="en-US" w:eastAsia="zh-CN"/>
        </w:rPr>
        <w:t>派项目负责人</w:t>
      </w:r>
      <w:r>
        <w:rPr>
          <w:rFonts w:hint="eastAsia"/>
          <w:color w:val="auto"/>
          <w:highlight w:val="none"/>
        </w:rPr>
        <w:t>被人民法院判决为行贿罪；</w:t>
      </w:r>
    </w:p>
    <w:p w14:paraId="138F3545">
      <w:pPr>
        <w:spacing w:line="400" w:lineRule="exact"/>
        <w:ind w:firstLine="735" w:firstLineChars="350"/>
        <w:rPr>
          <w:rFonts w:hint="eastAsia"/>
          <w:color w:val="auto"/>
          <w:highlight w:val="none"/>
        </w:rPr>
      </w:pPr>
      <w:r>
        <w:rPr>
          <w:rFonts w:hint="eastAsia"/>
          <w:color w:val="auto"/>
          <w:highlight w:val="none"/>
        </w:rPr>
        <w:t>（</w:t>
      </w:r>
      <w:r>
        <w:rPr>
          <w:color w:val="auto"/>
          <w:highlight w:val="none"/>
        </w:rPr>
        <w:t>1</w:t>
      </w:r>
      <w:r>
        <w:rPr>
          <w:rFonts w:hint="eastAsia"/>
          <w:color w:val="auto"/>
          <w:highlight w:val="none"/>
        </w:rPr>
        <w:t>7）法律法规或投标人须知前附表规定的其他情形。</w:t>
      </w:r>
    </w:p>
    <w:p w14:paraId="4613BF66">
      <w:pPr>
        <w:pStyle w:val="52"/>
        <w:rPr>
          <w:rFonts w:hint="eastAsia"/>
          <w:color w:val="auto"/>
          <w:highlight w:val="none"/>
        </w:rPr>
      </w:pPr>
      <w:bookmarkStart w:id="217" w:name="_Toc11848"/>
      <w:bookmarkStart w:id="218" w:name="_Toc5393"/>
      <w:bookmarkStart w:id="219" w:name="_Toc3798"/>
      <w:bookmarkStart w:id="220" w:name="_Toc24012"/>
      <w:bookmarkStart w:id="221" w:name="_Toc3295"/>
      <w:r>
        <w:rPr>
          <w:rFonts w:hint="eastAsia"/>
          <w:color w:val="auto"/>
          <w:highlight w:val="none"/>
        </w:rPr>
        <w:t>1.5 费用承担</w:t>
      </w:r>
      <w:bookmarkEnd w:id="213"/>
      <w:bookmarkEnd w:id="214"/>
      <w:bookmarkEnd w:id="215"/>
      <w:bookmarkEnd w:id="216"/>
      <w:bookmarkEnd w:id="217"/>
      <w:bookmarkEnd w:id="218"/>
      <w:bookmarkEnd w:id="219"/>
      <w:bookmarkEnd w:id="220"/>
      <w:bookmarkEnd w:id="221"/>
    </w:p>
    <w:p w14:paraId="4ACC6D78">
      <w:pPr>
        <w:spacing w:line="400" w:lineRule="exact"/>
        <w:ind w:firstLine="420" w:firstLineChars="200"/>
        <w:rPr>
          <w:rFonts w:hint="eastAsia"/>
          <w:color w:val="auto"/>
          <w:highlight w:val="none"/>
        </w:rPr>
      </w:pPr>
      <w:r>
        <w:rPr>
          <w:rFonts w:hint="eastAsia"/>
          <w:color w:val="auto"/>
          <w:highlight w:val="none"/>
        </w:rPr>
        <w:t>投标人准备和参加投标活动发生的费用自理。</w:t>
      </w:r>
    </w:p>
    <w:p w14:paraId="55279BC7">
      <w:pPr>
        <w:pStyle w:val="52"/>
        <w:rPr>
          <w:rFonts w:hint="eastAsia"/>
          <w:color w:val="auto"/>
          <w:highlight w:val="none"/>
        </w:rPr>
      </w:pPr>
      <w:bookmarkStart w:id="222" w:name="_Toc144974504"/>
      <w:bookmarkStart w:id="223" w:name="_Toc21680"/>
      <w:bookmarkStart w:id="224" w:name="_Toc152045536"/>
      <w:bookmarkStart w:id="225" w:name="_Toc24711"/>
      <w:bookmarkStart w:id="226" w:name="_Toc25894"/>
      <w:bookmarkStart w:id="227" w:name="_Toc179632553"/>
      <w:bookmarkStart w:id="228" w:name="_Toc1678"/>
      <w:bookmarkStart w:id="229" w:name="_Toc152042312"/>
      <w:bookmarkStart w:id="230" w:name="_Toc25546"/>
      <w:r>
        <w:rPr>
          <w:rFonts w:hint="eastAsia"/>
          <w:color w:val="auto"/>
          <w:highlight w:val="none"/>
        </w:rPr>
        <w:t>1.6 保密</w:t>
      </w:r>
      <w:bookmarkEnd w:id="222"/>
      <w:bookmarkEnd w:id="223"/>
      <w:bookmarkEnd w:id="224"/>
      <w:bookmarkEnd w:id="225"/>
      <w:bookmarkEnd w:id="226"/>
      <w:bookmarkEnd w:id="227"/>
      <w:bookmarkEnd w:id="228"/>
      <w:bookmarkEnd w:id="229"/>
      <w:bookmarkEnd w:id="230"/>
    </w:p>
    <w:p w14:paraId="49922D55">
      <w:pPr>
        <w:spacing w:line="400" w:lineRule="exact"/>
        <w:ind w:firstLine="420" w:firstLineChars="200"/>
        <w:rPr>
          <w:rFonts w:hint="eastAsia"/>
          <w:color w:val="auto"/>
          <w:highlight w:val="none"/>
        </w:rPr>
      </w:pPr>
      <w:r>
        <w:rPr>
          <w:rFonts w:hint="eastAsia"/>
          <w:color w:val="auto"/>
          <w:highlight w:val="none"/>
        </w:rPr>
        <w:t xml:space="preserve">参与招标投标活动的各方应对招标文件和投标文件中的商业和技术等秘密保密，违者应对由此造成的后果承担法律责任。 </w:t>
      </w:r>
    </w:p>
    <w:p w14:paraId="0F8D0DA6">
      <w:pPr>
        <w:pStyle w:val="52"/>
        <w:rPr>
          <w:rFonts w:hint="eastAsia"/>
          <w:color w:val="auto"/>
          <w:highlight w:val="none"/>
        </w:rPr>
      </w:pPr>
      <w:bookmarkStart w:id="231" w:name="_Toc144974505"/>
      <w:bookmarkStart w:id="232" w:name="_Toc3599"/>
      <w:bookmarkStart w:id="233" w:name="_Toc179632554"/>
      <w:bookmarkStart w:id="234" w:name="_Toc21528"/>
      <w:bookmarkStart w:id="235" w:name="_Toc152045537"/>
      <w:bookmarkStart w:id="236" w:name="_Toc11162"/>
      <w:bookmarkStart w:id="237" w:name="_Toc152042313"/>
      <w:bookmarkStart w:id="238" w:name="_Toc12552"/>
      <w:bookmarkStart w:id="239" w:name="_Toc30932"/>
      <w:r>
        <w:rPr>
          <w:rFonts w:hint="eastAsia"/>
          <w:color w:val="auto"/>
          <w:highlight w:val="none"/>
        </w:rPr>
        <w:t>1.7 语言</w:t>
      </w:r>
      <w:bookmarkEnd w:id="231"/>
      <w:r>
        <w:rPr>
          <w:rFonts w:hint="eastAsia"/>
          <w:color w:val="auto"/>
          <w:highlight w:val="none"/>
        </w:rPr>
        <w:t>文字</w:t>
      </w:r>
      <w:bookmarkEnd w:id="232"/>
      <w:bookmarkEnd w:id="233"/>
      <w:bookmarkEnd w:id="234"/>
      <w:bookmarkEnd w:id="235"/>
      <w:bookmarkEnd w:id="236"/>
      <w:bookmarkEnd w:id="237"/>
      <w:bookmarkEnd w:id="238"/>
      <w:bookmarkEnd w:id="239"/>
    </w:p>
    <w:p w14:paraId="7D59EC78">
      <w:pPr>
        <w:spacing w:line="400" w:lineRule="exact"/>
        <w:ind w:firstLine="420" w:firstLineChars="200"/>
        <w:rPr>
          <w:rFonts w:hint="eastAsia"/>
          <w:color w:val="auto"/>
          <w:highlight w:val="none"/>
        </w:rPr>
      </w:pPr>
      <w:r>
        <w:rPr>
          <w:rFonts w:hint="eastAsia"/>
          <w:color w:val="auto"/>
          <w:highlight w:val="none"/>
        </w:rPr>
        <w:t>除专用术语外，与招标投标有关的语言均使用中文。必要时专用术语应附有中文注释。</w:t>
      </w:r>
    </w:p>
    <w:p w14:paraId="57BD0E8E">
      <w:pPr>
        <w:pStyle w:val="52"/>
        <w:rPr>
          <w:rFonts w:hint="eastAsia"/>
          <w:color w:val="auto"/>
          <w:highlight w:val="none"/>
        </w:rPr>
      </w:pPr>
      <w:bookmarkStart w:id="240" w:name="_Toc144974506"/>
      <w:bookmarkStart w:id="241" w:name="_Toc152045538"/>
      <w:bookmarkStart w:id="242" w:name="_Toc21824"/>
      <w:bookmarkStart w:id="243" w:name="_Toc10978"/>
      <w:bookmarkStart w:id="244" w:name="_Toc179632555"/>
      <w:bookmarkStart w:id="245" w:name="_Toc2764"/>
      <w:bookmarkStart w:id="246" w:name="_Toc5679"/>
      <w:bookmarkStart w:id="247" w:name="_Toc32719"/>
      <w:bookmarkStart w:id="248" w:name="_Toc152042314"/>
      <w:r>
        <w:rPr>
          <w:rFonts w:hint="eastAsia"/>
          <w:color w:val="auto"/>
          <w:highlight w:val="none"/>
        </w:rPr>
        <w:t>1.8 计量单位</w:t>
      </w:r>
      <w:bookmarkEnd w:id="240"/>
      <w:bookmarkEnd w:id="241"/>
      <w:bookmarkEnd w:id="242"/>
      <w:bookmarkEnd w:id="243"/>
      <w:bookmarkEnd w:id="244"/>
      <w:bookmarkEnd w:id="245"/>
      <w:bookmarkEnd w:id="246"/>
      <w:bookmarkEnd w:id="247"/>
      <w:bookmarkEnd w:id="248"/>
    </w:p>
    <w:p w14:paraId="24B4CCD4">
      <w:pPr>
        <w:spacing w:line="400" w:lineRule="exact"/>
        <w:ind w:firstLine="420" w:firstLineChars="200"/>
        <w:rPr>
          <w:rFonts w:hint="eastAsia"/>
          <w:color w:val="auto"/>
          <w:highlight w:val="none"/>
        </w:rPr>
      </w:pPr>
      <w:r>
        <w:rPr>
          <w:rFonts w:hint="eastAsia"/>
          <w:color w:val="auto"/>
          <w:highlight w:val="none"/>
        </w:rPr>
        <w:t>所有计量均采用中华人民共和国法定计量单位。</w:t>
      </w:r>
    </w:p>
    <w:p w14:paraId="4D11F70E">
      <w:pPr>
        <w:pStyle w:val="52"/>
        <w:rPr>
          <w:rFonts w:hint="eastAsia"/>
          <w:color w:val="auto"/>
          <w:highlight w:val="none"/>
        </w:rPr>
      </w:pPr>
      <w:bookmarkStart w:id="249" w:name="_Toc23257"/>
      <w:bookmarkStart w:id="250" w:name="_Toc144974507"/>
      <w:bookmarkStart w:id="251" w:name="_Toc152045539"/>
      <w:bookmarkStart w:id="252" w:name="_Toc179632556"/>
      <w:bookmarkStart w:id="253" w:name="_Toc31591"/>
      <w:bookmarkStart w:id="254" w:name="_Toc31360"/>
      <w:bookmarkStart w:id="255" w:name="_Toc15706"/>
      <w:bookmarkStart w:id="256" w:name="_Toc152042315"/>
      <w:bookmarkStart w:id="257" w:name="_Toc11400"/>
      <w:r>
        <w:rPr>
          <w:rFonts w:hint="eastAsia"/>
          <w:color w:val="auto"/>
          <w:highlight w:val="none"/>
        </w:rPr>
        <w:t>1.9 踏勘现场</w:t>
      </w:r>
      <w:bookmarkEnd w:id="249"/>
      <w:bookmarkEnd w:id="250"/>
      <w:bookmarkEnd w:id="251"/>
      <w:bookmarkEnd w:id="252"/>
      <w:bookmarkEnd w:id="253"/>
      <w:bookmarkEnd w:id="254"/>
      <w:bookmarkEnd w:id="255"/>
      <w:bookmarkEnd w:id="256"/>
      <w:bookmarkEnd w:id="257"/>
    </w:p>
    <w:p w14:paraId="20ED4F72">
      <w:pPr>
        <w:spacing w:line="400" w:lineRule="exact"/>
        <w:ind w:firstLine="420" w:firstLineChars="200"/>
        <w:rPr>
          <w:rFonts w:hint="eastAsia"/>
          <w:color w:val="auto"/>
          <w:highlight w:val="none"/>
        </w:rPr>
      </w:pPr>
      <w:r>
        <w:rPr>
          <w:rFonts w:hint="eastAsia"/>
          <w:color w:val="auto"/>
          <w:highlight w:val="none"/>
        </w:rPr>
        <w:t xml:space="preserve">1.9.1 投标人须知前附表规定组织踏勘现场的，招标人按投标人须知前附表规定的时间、地点组织投标人踏勘项目现场。 </w:t>
      </w:r>
    </w:p>
    <w:p w14:paraId="7323ABC9">
      <w:pPr>
        <w:spacing w:line="400" w:lineRule="exact"/>
        <w:ind w:firstLine="420" w:firstLineChars="200"/>
        <w:rPr>
          <w:rFonts w:hint="eastAsia"/>
          <w:color w:val="auto"/>
          <w:highlight w:val="none"/>
        </w:rPr>
      </w:pPr>
      <w:r>
        <w:rPr>
          <w:rFonts w:hint="eastAsia"/>
          <w:color w:val="auto"/>
          <w:highlight w:val="none"/>
        </w:rPr>
        <w:t>1.9.2 投标人踏勘现场发生的费用自理。</w:t>
      </w:r>
    </w:p>
    <w:p w14:paraId="7B9C44BE">
      <w:pPr>
        <w:spacing w:line="400" w:lineRule="exact"/>
        <w:ind w:firstLine="420" w:firstLineChars="200"/>
        <w:rPr>
          <w:rFonts w:hint="eastAsia"/>
          <w:color w:val="auto"/>
          <w:highlight w:val="none"/>
        </w:rPr>
      </w:pPr>
      <w:r>
        <w:rPr>
          <w:rFonts w:hint="eastAsia"/>
          <w:color w:val="auto"/>
          <w:highlight w:val="none"/>
        </w:rPr>
        <w:t>1.9.3 除招标人的原因外，投标人自行负责在踏勘现场中所发生的人员伤亡和财产损失。</w:t>
      </w:r>
    </w:p>
    <w:p w14:paraId="18C2777A">
      <w:pPr>
        <w:spacing w:line="400" w:lineRule="exact"/>
        <w:ind w:firstLine="420" w:firstLineChars="200"/>
        <w:rPr>
          <w:rFonts w:hint="eastAsia"/>
          <w:color w:val="auto"/>
          <w:highlight w:val="none"/>
        </w:rPr>
      </w:pPr>
      <w:r>
        <w:rPr>
          <w:rFonts w:hint="eastAsia"/>
          <w:color w:val="auto"/>
          <w:highlight w:val="none"/>
        </w:rPr>
        <w:t>1.9.4 招标人在踏勘现场中介绍的工程场地和相关的周边环境情况，供投标人在编制投标文件时参考，招标人不对投标人据此作出的判断和决策负责。</w:t>
      </w:r>
    </w:p>
    <w:p w14:paraId="05F511DF">
      <w:pPr>
        <w:pStyle w:val="52"/>
        <w:rPr>
          <w:rFonts w:hint="eastAsia"/>
          <w:color w:val="auto"/>
          <w:highlight w:val="none"/>
        </w:rPr>
      </w:pPr>
      <w:bookmarkStart w:id="258" w:name="_Toc179632557"/>
      <w:bookmarkStart w:id="259" w:name="_Toc7553"/>
      <w:bookmarkStart w:id="260" w:name="_Toc144974508"/>
      <w:bookmarkStart w:id="261" w:name="_Toc21185"/>
      <w:bookmarkStart w:id="262" w:name="_Toc4192"/>
      <w:bookmarkStart w:id="263" w:name="_Toc152042316"/>
      <w:bookmarkStart w:id="264" w:name="_Toc7798"/>
      <w:bookmarkStart w:id="265" w:name="_Toc367"/>
      <w:bookmarkStart w:id="266" w:name="_Toc152045540"/>
      <w:r>
        <w:rPr>
          <w:rFonts w:hint="eastAsia"/>
          <w:color w:val="auto"/>
          <w:highlight w:val="none"/>
        </w:rPr>
        <w:t>1.10 投标预备会</w:t>
      </w:r>
      <w:bookmarkEnd w:id="258"/>
      <w:bookmarkEnd w:id="259"/>
      <w:bookmarkEnd w:id="260"/>
      <w:bookmarkEnd w:id="261"/>
      <w:bookmarkEnd w:id="262"/>
      <w:bookmarkEnd w:id="263"/>
      <w:bookmarkEnd w:id="264"/>
      <w:bookmarkEnd w:id="265"/>
      <w:bookmarkEnd w:id="266"/>
    </w:p>
    <w:p w14:paraId="27835301">
      <w:pPr>
        <w:spacing w:line="400" w:lineRule="exact"/>
        <w:ind w:firstLine="420" w:firstLineChars="200"/>
        <w:rPr>
          <w:rFonts w:hint="eastAsia"/>
          <w:color w:val="auto"/>
          <w:highlight w:val="none"/>
        </w:rPr>
      </w:pPr>
      <w:r>
        <w:rPr>
          <w:rFonts w:hint="eastAsia"/>
          <w:color w:val="auto"/>
          <w:highlight w:val="none"/>
        </w:rPr>
        <w:t>1.10.1 投标人须知前附表规定召开投标预备会的，招标人按投标人须知前附表规定的时间和地点召开投标预备会，澄清投标人提出的问题。</w:t>
      </w:r>
    </w:p>
    <w:p w14:paraId="1A4A8354">
      <w:pPr>
        <w:spacing w:line="400" w:lineRule="exact"/>
        <w:ind w:firstLine="420" w:firstLineChars="200"/>
        <w:rPr>
          <w:rFonts w:hint="eastAsia"/>
          <w:color w:val="auto"/>
          <w:highlight w:val="none"/>
        </w:rPr>
      </w:pPr>
      <w:r>
        <w:rPr>
          <w:rFonts w:hint="eastAsia"/>
          <w:color w:val="auto"/>
          <w:highlight w:val="none"/>
        </w:rPr>
        <w:t>1.10.2 在投标预备会召开前，投标人应使用CA数字证书</w:t>
      </w:r>
      <w:r>
        <w:rPr>
          <w:color w:val="auto"/>
          <w:highlight w:val="none"/>
        </w:rPr>
        <w:t>登录</w:t>
      </w:r>
      <w:r>
        <w:rPr>
          <w:rFonts w:hint="eastAsia"/>
          <w:color w:val="auto"/>
          <w:highlight w:val="none"/>
        </w:rPr>
        <w:t>“电子交易平台”，在“投标答疑”菜单以数据电文形式将需要招标人澄清的问题送达招标人，以便招标人澄清。</w:t>
      </w:r>
    </w:p>
    <w:p w14:paraId="5D4C9F2C">
      <w:pPr>
        <w:spacing w:line="400" w:lineRule="exact"/>
        <w:ind w:firstLine="420" w:firstLineChars="200"/>
        <w:rPr>
          <w:rFonts w:hint="eastAsia"/>
          <w:color w:val="auto"/>
          <w:highlight w:val="none"/>
        </w:rPr>
      </w:pPr>
      <w:r>
        <w:rPr>
          <w:rFonts w:hint="eastAsia"/>
          <w:color w:val="auto"/>
          <w:highlight w:val="none"/>
        </w:rPr>
        <w:t>1.10.3 在投标人须知第2.2.2项规定的时间内，招标人对投标人所提问题的澄清将以数据电文形式通过“电子交易平台”通知所有下载招标文件的投标人。该澄清内容为招标文件的组成部分。</w:t>
      </w:r>
    </w:p>
    <w:p w14:paraId="4A322B71">
      <w:pPr>
        <w:pStyle w:val="52"/>
        <w:rPr>
          <w:rFonts w:hint="eastAsia"/>
          <w:color w:val="auto"/>
          <w:highlight w:val="none"/>
        </w:rPr>
      </w:pPr>
      <w:bookmarkStart w:id="267" w:name="_Toc15026"/>
      <w:bookmarkStart w:id="268" w:name="_Toc14384"/>
      <w:bookmarkStart w:id="269" w:name="_Toc10977"/>
      <w:bookmarkStart w:id="270" w:name="_Toc179632558"/>
      <w:bookmarkStart w:id="271" w:name="_Toc32096"/>
      <w:bookmarkStart w:id="272" w:name="_Toc152042317"/>
      <w:bookmarkStart w:id="273" w:name="_Toc152045541"/>
      <w:bookmarkStart w:id="274" w:name="_Toc144974509"/>
      <w:bookmarkStart w:id="275" w:name="_Toc13371"/>
      <w:r>
        <w:rPr>
          <w:rFonts w:hint="eastAsia"/>
          <w:color w:val="auto"/>
          <w:highlight w:val="none"/>
        </w:rPr>
        <w:t>1.11 分包</w:t>
      </w:r>
      <w:bookmarkEnd w:id="267"/>
      <w:bookmarkEnd w:id="268"/>
      <w:bookmarkEnd w:id="269"/>
      <w:bookmarkEnd w:id="270"/>
      <w:bookmarkEnd w:id="271"/>
      <w:bookmarkEnd w:id="272"/>
      <w:bookmarkEnd w:id="273"/>
      <w:bookmarkEnd w:id="274"/>
      <w:bookmarkEnd w:id="275"/>
    </w:p>
    <w:p w14:paraId="07CABBB3">
      <w:pPr>
        <w:spacing w:line="400" w:lineRule="exact"/>
        <w:ind w:firstLine="420" w:firstLineChars="200"/>
        <w:rPr>
          <w:rFonts w:hint="eastAsia"/>
          <w:color w:val="auto"/>
          <w:highlight w:val="none"/>
        </w:rPr>
      </w:pPr>
      <w:bookmarkStart w:id="276" w:name="_Toc179632559"/>
      <w:r>
        <w:rPr>
          <w:rFonts w:hint="eastAsia"/>
          <w:color w:val="auto"/>
          <w:highlight w:val="none"/>
        </w:rPr>
        <w:t>本项目严禁分包。</w:t>
      </w:r>
    </w:p>
    <w:p w14:paraId="2F73F2CA">
      <w:pPr>
        <w:pStyle w:val="52"/>
        <w:rPr>
          <w:rFonts w:hint="eastAsia"/>
          <w:color w:val="auto"/>
          <w:highlight w:val="none"/>
        </w:rPr>
      </w:pPr>
      <w:bookmarkStart w:id="277" w:name="_Toc9098"/>
      <w:bookmarkStart w:id="278" w:name="_Toc23939"/>
      <w:bookmarkStart w:id="279" w:name="_Toc24239"/>
      <w:bookmarkStart w:id="280" w:name="_Toc23362"/>
      <w:bookmarkStart w:id="281" w:name="_Toc17001"/>
      <w:r>
        <w:rPr>
          <w:rFonts w:hint="eastAsia"/>
          <w:color w:val="auto"/>
          <w:highlight w:val="none"/>
        </w:rPr>
        <w:t xml:space="preserve">1.12 </w:t>
      </w:r>
      <w:bookmarkEnd w:id="276"/>
      <w:r>
        <w:rPr>
          <w:rFonts w:hint="eastAsia"/>
          <w:color w:val="auto"/>
          <w:highlight w:val="none"/>
        </w:rPr>
        <w:t>响应和偏差</w:t>
      </w:r>
      <w:bookmarkEnd w:id="277"/>
      <w:bookmarkEnd w:id="278"/>
      <w:bookmarkEnd w:id="279"/>
      <w:bookmarkEnd w:id="280"/>
      <w:bookmarkEnd w:id="281"/>
    </w:p>
    <w:p w14:paraId="75EAD30E">
      <w:pPr>
        <w:spacing w:line="400" w:lineRule="exact"/>
        <w:ind w:firstLine="359" w:firstLineChars="171"/>
        <w:rPr>
          <w:rFonts w:hint="eastAsia"/>
          <w:color w:val="auto"/>
          <w:highlight w:val="none"/>
        </w:rPr>
      </w:pPr>
      <w:r>
        <w:rPr>
          <w:rFonts w:hint="eastAsia"/>
          <w:color w:val="auto"/>
          <w:highlight w:val="none"/>
        </w:rPr>
        <w:t>1.12.1 投标文件应当对招标文件的实质性要求和条件作出满足性或更有利于招标人的响应， 否则，投标人的投标将被否决。实质性要求和条件见投标人须知前附表。</w:t>
      </w:r>
    </w:p>
    <w:p w14:paraId="1BC173CD">
      <w:pPr>
        <w:spacing w:line="400" w:lineRule="exact"/>
        <w:ind w:firstLine="359" w:firstLineChars="171"/>
        <w:rPr>
          <w:rFonts w:hint="eastAsia"/>
          <w:color w:val="auto"/>
          <w:highlight w:val="none"/>
        </w:rPr>
      </w:pPr>
      <w:r>
        <w:rPr>
          <w:rFonts w:hint="eastAsia"/>
          <w:color w:val="auto"/>
          <w:highlight w:val="none"/>
        </w:rPr>
        <w:t>1.12.2 投标人应根据招标文件的要求提供</w:t>
      </w:r>
      <w:r>
        <w:rPr>
          <w:rFonts w:hint="eastAsia"/>
          <w:color w:val="auto"/>
          <w:szCs w:val="21"/>
          <w:highlight w:val="none"/>
          <w:lang w:eastAsia="zh-CN"/>
        </w:rPr>
        <w:t>造价咨询</w:t>
      </w:r>
      <w:r>
        <w:rPr>
          <w:rFonts w:hint="eastAsia"/>
          <w:color w:val="auto"/>
          <w:szCs w:val="21"/>
          <w:highlight w:val="none"/>
        </w:rPr>
        <w:t>建议书</w:t>
      </w:r>
      <w:r>
        <w:rPr>
          <w:rFonts w:hint="eastAsia"/>
          <w:color w:val="auto"/>
          <w:highlight w:val="none"/>
        </w:rPr>
        <w:t>等内容以对招标文件作出响应。</w:t>
      </w:r>
    </w:p>
    <w:p w14:paraId="798B5F59">
      <w:pPr>
        <w:spacing w:line="400" w:lineRule="exact"/>
        <w:ind w:firstLine="359" w:firstLineChars="171"/>
        <w:rPr>
          <w:rFonts w:hint="eastAsia"/>
          <w:color w:val="auto"/>
          <w:highlight w:val="none"/>
        </w:rPr>
      </w:pPr>
      <w:r>
        <w:rPr>
          <w:rFonts w:hint="eastAsia"/>
          <w:color w:val="auto"/>
          <w:highlight w:val="none"/>
        </w:rPr>
        <w:t>1.12.3 投标人须知前附表允许投标文件偏离招标文件某些要求的，偏差应当符合招标文件规定的偏差范围和幅度。</w:t>
      </w:r>
    </w:p>
    <w:p w14:paraId="147167D1">
      <w:pPr>
        <w:pStyle w:val="54"/>
        <w:rPr>
          <w:rFonts w:hint="eastAsia"/>
          <w:color w:val="auto"/>
          <w:highlight w:val="none"/>
        </w:rPr>
      </w:pPr>
      <w:bookmarkStart w:id="282" w:name="_Toc144974510"/>
      <w:bookmarkStart w:id="283" w:name="_Toc152045542"/>
      <w:bookmarkStart w:id="284" w:name="_Toc30070"/>
      <w:bookmarkStart w:id="285" w:name="_Toc179632560"/>
      <w:bookmarkStart w:id="286" w:name="_Toc9116"/>
      <w:bookmarkStart w:id="287" w:name="_Toc152042318"/>
      <w:bookmarkStart w:id="288" w:name="_Toc5227"/>
      <w:bookmarkStart w:id="289" w:name="_Toc29262"/>
      <w:bookmarkStart w:id="290" w:name="_Toc10711"/>
      <w:r>
        <w:rPr>
          <w:rFonts w:hint="eastAsia"/>
          <w:color w:val="auto"/>
          <w:highlight w:val="none"/>
        </w:rPr>
        <w:t>2. 招标文件</w:t>
      </w:r>
      <w:bookmarkEnd w:id="282"/>
      <w:bookmarkEnd w:id="283"/>
      <w:bookmarkEnd w:id="284"/>
      <w:bookmarkEnd w:id="285"/>
      <w:bookmarkEnd w:id="286"/>
      <w:bookmarkEnd w:id="287"/>
      <w:bookmarkEnd w:id="288"/>
      <w:bookmarkEnd w:id="289"/>
      <w:bookmarkEnd w:id="290"/>
    </w:p>
    <w:p w14:paraId="1955BAA8">
      <w:pPr>
        <w:pStyle w:val="52"/>
        <w:rPr>
          <w:rFonts w:hint="eastAsia"/>
          <w:color w:val="auto"/>
          <w:highlight w:val="none"/>
        </w:rPr>
      </w:pPr>
      <w:bookmarkStart w:id="291" w:name="_Toc152042319"/>
      <w:bookmarkStart w:id="292" w:name="_Toc21792"/>
      <w:bookmarkStart w:id="293" w:name="_Toc11259"/>
      <w:bookmarkStart w:id="294" w:name="_Toc144974511"/>
      <w:bookmarkStart w:id="295" w:name="_Toc179632561"/>
      <w:bookmarkStart w:id="296" w:name="_Toc11253"/>
      <w:bookmarkStart w:id="297" w:name="_Toc152045543"/>
      <w:bookmarkStart w:id="298" w:name="_Toc15180"/>
      <w:bookmarkStart w:id="299" w:name="_Toc10181"/>
      <w:r>
        <w:rPr>
          <w:rFonts w:hint="eastAsia"/>
          <w:color w:val="auto"/>
          <w:highlight w:val="none"/>
        </w:rPr>
        <w:t>2.1 招标文件的组成</w:t>
      </w:r>
      <w:bookmarkEnd w:id="291"/>
      <w:bookmarkEnd w:id="292"/>
      <w:bookmarkEnd w:id="293"/>
      <w:bookmarkEnd w:id="294"/>
      <w:bookmarkEnd w:id="295"/>
      <w:bookmarkEnd w:id="296"/>
      <w:bookmarkEnd w:id="297"/>
      <w:bookmarkEnd w:id="298"/>
      <w:bookmarkEnd w:id="299"/>
    </w:p>
    <w:p w14:paraId="4D16D3F5">
      <w:pPr>
        <w:spacing w:line="400" w:lineRule="exact"/>
        <w:rPr>
          <w:rFonts w:hint="eastAsia"/>
          <w:color w:val="auto"/>
          <w:highlight w:val="none"/>
        </w:rPr>
      </w:pPr>
      <w:r>
        <w:rPr>
          <w:rFonts w:hint="eastAsia"/>
          <w:color w:val="auto"/>
          <w:highlight w:val="none"/>
        </w:rPr>
        <w:t>　　本招标文件包括：</w:t>
      </w:r>
    </w:p>
    <w:p w14:paraId="502186E9">
      <w:pPr>
        <w:spacing w:line="400" w:lineRule="exact"/>
        <w:ind w:firstLine="359" w:firstLineChars="171"/>
        <w:rPr>
          <w:rFonts w:hint="eastAsia"/>
          <w:color w:val="auto"/>
          <w:highlight w:val="none"/>
        </w:rPr>
      </w:pPr>
      <w:r>
        <w:rPr>
          <w:rFonts w:hint="eastAsia"/>
          <w:color w:val="auto"/>
          <w:highlight w:val="none"/>
        </w:rPr>
        <w:t>（1）招标公告（或投标邀请书）；</w:t>
      </w:r>
    </w:p>
    <w:p w14:paraId="74209913">
      <w:pPr>
        <w:spacing w:line="400" w:lineRule="exact"/>
        <w:ind w:firstLine="359" w:firstLineChars="171"/>
        <w:rPr>
          <w:rFonts w:hint="eastAsia"/>
          <w:color w:val="auto"/>
          <w:highlight w:val="none"/>
        </w:rPr>
      </w:pPr>
      <w:r>
        <w:rPr>
          <w:rFonts w:hint="eastAsia"/>
          <w:color w:val="auto"/>
          <w:highlight w:val="none"/>
        </w:rPr>
        <w:t>（2）投标人须知；</w:t>
      </w:r>
    </w:p>
    <w:p w14:paraId="14794AA9">
      <w:pPr>
        <w:spacing w:line="400" w:lineRule="exact"/>
        <w:ind w:firstLine="359" w:firstLineChars="171"/>
        <w:rPr>
          <w:rFonts w:hint="eastAsia"/>
          <w:color w:val="auto"/>
          <w:highlight w:val="none"/>
        </w:rPr>
      </w:pPr>
      <w:r>
        <w:rPr>
          <w:rFonts w:hint="eastAsia"/>
          <w:color w:val="auto"/>
          <w:highlight w:val="none"/>
        </w:rPr>
        <w:t>（3）评标办法；</w:t>
      </w:r>
    </w:p>
    <w:p w14:paraId="0AB9D29C">
      <w:pPr>
        <w:spacing w:line="400" w:lineRule="exact"/>
        <w:ind w:firstLine="359" w:firstLineChars="171"/>
        <w:rPr>
          <w:rFonts w:hint="eastAsia"/>
          <w:color w:val="auto"/>
          <w:highlight w:val="none"/>
        </w:rPr>
      </w:pPr>
      <w:r>
        <w:rPr>
          <w:rFonts w:hint="eastAsia"/>
          <w:color w:val="auto"/>
          <w:highlight w:val="none"/>
        </w:rPr>
        <w:t>（4）合同条款及格式；</w:t>
      </w:r>
    </w:p>
    <w:p w14:paraId="60BBC8DC">
      <w:pPr>
        <w:spacing w:line="400" w:lineRule="exact"/>
        <w:ind w:firstLine="359" w:firstLineChars="171"/>
        <w:rPr>
          <w:rFonts w:hint="eastAsia"/>
          <w:color w:val="auto"/>
          <w:highlight w:val="none"/>
        </w:rPr>
      </w:pPr>
      <w:r>
        <w:rPr>
          <w:rFonts w:hint="eastAsia"/>
          <w:color w:val="auto"/>
          <w:highlight w:val="none"/>
        </w:rPr>
        <w:t xml:space="preserve">（5）委托人要求； </w:t>
      </w:r>
    </w:p>
    <w:p w14:paraId="64CDE09C">
      <w:pPr>
        <w:spacing w:line="400" w:lineRule="exact"/>
        <w:ind w:firstLine="359" w:firstLineChars="171"/>
        <w:rPr>
          <w:rFonts w:hint="eastAsia"/>
          <w:color w:val="auto"/>
          <w:highlight w:val="none"/>
        </w:rPr>
      </w:pPr>
      <w:r>
        <w:rPr>
          <w:rFonts w:hint="eastAsia"/>
          <w:color w:val="auto"/>
          <w:highlight w:val="none"/>
        </w:rPr>
        <w:t>（6）投标文件格式；</w:t>
      </w:r>
    </w:p>
    <w:p w14:paraId="5872CC0A">
      <w:pPr>
        <w:spacing w:line="400" w:lineRule="exact"/>
        <w:ind w:firstLine="359" w:firstLineChars="171"/>
        <w:rPr>
          <w:rFonts w:hint="eastAsia"/>
          <w:color w:val="auto"/>
          <w:highlight w:val="none"/>
        </w:rPr>
      </w:pPr>
      <w:r>
        <w:rPr>
          <w:rFonts w:hint="eastAsia"/>
          <w:color w:val="auto"/>
          <w:highlight w:val="none"/>
        </w:rPr>
        <w:t>（7）投标人须知前附表规定的其他材料。</w:t>
      </w:r>
    </w:p>
    <w:p w14:paraId="198F88CF">
      <w:pPr>
        <w:spacing w:line="400" w:lineRule="exact"/>
        <w:ind w:firstLine="420" w:firstLineChars="200"/>
        <w:rPr>
          <w:rFonts w:hint="eastAsia"/>
          <w:color w:val="auto"/>
          <w:highlight w:val="none"/>
        </w:rPr>
      </w:pPr>
      <w:r>
        <w:rPr>
          <w:rFonts w:hint="eastAsia"/>
          <w:color w:val="auto"/>
          <w:highlight w:val="none"/>
        </w:rPr>
        <w:t>根据本章第1.10款、第2.2款和第2.3款对招标文件所作的澄清、修改，构成招标文件的组成部分。</w:t>
      </w:r>
    </w:p>
    <w:p w14:paraId="0FAB33E5">
      <w:pPr>
        <w:pStyle w:val="52"/>
        <w:rPr>
          <w:rFonts w:hint="eastAsia"/>
          <w:color w:val="auto"/>
          <w:highlight w:val="none"/>
        </w:rPr>
      </w:pPr>
      <w:bookmarkStart w:id="300" w:name="_Toc4202"/>
      <w:bookmarkStart w:id="301" w:name="_Toc4040"/>
      <w:bookmarkStart w:id="302" w:name="_Toc18129"/>
      <w:bookmarkStart w:id="303" w:name="_Toc144974512"/>
      <w:bookmarkStart w:id="304" w:name="_Toc29048"/>
      <w:bookmarkStart w:id="305" w:name="_Toc152042320"/>
      <w:bookmarkStart w:id="306" w:name="_Toc152045544"/>
      <w:bookmarkStart w:id="307" w:name="_Toc179632562"/>
      <w:bookmarkStart w:id="308" w:name="_Toc6155"/>
      <w:r>
        <w:rPr>
          <w:rFonts w:hint="eastAsia"/>
          <w:color w:val="auto"/>
          <w:highlight w:val="none"/>
        </w:rPr>
        <w:t>2.2 招标文件的澄清</w:t>
      </w:r>
      <w:bookmarkEnd w:id="300"/>
      <w:bookmarkEnd w:id="301"/>
      <w:bookmarkEnd w:id="302"/>
      <w:bookmarkEnd w:id="303"/>
      <w:bookmarkEnd w:id="304"/>
      <w:bookmarkEnd w:id="305"/>
      <w:bookmarkEnd w:id="306"/>
      <w:bookmarkEnd w:id="307"/>
      <w:bookmarkEnd w:id="308"/>
    </w:p>
    <w:p w14:paraId="0DFD38A6">
      <w:pPr>
        <w:spacing w:line="400" w:lineRule="exact"/>
        <w:ind w:firstLine="420" w:firstLineChars="200"/>
        <w:rPr>
          <w:color w:val="auto"/>
          <w:highlight w:val="none"/>
        </w:rPr>
      </w:pPr>
      <w:r>
        <w:rPr>
          <w:rFonts w:hint="eastAsia"/>
          <w:color w:val="auto"/>
          <w:highlight w:val="none"/>
        </w:rPr>
        <w:t>2.2.1投标人应仔细阅读和检查招标文件的全部内容。如</w:t>
      </w:r>
      <w:r>
        <w:rPr>
          <w:color w:val="auto"/>
          <w:highlight w:val="none"/>
        </w:rPr>
        <w:t>对招标文件有任何疑问，</w:t>
      </w:r>
      <w:r>
        <w:rPr>
          <w:rFonts w:hint="eastAsia"/>
          <w:color w:val="auto"/>
          <w:highlight w:val="none"/>
        </w:rPr>
        <w:t>应在投标人须知前附表规定的时间前</w:t>
      </w:r>
      <w:r>
        <w:rPr>
          <w:color w:val="auto"/>
          <w:highlight w:val="none"/>
        </w:rPr>
        <w:t>，</w:t>
      </w:r>
      <w:r>
        <w:rPr>
          <w:rFonts w:hint="eastAsia"/>
          <w:color w:val="auto"/>
          <w:highlight w:val="none"/>
        </w:rPr>
        <w:t>使用CA数字证书</w:t>
      </w:r>
      <w:r>
        <w:rPr>
          <w:color w:val="auto"/>
          <w:highlight w:val="none"/>
        </w:rPr>
        <w:t>登录</w:t>
      </w:r>
      <w:r>
        <w:rPr>
          <w:rFonts w:hint="eastAsia"/>
          <w:color w:val="auto"/>
          <w:highlight w:val="none"/>
        </w:rPr>
        <w:t>“电子交易平台”，在“投标答疑”菜单以数据电文形式</w:t>
      </w:r>
      <w:r>
        <w:rPr>
          <w:color w:val="auto"/>
          <w:highlight w:val="none"/>
        </w:rPr>
        <w:t>要求招标人对招标文件予以澄清。</w:t>
      </w:r>
    </w:p>
    <w:p w14:paraId="5F80EECA">
      <w:pPr>
        <w:spacing w:line="400" w:lineRule="exact"/>
        <w:ind w:firstLine="420" w:firstLineChars="200"/>
        <w:rPr>
          <w:rFonts w:hint="eastAsia"/>
          <w:color w:val="auto"/>
          <w:highlight w:val="none"/>
        </w:rPr>
      </w:pPr>
      <w:r>
        <w:rPr>
          <w:rFonts w:hint="eastAsia"/>
          <w:color w:val="auto"/>
          <w:highlight w:val="none"/>
        </w:rPr>
        <w:t>2.2.2</w:t>
      </w:r>
      <w:r>
        <w:rPr>
          <w:color w:val="auto"/>
          <w:highlight w:val="none"/>
        </w:rPr>
        <w:t>招标人</w:t>
      </w:r>
      <w:r>
        <w:rPr>
          <w:rFonts w:hint="eastAsia"/>
          <w:color w:val="auto"/>
          <w:highlight w:val="none"/>
        </w:rPr>
        <w:t>对</w:t>
      </w:r>
      <w:r>
        <w:rPr>
          <w:color w:val="auto"/>
          <w:highlight w:val="none"/>
        </w:rPr>
        <w:t>招标文件的澄清</w:t>
      </w:r>
      <w:r>
        <w:rPr>
          <w:rFonts w:hint="eastAsia"/>
          <w:color w:val="auto"/>
          <w:highlight w:val="none"/>
        </w:rPr>
        <w:t>通过“电子交易平台”以数据电文形式发给所有下载招标文件的投标人，但不指明澄清问题的来源。如果澄清通知发出的时间距投标人须知前附表4.2.1项规定的投标截止时间不足15日，并且澄清的内容影响投标文件编制的，相应延长投标截止时间。</w:t>
      </w:r>
    </w:p>
    <w:p w14:paraId="423CD66B">
      <w:pPr>
        <w:spacing w:line="400" w:lineRule="exact"/>
        <w:ind w:firstLine="420" w:firstLineChars="200"/>
        <w:rPr>
          <w:rFonts w:hint="eastAsia"/>
          <w:color w:val="auto"/>
          <w:highlight w:val="none"/>
        </w:rPr>
      </w:pPr>
      <w:r>
        <w:rPr>
          <w:rFonts w:hint="eastAsia"/>
          <w:color w:val="auto"/>
          <w:highlight w:val="none"/>
        </w:rPr>
        <w:t>2.2.3</w:t>
      </w:r>
      <w:r>
        <w:rPr>
          <w:color w:val="auto"/>
          <w:highlight w:val="none"/>
        </w:rPr>
        <w:t>投标人应</w:t>
      </w:r>
      <w:r>
        <w:rPr>
          <w:rFonts w:hint="eastAsia"/>
          <w:b/>
          <w:color w:val="auto"/>
          <w:highlight w:val="none"/>
        </w:rPr>
        <w:t>实时关注</w:t>
      </w:r>
      <w:r>
        <w:rPr>
          <w:rFonts w:hint="eastAsia"/>
          <w:color w:val="auto"/>
          <w:highlight w:val="none"/>
        </w:rPr>
        <w:t>“电子交易平台”</w:t>
      </w:r>
      <w:r>
        <w:rPr>
          <w:color w:val="auto"/>
          <w:highlight w:val="none"/>
        </w:rPr>
        <w:t>上</w:t>
      </w:r>
      <w:r>
        <w:rPr>
          <w:rFonts w:hint="eastAsia"/>
          <w:color w:val="auto"/>
          <w:highlight w:val="none"/>
        </w:rPr>
        <w:t>发出</w:t>
      </w:r>
      <w:r>
        <w:rPr>
          <w:color w:val="auto"/>
          <w:highlight w:val="none"/>
        </w:rPr>
        <w:t>的澄清通知，因投标人</w:t>
      </w:r>
      <w:r>
        <w:rPr>
          <w:rFonts w:hint="eastAsia"/>
          <w:color w:val="auto"/>
          <w:highlight w:val="none"/>
        </w:rPr>
        <w:t>自身</w:t>
      </w:r>
      <w:r>
        <w:rPr>
          <w:color w:val="auto"/>
          <w:highlight w:val="none"/>
        </w:rPr>
        <w:t>原因未及</w:t>
      </w:r>
      <w:r>
        <w:rPr>
          <w:rFonts w:hint="eastAsia"/>
          <w:color w:val="auto"/>
          <w:highlight w:val="none"/>
        </w:rPr>
        <w:t>时获知澄清内容而导致的任何后果将由投标人自行承担。</w:t>
      </w:r>
    </w:p>
    <w:p w14:paraId="11C9D9B5">
      <w:pPr>
        <w:spacing w:line="400" w:lineRule="exact"/>
        <w:ind w:firstLine="420" w:firstLineChars="200"/>
        <w:rPr>
          <w:rFonts w:hint="eastAsia"/>
          <w:color w:val="auto"/>
          <w:highlight w:val="none"/>
        </w:rPr>
      </w:pPr>
      <w:r>
        <w:rPr>
          <w:rFonts w:hint="eastAsia"/>
          <w:color w:val="auto"/>
          <w:highlight w:val="none"/>
        </w:rPr>
        <w:t>2.2.4 除非招标人认为确有必要答复，否则，招标人有权拒绝回复投标人在本章第 2.2.1 项规定的时间后的任何澄清要求。</w:t>
      </w:r>
    </w:p>
    <w:p w14:paraId="15283F5F">
      <w:pPr>
        <w:pStyle w:val="52"/>
        <w:rPr>
          <w:rFonts w:hint="eastAsia"/>
          <w:b/>
          <w:color w:val="auto"/>
          <w:highlight w:val="none"/>
        </w:rPr>
      </w:pPr>
      <w:bookmarkStart w:id="309" w:name="_Toc9873"/>
      <w:bookmarkStart w:id="310" w:name="_Toc152042321"/>
      <w:bookmarkStart w:id="311" w:name="_Toc152045545"/>
      <w:bookmarkStart w:id="312" w:name="_Toc13550"/>
      <w:bookmarkStart w:id="313" w:name="_Toc28193"/>
      <w:bookmarkStart w:id="314" w:name="_Toc144974513"/>
      <w:bookmarkStart w:id="315" w:name="_Toc11571"/>
      <w:bookmarkStart w:id="316" w:name="_Toc23686"/>
      <w:bookmarkStart w:id="317" w:name="_Toc179632563"/>
      <w:r>
        <w:rPr>
          <w:rFonts w:hint="eastAsia"/>
          <w:b/>
          <w:color w:val="auto"/>
          <w:highlight w:val="none"/>
        </w:rPr>
        <w:t xml:space="preserve">2.3 </w:t>
      </w:r>
      <w:r>
        <w:rPr>
          <w:rFonts w:hint="eastAsia"/>
          <w:color w:val="auto"/>
          <w:highlight w:val="none"/>
        </w:rPr>
        <w:t>招标文件的修改</w:t>
      </w:r>
      <w:bookmarkEnd w:id="309"/>
      <w:bookmarkEnd w:id="310"/>
      <w:bookmarkEnd w:id="311"/>
      <w:bookmarkEnd w:id="312"/>
      <w:bookmarkEnd w:id="313"/>
      <w:bookmarkEnd w:id="314"/>
      <w:bookmarkEnd w:id="315"/>
      <w:bookmarkEnd w:id="316"/>
      <w:bookmarkEnd w:id="317"/>
    </w:p>
    <w:p w14:paraId="46824F9D">
      <w:pPr>
        <w:spacing w:line="400" w:lineRule="exact"/>
        <w:ind w:firstLine="420" w:firstLineChars="200"/>
        <w:rPr>
          <w:rFonts w:hint="eastAsia"/>
          <w:color w:val="auto"/>
          <w:highlight w:val="none"/>
        </w:rPr>
      </w:pPr>
      <w:r>
        <w:rPr>
          <w:rFonts w:hint="eastAsia"/>
          <w:color w:val="auto"/>
          <w:highlight w:val="none"/>
        </w:rPr>
        <w:t>2.3.1招标人可以数据电文形式修改招标文件，并通过“电子交易平台”通知所有下载招标文件的投标人。修改通知发出的时间距投标人须知前附表4.2.1项规定的投标截止时间不足15日，并且澄清的内容影响投标文件编制的，相应延长投标截止时间。</w:t>
      </w:r>
    </w:p>
    <w:p w14:paraId="07B6525C">
      <w:pPr>
        <w:spacing w:line="400" w:lineRule="exact"/>
        <w:ind w:firstLine="420" w:firstLineChars="200"/>
        <w:rPr>
          <w:rFonts w:hint="eastAsia"/>
          <w:color w:val="auto"/>
          <w:highlight w:val="none"/>
        </w:rPr>
      </w:pPr>
      <w:r>
        <w:rPr>
          <w:rFonts w:hint="eastAsia"/>
          <w:color w:val="auto"/>
          <w:highlight w:val="none"/>
        </w:rPr>
        <w:t>2.3.2</w:t>
      </w:r>
      <w:r>
        <w:rPr>
          <w:color w:val="auto"/>
          <w:highlight w:val="none"/>
        </w:rPr>
        <w:t>投标人应</w:t>
      </w:r>
      <w:r>
        <w:rPr>
          <w:rFonts w:hint="eastAsia"/>
          <w:b/>
          <w:color w:val="auto"/>
          <w:highlight w:val="none"/>
        </w:rPr>
        <w:t>实时关注</w:t>
      </w:r>
      <w:r>
        <w:rPr>
          <w:rFonts w:hint="eastAsia"/>
          <w:color w:val="auto"/>
          <w:highlight w:val="none"/>
        </w:rPr>
        <w:t>“电子交易平台”</w:t>
      </w:r>
      <w:r>
        <w:rPr>
          <w:color w:val="auto"/>
          <w:highlight w:val="none"/>
        </w:rPr>
        <w:t>上</w:t>
      </w:r>
      <w:r>
        <w:rPr>
          <w:rFonts w:hint="eastAsia"/>
          <w:color w:val="auto"/>
          <w:highlight w:val="none"/>
        </w:rPr>
        <w:t>发出</w:t>
      </w:r>
      <w:r>
        <w:rPr>
          <w:color w:val="auto"/>
          <w:highlight w:val="none"/>
        </w:rPr>
        <w:t>的</w:t>
      </w:r>
      <w:r>
        <w:rPr>
          <w:rFonts w:hint="eastAsia"/>
          <w:color w:val="auto"/>
          <w:highlight w:val="none"/>
        </w:rPr>
        <w:t>修改</w:t>
      </w:r>
      <w:r>
        <w:rPr>
          <w:color w:val="auto"/>
          <w:highlight w:val="none"/>
        </w:rPr>
        <w:t>通知，因投标人</w:t>
      </w:r>
      <w:r>
        <w:rPr>
          <w:rFonts w:hint="eastAsia"/>
          <w:color w:val="auto"/>
          <w:highlight w:val="none"/>
        </w:rPr>
        <w:t>自身</w:t>
      </w:r>
      <w:r>
        <w:rPr>
          <w:color w:val="auto"/>
          <w:highlight w:val="none"/>
        </w:rPr>
        <w:t>原因未及时获知</w:t>
      </w:r>
      <w:r>
        <w:rPr>
          <w:rFonts w:hint="eastAsia"/>
          <w:color w:val="auto"/>
          <w:highlight w:val="none"/>
        </w:rPr>
        <w:t>修改</w:t>
      </w:r>
      <w:r>
        <w:rPr>
          <w:color w:val="auto"/>
          <w:highlight w:val="none"/>
        </w:rPr>
        <w:t>内容而导致的任何后果将由投标人自行承担。</w:t>
      </w:r>
    </w:p>
    <w:p w14:paraId="3E75A6C3">
      <w:pPr>
        <w:pStyle w:val="52"/>
        <w:rPr>
          <w:rFonts w:hint="eastAsia"/>
          <w:b/>
          <w:color w:val="auto"/>
          <w:highlight w:val="none"/>
        </w:rPr>
      </w:pPr>
      <w:bookmarkStart w:id="318" w:name="_Toc19212"/>
      <w:bookmarkStart w:id="319" w:name="_Toc3859"/>
      <w:bookmarkStart w:id="320" w:name="_Toc7451"/>
      <w:bookmarkStart w:id="321" w:name="_Toc2807"/>
      <w:bookmarkStart w:id="322" w:name="_Toc32151"/>
      <w:r>
        <w:rPr>
          <w:rFonts w:hint="eastAsia"/>
          <w:b/>
          <w:color w:val="auto"/>
          <w:highlight w:val="none"/>
        </w:rPr>
        <w:t xml:space="preserve">2.4 </w:t>
      </w:r>
      <w:r>
        <w:rPr>
          <w:rFonts w:hint="eastAsia"/>
          <w:color w:val="auto"/>
          <w:highlight w:val="none"/>
        </w:rPr>
        <w:t>招标文件的异议</w:t>
      </w:r>
      <w:bookmarkEnd w:id="318"/>
      <w:bookmarkEnd w:id="319"/>
      <w:bookmarkEnd w:id="320"/>
      <w:bookmarkEnd w:id="321"/>
      <w:bookmarkEnd w:id="322"/>
    </w:p>
    <w:p w14:paraId="089C85B1">
      <w:pPr>
        <w:spacing w:line="400" w:lineRule="exact"/>
        <w:ind w:firstLine="420" w:firstLineChars="200"/>
        <w:rPr>
          <w:rFonts w:hint="eastAsia"/>
          <w:color w:val="auto"/>
          <w:highlight w:val="none"/>
        </w:rPr>
      </w:pPr>
      <w:r>
        <w:rPr>
          <w:rFonts w:hint="eastAsia"/>
          <w:color w:val="auto"/>
          <w:highlight w:val="none"/>
        </w:rPr>
        <w:t>2.4.1投标人或者其他利害关系人对招标文件（包括对招标文件澄清和修改的内容）有异议的，应当在投标人须知前附表4.2.1项规定的投标截止时间10日前提出。招标人自收到异议之日起3日内作出答复；作出答复前，招标人将暂停招标投标活动。逾期提出的，招标人可</w:t>
      </w:r>
      <w:r>
        <w:rPr>
          <w:color w:val="auto"/>
          <w:highlight w:val="none"/>
        </w:rPr>
        <w:t>不予受理</w:t>
      </w:r>
      <w:r>
        <w:rPr>
          <w:rFonts w:hint="eastAsia"/>
          <w:color w:val="auto"/>
          <w:highlight w:val="none"/>
        </w:rPr>
        <w:t>。异议与答复应通过“电子交易平台”在“异议与答复”菜单以数据电文形式进行。</w:t>
      </w:r>
    </w:p>
    <w:p w14:paraId="07DC9B1A">
      <w:pPr>
        <w:spacing w:line="400" w:lineRule="exact"/>
        <w:ind w:firstLine="420" w:firstLineChars="200"/>
        <w:rPr>
          <w:rFonts w:hint="eastAsia"/>
          <w:color w:val="auto"/>
          <w:highlight w:val="none"/>
        </w:rPr>
      </w:pPr>
      <w:r>
        <w:rPr>
          <w:rFonts w:hint="eastAsia"/>
          <w:color w:val="auto"/>
          <w:highlight w:val="none"/>
        </w:rPr>
        <w:t>本处所称异议是指投标人或者其他利害关系人认为招标文件的内容违反法律、法规、规章的强制性规定，违反公开、公平、公正和诚实信用原则，影响投标人投标而向招标人提出的质疑。</w:t>
      </w:r>
    </w:p>
    <w:p w14:paraId="0A803FFF">
      <w:pPr>
        <w:spacing w:line="400" w:lineRule="exact"/>
        <w:ind w:firstLine="420" w:firstLineChars="200"/>
        <w:rPr>
          <w:rFonts w:hint="eastAsia"/>
          <w:color w:val="auto"/>
          <w:highlight w:val="none"/>
        </w:rPr>
      </w:pPr>
      <w:r>
        <w:rPr>
          <w:rFonts w:hint="eastAsia"/>
          <w:color w:val="auto"/>
          <w:highlight w:val="none"/>
        </w:rPr>
        <w:t>2.4.2招标人对异议的答复构成对招标文件澄清或者修改的，招标人将按照本章第2.2款、第2.3款规定办理。</w:t>
      </w:r>
    </w:p>
    <w:p w14:paraId="02A72D9B">
      <w:pPr>
        <w:pStyle w:val="54"/>
        <w:rPr>
          <w:rFonts w:hint="eastAsia"/>
          <w:color w:val="auto"/>
          <w:highlight w:val="none"/>
        </w:rPr>
      </w:pPr>
      <w:bookmarkStart w:id="323" w:name="_Toc179632564"/>
      <w:bookmarkStart w:id="324" w:name="_Toc2334"/>
      <w:bookmarkStart w:id="325" w:name="_Toc144974514"/>
      <w:bookmarkStart w:id="326" w:name="_Toc27379"/>
      <w:bookmarkStart w:id="327" w:name="_Toc9196"/>
      <w:bookmarkStart w:id="328" w:name="_Toc16489"/>
      <w:bookmarkStart w:id="329" w:name="_Toc16531"/>
      <w:bookmarkStart w:id="330" w:name="_Toc152045546"/>
      <w:bookmarkStart w:id="331" w:name="_Toc152042322"/>
      <w:r>
        <w:rPr>
          <w:rFonts w:hint="eastAsia"/>
          <w:color w:val="auto"/>
          <w:highlight w:val="none"/>
        </w:rPr>
        <w:t>3. 投标文件</w:t>
      </w:r>
      <w:bookmarkEnd w:id="323"/>
      <w:bookmarkEnd w:id="324"/>
      <w:bookmarkEnd w:id="325"/>
      <w:bookmarkEnd w:id="326"/>
      <w:bookmarkEnd w:id="327"/>
      <w:bookmarkEnd w:id="328"/>
      <w:bookmarkEnd w:id="329"/>
      <w:bookmarkEnd w:id="330"/>
      <w:bookmarkEnd w:id="331"/>
    </w:p>
    <w:p w14:paraId="39D3C81C">
      <w:pPr>
        <w:pStyle w:val="52"/>
        <w:rPr>
          <w:rFonts w:hint="eastAsia"/>
          <w:color w:val="auto"/>
          <w:highlight w:val="none"/>
        </w:rPr>
      </w:pPr>
      <w:bookmarkStart w:id="332" w:name="_Toc4327"/>
      <w:bookmarkStart w:id="333" w:name="_Toc152045547"/>
      <w:bookmarkStart w:id="334" w:name="_Toc3271"/>
      <w:bookmarkStart w:id="335" w:name="_Toc179632565"/>
      <w:bookmarkStart w:id="336" w:name="_Toc24116"/>
      <w:bookmarkStart w:id="337" w:name="_Toc152042323"/>
      <w:bookmarkStart w:id="338" w:name="_Toc13964"/>
      <w:bookmarkStart w:id="339" w:name="_Toc144974515"/>
      <w:bookmarkStart w:id="340" w:name="_Toc10218"/>
      <w:r>
        <w:rPr>
          <w:rFonts w:hint="eastAsia"/>
          <w:color w:val="auto"/>
          <w:highlight w:val="none"/>
        </w:rPr>
        <w:t>3.1 投标文件的组成</w:t>
      </w:r>
      <w:bookmarkEnd w:id="332"/>
      <w:bookmarkEnd w:id="333"/>
      <w:bookmarkEnd w:id="334"/>
      <w:bookmarkEnd w:id="335"/>
      <w:bookmarkEnd w:id="336"/>
      <w:bookmarkEnd w:id="337"/>
      <w:bookmarkEnd w:id="338"/>
      <w:bookmarkEnd w:id="339"/>
      <w:bookmarkEnd w:id="340"/>
    </w:p>
    <w:p w14:paraId="0C9EA9AC">
      <w:pPr>
        <w:spacing w:line="400" w:lineRule="exact"/>
        <w:rPr>
          <w:rFonts w:hint="eastAsia"/>
          <w:color w:val="auto"/>
          <w:highlight w:val="none"/>
        </w:rPr>
      </w:pPr>
      <w:r>
        <w:rPr>
          <w:rFonts w:hint="eastAsia"/>
          <w:color w:val="auto"/>
          <w:highlight w:val="none"/>
        </w:rPr>
        <w:t>　　3.1.1投标文件应包括下列内容：</w:t>
      </w:r>
    </w:p>
    <w:p w14:paraId="41ACEDD6">
      <w:pPr>
        <w:spacing w:line="400" w:lineRule="exact"/>
        <w:ind w:firstLine="359" w:firstLineChars="171"/>
        <w:rPr>
          <w:rFonts w:hint="eastAsia"/>
          <w:color w:val="auto"/>
          <w:highlight w:val="none"/>
        </w:rPr>
      </w:pPr>
      <w:r>
        <w:rPr>
          <w:rFonts w:hint="eastAsia"/>
          <w:color w:val="auto"/>
          <w:highlight w:val="none"/>
        </w:rPr>
        <w:t>（1）投标函及投标函附录；</w:t>
      </w:r>
    </w:p>
    <w:p w14:paraId="0856762B">
      <w:pPr>
        <w:spacing w:line="400" w:lineRule="exact"/>
        <w:ind w:firstLine="359" w:firstLineChars="171"/>
        <w:rPr>
          <w:rFonts w:hint="eastAsia"/>
          <w:color w:val="auto"/>
          <w:highlight w:val="none"/>
        </w:rPr>
      </w:pPr>
      <w:r>
        <w:rPr>
          <w:rFonts w:hint="eastAsia"/>
          <w:color w:val="auto"/>
          <w:highlight w:val="none"/>
        </w:rPr>
        <w:t>（2）法定代表人身份证明；</w:t>
      </w:r>
    </w:p>
    <w:p w14:paraId="4581FDFE">
      <w:pPr>
        <w:spacing w:line="400" w:lineRule="exact"/>
        <w:ind w:firstLine="359" w:firstLineChars="171"/>
        <w:rPr>
          <w:rFonts w:hint="eastAsia"/>
          <w:color w:val="auto"/>
          <w:highlight w:val="none"/>
        </w:rPr>
      </w:pPr>
      <w:r>
        <w:rPr>
          <w:rFonts w:hint="eastAsia"/>
          <w:color w:val="auto"/>
          <w:highlight w:val="none"/>
        </w:rPr>
        <w:t>（3）投标保证金；</w:t>
      </w:r>
    </w:p>
    <w:p w14:paraId="5F3F1B46">
      <w:pPr>
        <w:spacing w:line="400" w:lineRule="exact"/>
        <w:ind w:firstLine="359" w:firstLineChars="171"/>
        <w:rPr>
          <w:rFonts w:hint="eastAsia"/>
          <w:color w:val="auto"/>
          <w:highlight w:val="none"/>
        </w:rPr>
      </w:pPr>
      <w:r>
        <w:rPr>
          <w:rFonts w:hint="eastAsia"/>
          <w:color w:val="auto"/>
          <w:highlight w:val="none"/>
        </w:rPr>
        <w:t>（4）联合体协议书；</w:t>
      </w:r>
    </w:p>
    <w:p w14:paraId="19BD5140">
      <w:pPr>
        <w:spacing w:line="400" w:lineRule="exact"/>
        <w:ind w:firstLine="359" w:firstLineChars="171"/>
        <w:rPr>
          <w:rFonts w:hint="eastAsia"/>
          <w:color w:val="auto"/>
          <w:highlight w:val="none"/>
        </w:rPr>
      </w:pPr>
      <w:r>
        <w:rPr>
          <w:rFonts w:hint="eastAsia"/>
          <w:color w:val="auto"/>
          <w:highlight w:val="none"/>
        </w:rPr>
        <w:t>（5）中小企业声明函；</w:t>
      </w:r>
    </w:p>
    <w:p w14:paraId="631B4306">
      <w:pPr>
        <w:spacing w:line="400" w:lineRule="exact"/>
        <w:ind w:firstLine="359" w:firstLineChars="171"/>
        <w:rPr>
          <w:color w:val="auto"/>
          <w:highlight w:val="none"/>
        </w:rPr>
      </w:pPr>
      <w:r>
        <w:rPr>
          <w:rFonts w:hint="eastAsia"/>
          <w:color w:val="auto"/>
          <w:highlight w:val="none"/>
        </w:rPr>
        <w:t>（6）</w:t>
      </w:r>
      <w:r>
        <w:rPr>
          <w:color w:val="auto"/>
          <w:highlight w:val="none"/>
        </w:rPr>
        <w:t>资格审查</w:t>
      </w:r>
      <w:r>
        <w:rPr>
          <w:rFonts w:hint="eastAsia"/>
          <w:color w:val="auto"/>
          <w:highlight w:val="none"/>
        </w:rPr>
        <w:t>资料</w:t>
      </w:r>
      <w:r>
        <w:rPr>
          <w:color w:val="auto"/>
          <w:highlight w:val="none"/>
        </w:rPr>
        <w:t>；</w:t>
      </w:r>
    </w:p>
    <w:p w14:paraId="15EEEE85">
      <w:pPr>
        <w:spacing w:line="400" w:lineRule="exact"/>
        <w:ind w:firstLine="359" w:firstLineChars="171"/>
        <w:rPr>
          <w:strike w:val="0"/>
          <w:color w:val="auto"/>
          <w:highlight w:val="none"/>
        </w:rPr>
      </w:pPr>
      <w:r>
        <w:rPr>
          <w:rFonts w:hint="eastAsia"/>
          <w:strike w:val="0"/>
          <w:dstrike w:val="0"/>
          <w:color w:val="auto"/>
          <w:highlight w:val="none"/>
        </w:rPr>
        <w:t>（7）</w:t>
      </w:r>
      <w:r>
        <w:rPr>
          <w:rFonts w:hint="eastAsia"/>
          <w:strike w:val="0"/>
          <w:color w:val="auto"/>
          <w:highlight w:val="none"/>
          <w:lang w:val="en-US" w:eastAsia="zh-CN"/>
        </w:rPr>
        <w:t>咨询服务大纲</w:t>
      </w:r>
      <w:r>
        <w:rPr>
          <w:rFonts w:hint="eastAsia"/>
          <w:strike w:val="0"/>
          <w:color w:val="auto"/>
          <w:highlight w:val="none"/>
        </w:rPr>
        <w:t>；</w:t>
      </w:r>
    </w:p>
    <w:p w14:paraId="1DD8ED9C">
      <w:pPr>
        <w:spacing w:line="400" w:lineRule="exact"/>
        <w:ind w:firstLine="359" w:firstLineChars="171"/>
        <w:rPr>
          <w:rFonts w:hint="eastAsia"/>
          <w:color w:val="auto"/>
          <w:highlight w:val="none"/>
        </w:rPr>
      </w:pPr>
      <w:r>
        <w:rPr>
          <w:rFonts w:hint="eastAsia"/>
          <w:color w:val="auto"/>
          <w:highlight w:val="none"/>
        </w:rPr>
        <w:t>（</w:t>
      </w:r>
      <w:r>
        <w:rPr>
          <w:rFonts w:hint="eastAsia"/>
          <w:color w:val="auto"/>
          <w:highlight w:val="none"/>
          <w:lang w:val="en-US" w:eastAsia="zh-CN"/>
        </w:rPr>
        <w:t>8</w:t>
      </w:r>
      <w:r>
        <w:rPr>
          <w:rFonts w:hint="eastAsia"/>
          <w:color w:val="auto"/>
          <w:highlight w:val="none"/>
        </w:rPr>
        <w:t>）其他材料：见投标人须知前附表。</w:t>
      </w:r>
    </w:p>
    <w:p w14:paraId="10B4A2B8">
      <w:pPr>
        <w:spacing w:line="400" w:lineRule="exact"/>
        <w:ind w:firstLine="359" w:firstLineChars="171"/>
        <w:rPr>
          <w:color w:val="auto"/>
          <w:highlight w:val="none"/>
        </w:rPr>
      </w:pPr>
      <w:r>
        <w:rPr>
          <w:rFonts w:hint="eastAsia"/>
          <w:color w:val="auto"/>
          <w:highlight w:val="none"/>
        </w:rPr>
        <w:t xml:space="preserve">3.1.2 投标人须知前附表规定不接受联合体投标的，或投标人没有组成联合体的，投标文件不包括本章第3.1.1（4）目所指的联合体协议书。 </w:t>
      </w:r>
    </w:p>
    <w:p w14:paraId="0B1C23FD">
      <w:pPr>
        <w:spacing w:line="400" w:lineRule="exact"/>
        <w:ind w:firstLine="359" w:firstLineChars="171"/>
        <w:rPr>
          <w:rFonts w:hint="eastAsia"/>
          <w:color w:val="auto"/>
          <w:highlight w:val="none"/>
        </w:rPr>
      </w:pPr>
      <w:r>
        <w:rPr>
          <w:rFonts w:hint="eastAsia"/>
          <w:color w:val="auto"/>
          <w:highlight w:val="none"/>
        </w:rPr>
        <w:t>3.1.3</w:t>
      </w:r>
      <w:r>
        <w:rPr>
          <w:color w:val="auto"/>
          <w:highlight w:val="none"/>
        </w:rPr>
        <w:t xml:space="preserve"> </w:t>
      </w:r>
      <w:r>
        <w:rPr>
          <w:rFonts w:hint="eastAsia"/>
          <w:color w:val="auto"/>
          <w:highlight w:val="none"/>
        </w:rPr>
        <w:t>投标人须知前附表第1.2.4项载明本招标项目不属于政府采购与工程建设有关的服务的，投标文件不包括本章第3.1.1（5）目所指的中小企业声明函。</w:t>
      </w:r>
    </w:p>
    <w:p w14:paraId="44CF496B">
      <w:pPr>
        <w:pStyle w:val="52"/>
        <w:rPr>
          <w:rFonts w:hint="eastAsia"/>
          <w:color w:val="auto"/>
          <w:highlight w:val="none"/>
        </w:rPr>
      </w:pPr>
      <w:bookmarkStart w:id="341" w:name="_Toc16323"/>
      <w:bookmarkStart w:id="342" w:name="_Toc6499"/>
      <w:bookmarkStart w:id="343" w:name="_Toc7856"/>
      <w:bookmarkStart w:id="344" w:name="_Toc12274"/>
      <w:bookmarkStart w:id="345" w:name="_Toc26303"/>
      <w:r>
        <w:rPr>
          <w:rFonts w:hint="eastAsia"/>
          <w:color w:val="auto"/>
          <w:highlight w:val="none"/>
        </w:rPr>
        <w:t>3.2 投标报价</w:t>
      </w:r>
      <w:bookmarkEnd w:id="341"/>
      <w:bookmarkEnd w:id="342"/>
      <w:bookmarkEnd w:id="343"/>
      <w:bookmarkEnd w:id="344"/>
      <w:bookmarkEnd w:id="345"/>
    </w:p>
    <w:p w14:paraId="39FA6EC1">
      <w:pPr>
        <w:spacing w:line="440" w:lineRule="exact"/>
        <w:ind w:firstLine="315" w:firstLineChars="150"/>
        <w:rPr>
          <w:rFonts w:hint="eastAsia"/>
          <w:color w:val="auto"/>
          <w:szCs w:val="21"/>
          <w:highlight w:val="none"/>
        </w:rPr>
      </w:pPr>
      <w:r>
        <w:rPr>
          <w:rFonts w:hint="eastAsia"/>
          <w:color w:val="auto"/>
          <w:highlight w:val="none"/>
        </w:rPr>
        <w:t>3.2.1</w:t>
      </w:r>
      <w:r>
        <w:rPr>
          <w:color w:val="auto"/>
          <w:szCs w:val="21"/>
          <w:highlight w:val="none"/>
        </w:rPr>
        <w:t xml:space="preserve"> </w:t>
      </w:r>
      <w:r>
        <w:rPr>
          <w:rFonts w:hint="eastAsia"/>
          <w:color w:val="auto"/>
          <w:szCs w:val="21"/>
          <w:highlight w:val="none"/>
        </w:rPr>
        <w:t>投标报价是投标人按照招标文件的要求完成招标范围建设工程</w:t>
      </w:r>
      <w:r>
        <w:rPr>
          <w:rFonts w:hint="eastAsia"/>
          <w:color w:val="auto"/>
          <w:szCs w:val="21"/>
          <w:highlight w:val="none"/>
          <w:lang w:eastAsia="zh-CN"/>
        </w:rPr>
        <w:t>造价咨询</w:t>
      </w:r>
      <w:r>
        <w:rPr>
          <w:rFonts w:hint="eastAsia"/>
          <w:color w:val="auto"/>
          <w:szCs w:val="21"/>
          <w:highlight w:val="none"/>
        </w:rPr>
        <w:t>工作所需的全部费用</w:t>
      </w:r>
      <w:r>
        <w:rPr>
          <w:color w:val="auto"/>
          <w:szCs w:val="21"/>
          <w:highlight w:val="none"/>
        </w:rPr>
        <w:t>。</w:t>
      </w:r>
      <w:r>
        <w:rPr>
          <w:rFonts w:hint="eastAsia"/>
          <w:color w:val="auto"/>
          <w:highlight w:val="none"/>
        </w:rPr>
        <w:t>应包括国家规定的增值税税金，除投标人须知前附表另有规定外，增值税税金按一般计税方法计算。</w:t>
      </w:r>
    </w:p>
    <w:p w14:paraId="15431A8D">
      <w:pPr>
        <w:spacing w:line="400" w:lineRule="exact"/>
        <w:ind w:firstLine="359" w:firstLineChars="171"/>
        <w:rPr>
          <w:rFonts w:hint="eastAsia"/>
          <w:color w:val="auto"/>
          <w:highlight w:val="none"/>
        </w:rPr>
      </w:pPr>
      <w:r>
        <w:rPr>
          <w:rFonts w:hint="eastAsia"/>
          <w:color w:val="auto"/>
          <w:highlight w:val="none"/>
        </w:rPr>
        <w:t>3.2.2</w:t>
      </w:r>
      <w:r>
        <w:rPr>
          <w:rFonts w:hint="eastAsia"/>
          <w:color w:val="auto"/>
          <w:szCs w:val="21"/>
          <w:highlight w:val="none"/>
        </w:rPr>
        <w:t xml:space="preserve"> </w:t>
      </w:r>
      <w:r>
        <w:rPr>
          <w:color w:val="auto"/>
          <w:highlight w:val="none"/>
        </w:rPr>
        <w:t>投标人应按第</w:t>
      </w:r>
      <w:r>
        <w:rPr>
          <w:rFonts w:hint="eastAsia"/>
          <w:color w:val="auto"/>
          <w:highlight w:val="none"/>
        </w:rPr>
        <w:t>六</w:t>
      </w:r>
      <w:r>
        <w:rPr>
          <w:color w:val="auto"/>
          <w:highlight w:val="none"/>
        </w:rPr>
        <w:t>章</w:t>
      </w:r>
      <w:r>
        <w:rPr>
          <w:rFonts w:hint="eastAsia"/>
          <w:color w:val="auto"/>
          <w:highlight w:val="none"/>
        </w:rPr>
        <w:t>“投标文件格式”的要求在投标函中进行报价并填写“</w:t>
      </w:r>
      <w:r>
        <w:rPr>
          <w:rFonts w:hint="eastAsia"/>
          <w:color w:val="auto"/>
          <w:highlight w:val="none"/>
          <w:lang w:eastAsia="zh-CN"/>
        </w:rPr>
        <w:t>造价咨询</w:t>
      </w:r>
      <w:r>
        <w:rPr>
          <w:rFonts w:hint="eastAsia"/>
          <w:color w:val="auto"/>
          <w:highlight w:val="none"/>
        </w:rPr>
        <w:t>费</w:t>
      </w:r>
      <w:r>
        <w:rPr>
          <w:color w:val="auto"/>
          <w:highlight w:val="none"/>
        </w:rPr>
        <w:t>报价表</w:t>
      </w:r>
      <w:r>
        <w:rPr>
          <w:rFonts w:hint="eastAsia"/>
          <w:color w:val="auto"/>
          <w:highlight w:val="none"/>
        </w:rPr>
        <w:t>”</w:t>
      </w:r>
      <w:r>
        <w:rPr>
          <w:color w:val="auto"/>
          <w:szCs w:val="21"/>
          <w:highlight w:val="none"/>
        </w:rPr>
        <w:t>。</w:t>
      </w:r>
      <w:r>
        <w:rPr>
          <w:rFonts w:hint="eastAsia"/>
          <w:color w:val="auto"/>
          <w:highlight w:val="none"/>
        </w:rPr>
        <w:t>投标人应充分了解该项目的总体情况以及影响投标报价的其他要素。投标报价的其他要求见投标人须知前附表。</w:t>
      </w:r>
    </w:p>
    <w:p w14:paraId="6B79E150">
      <w:pPr>
        <w:spacing w:line="400" w:lineRule="exact"/>
        <w:ind w:firstLine="359" w:firstLineChars="171"/>
        <w:rPr>
          <w:rFonts w:hint="eastAsia"/>
          <w:color w:val="auto"/>
          <w:szCs w:val="21"/>
          <w:highlight w:val="none"/>
        </w:rPr>
      </w:pPr>
      <w:r>
        <w:rPr>
          <w:rFonts w:hint="eastAsia"/>
          <w:color w:val="auto"/>
          <w:highlight w:val="none"/>
        </w:rPr>
        <w:t>3.2.3 招标人可以设置最高投标限价并在投标人须知前附表中明确，</w:t>
      </w:r>
      <w:r>
        <w:rPr>
          <w:rFonts w:hint="eastAsia"/>
          <w:color w:val="auto"/>
          <w:highlight w:val="none"/>
          <w:lang w:val="en-US" w:eastAsia="zh-CN"/>
        </w:rPr>
        <w:t>造价咨询</w:t>
      </w:r>
      <w:r>
        <w:rPr>
          <w:rFonts w:hint="eastAsia"/>
          <w:color w:val="auto"/>
          <w:highlight w:val="none"/>
        </w:rPr>
        <w:t>费计费额见投标人须知前附表。</w:t>
      </w:r>
      <w:r>
        <w:rPr>
          <w:rFonts w:hint="eastAsia"/>
          <w:color w:val="FF0000"/>
          <w:highlight w:val="none"/>
        </w:rPr>
        <w:t>最高投标限价中的</w:t>
      </w:r>
      <w:r>
        <w:rPr>
          <w:rFonts w:hint="eastAsia"/>
          <w:color w:val="FF0000"/>
          <w:highlight w:val="none"/>
          <w:lang w:val="en-US" w:eastAsia="zh-CN"/>
        </w:rPr>
        <w:t>造价咨询</w:t>
      </w:r>
      <w:r>
        <w:rPr>
          <w:rFonts w:hint="eastAsia"/>
          <w:color w:val="FF0000"/>
          <w:highlight w:val="none"/>
        </w:rPr>
        <w:t>费宜按照《湖北省建设工程造价咨询服务收费参考标准（试行）》的通知（鄂建文〔2023〕3</w:t>
      </w:r>
      <w:r>
        <w:rPr>
          <w:rFonts w:hint="eastAsia"/>
          <w:color w:val="FF0000"/>
          <w:highlight w:val="none"/>
          <w:lang w:val="en-US" w:eastAsia="zh-CN"/>
        </w:rPr>
        <w:t>3</w:t>
      </w:r>
      <w:r>
        <w:rPr>
          <w:rFonts w:hint="eastAsia"/>
          <w:color w:val="FF0000"/>
          <w:highlight w:val="none"/>
        </w:rPr>
        <w:t>号）的相关规定计算</w:t>
      </w:r>
      <w:r>
        <w:rPr>
          <w:rFonts w:hint="eastAsia"/>
          <w:color w:val="auto"/>
          <w:highlight w:val="none"/>
        </w:rPr>
        <w:t>。</w:t>
      </w:r>
    </w:p>
    <w:p w14:paraId="45718032">
      <w:pPr>
        <w:spacing w:line="400" w:lineRule="exact"/>
        <w:ind w:firstLine="359" w:firstLineChars="171"/>
        <w:rPr>
          <w:rFonts w:hint="eastAsia"/>
          <w:color w:val="auto"/>
          <w:highlight w:val="none"/>
        </w:rPr>
      </w:pPr>
      <w:r>
        <w:rPr>
          <w:color w:val="auto"/>
          <w:highlight w:val="none"/>
        </w:rPr>
        <w:t>3.2.</w:t>
      </w:r>
      <w:r>
        <w:rPr>
          <w:rFonts w:hint="eastAsia"/>
          <w:color w:val="auto"/>
          <w:highlight w:val="none"/>
        </w:rPr>
        <w:t>4</w:t>
      </w:r>
      <w:r>
        <w:rPr>
          <w:color w:val="auto"/>
          <w:highlight w:val="none"/>
        </w:rPr>
        <w:t>投标人的投标报价</w:t>
      </w:r>
      <w:r>
        <w:rPr>
          <w:rFonts w:hint="eastAsia"/>
          <w:color w:val="auto"/>
          <w:highlight w:val="none"/>
        </w:rPr>
        <w:t>（指</w:t>
      </w:r>
      <w:r>
        <w:rPr>
          <w:rFonts w:hint="eastAsia"/>
          <w:color w:val="auto"/>
          <w:highlight w:val="none"/>
          <w:lang w:eastAsia="zh-CN"/>
        </w:rPr>
        <w:t>投标函中的大写投标总报价</w:t>
      </w:r>
      <w:r>
        <w:rPr>
          <w:rFonts w:hint="eastAsia"/>
          <w:color w:val="auto"/>
          <w:highlight w:val="none"/>
        </w:rPr>
        <w:t>或算术错误修正后的投标报价）</w:t>
      </w:r>
      <w:r>
        <w:rPr>
          <w:color w:val="auto"/>
          <w:highlight w:val="none"/>
        </w:rPr>
        <w:t>不得高于招标人公布的最高投标限价</w:t>
      </w:r>
      <w:r>
        <w:rPr>
          <w:rFonts w:hint="eastAsia"/>
          <w:color w:val="auto"/>
          <w:highlight w:val="none"/>
        </w:rPr>
        <w:t>或低于其成本</w:t>
      </w:r>
      <w:r>
        <w:rPr>
          <w:color w:val="auto"/>
          <w:highlight w:val="none"/>
        </w:rPr>
        <w:t>，</w:t>
      </w:r>
      <w:r>
        <w:rPr>
          <w:rFonts w:hint="eastAsia"/>
          <w:color w:val="auto"/>
          <w:highlight w:val="none"/>
        </w:rPr>
        <w:t>否则，</w:t>
      </w:r>
      <w:r>
        <w:rPr>
          <w:color w:val="auto"/>
          <w:highlight w:val="none"/>
        </w:rPr>
        <w:t>其投标</w:t>
      </w:r>
      <w:r>
        <w:rPr>
          <w:rFonts w:hint="eastAsia"/>
          <w:color w:val="auto"/>
          <w:highlight w:val="none"/>
        </w:rPr>
        <w:t>将被否决</w:t>
      </w:r>
      <w:r>
        <w:rPr>
          <w:color w:val="auto"/>
          <w:highlight w:val="none"/>
        </w:rPr>
        <w:t>。</w:t>
      </w:r>
    </w:p>
    <w:p w14:paraId="29BA7722">
      <w:pPr>
        <w:spacing w:line="400" w:lineRule="exact"/>
        <w:ind w:firstLine="359" w:firstLineChars="171"/>
        <w:rPr>
          <w:rFonts w:hint="eastAsia"/>
          <w:color w:val="auto"/>
          <w:highlight w:val="none"/>
        </w:rPr>
      </w:pPr>
      <w:r>
        <w:rPr>
          <w:color w:val="auto"/>
          <w:highlight w:val="none"/>
        </w:rPr>
        <w:t>3.</w:t>
      </w:r>
      <w:r>
        <w:rPr>
          <w:rFonts w:hint="eastAsia"/>
          <w:color w:val="auto"/>
          <w:highlight w:val="none"/>
        </w:rPr>
        <w:t>2</w:t>
      </w:r>
      <w:r>
        <w:rPr>
          <w:color w:val="auto"/>
          <w:highlight w:val="none"/>
        </w:rPr>
        <w:t>.</w:t>
      </w:r>
      <w:r>
        <w:rPr>
          <w:rFonts w:hint="eastAsia"/>
          <w:color w:val="auto"/>
          <w:highlight w:val="none"/>
        </w:rPr>
        <w:t>5 每标段只允许有一个投标报价，任何有选择性的投标报价，</w:t>
      </w:r>
      <w:r>
        <w:rPr>
          <w:color w:val="auto"/>
          <w:highlight w:val="none"/>
        </w:rPr>
        <w:t>其投标</w:t>
      </w:r>
      <w:r>
        <w:rPr>
          <w:rFonts w:hint="eastAsia"/>
          <w:color w:val="auto"/>
          <w:highlight w:val="none"/>
        </w:rPr>
        <w:t>将被否决。</w:t>
      </w:r>
    </w:p>
    <w:p w14:paraId="4D3288E3">
      <w:pPr>
        <w:pStyle w:val="52"/>
        <w:rPr>
          <w:rFonts w:hint="eastAsia"/>
          <w:color w:val="auto"/>
          <w:highlight w:val="none"/>
        </w:rPr>
      </w:pPr>
      <w:bookmarkStart w:id="346" w:name="_Toc144974517"/>
      <w:bookmarkStart w:id="347" w:name="_Toc26190"/>
      <w:bookmarkStart w:id="348" w:name="_Toc4710"/>
      <w:bookmarkStart w:id="349" w:name="_Toc13835"/>
      <w:bookmarkStart w:id="350" w:name="_Toc179632567"/>
      <w:bookmarkStart w:id="351" w:name="_Toc25467"/>
      <w:bookmarkStart w:id="352" w:name="_Toc20624"/>
      <w:bookmarkStart w:id="353" w:name="_Toc152042325"/>
      <w:bookmarkStart w:id="354" w:name="_Toc152045549"/>
      <w:r>
        <w:rPr>
          <w:rFonts w:hint="eastAsia"/>
          <w:color w:val="auto"/>
          <w:highlight w:val="none"/>
        </w:rPr>
        <w:t>3.3 投标有效期</w:t>
      </w:r>
      <w:bookmarkEnd w:id="346"/>
      <w:bookmarkEnd w:id="347"/>
      <w:bookmarkEnd w:id="348"/>
      <w:bookmarkEnd w:id="349"/>
      <w:bookmarkEnd w:id="350"/>
      <w:bookmarkEnd w:id="351"/>
      <w:bookmarkEnd w:id="352"/>
      <w:bookmarkEnd w:id="353"/>
      <w:bookmarkEnd w:id="354"/>
    </w:p>
    <w:p w14:paraId="2DBC1AEE">
      <w:pPr>
        <w:spacing w:line="400" w:lineRule="exact"/>
        <w:ind w:firstLine="420" w:firstLineChars="200"/>
        <w:rPr>
          <w:rFonts w:hint="eastAsia"/>
          <w:color w:val="auto"/>
          <w:highlight w:val="none"/>
        </w:rPr>
      </w:pPr>
      <w:r>
        <w:rPr>
          <w:rFonts w:hint="eastAsia"/>
          <w:color w:val="auto"/>
          <w:highlight w:val="none"/>
        </w:rPr>
        <w:t>3.3.1 在投标人须知前附表规定的投标有效期内，投标人不得要求撤销或修改其投标文件。</w:t>
      </w:r>
    </w:p>
    <w:p w14:paraId="4D73074D">
      <w:pPr>
        <w:spacing w:line="400" w:lineRule="exact"/>
        <w:ind w:firstLine="420" w:firstLineChars="200"/>
        <w:rPr>
          <w:rFonts w:hint="eastAsia"/>
          <w:color w:val="auto"/>
          <w:highlight w:val="none"/>
        </w:rPr>
      </w:pPr>
      <w:r>
        <w:rPr>
          <w:rFonts w:hint="eastAsia"/>
          <w:color w:val="auto"/>
          <w:highlight w:val="none"/>
        </w:rPr>
        <w:t>3.3.2出现特殊情况需要延长投标有效期的，招标人以书面（数据电文）形式通知所有投标人延长投标有效期。投标人应予以书面答复，同意延长的，应相应延长其投标保证金的有效期，但不得要求或被允许修改其投标文件；投标人拒绝延长的，其投标失效，但投标人有权收回其投标保证金及以现金形式递交的投标保证金的银行同期存款利息。</w:t>
      </w:r>
    </w:p>
    <w:p w14:paraId="550254F0">
      <w:pPr>
        <w:pStyle w:val="52"/>
        <w:rPr>
          <w:rFonts w:hint="eastAsia"/>
          <w:color w:val="auto"/>
          <w:highlight w:val="none"/>
        </w:rPr>
      </w:pPr>
      <w:bookmarkStart w:id="355" w:name="_Toc7720"/>
      <w:bookmarkStart w:id="356" w:name="_Toc179632568"/>
      <w:bookmarkStart w:id="357" w:name="_Toc152045550"/>
      <w:bookmarkStart w:id="358" w:name="_Toc144974518"/>
      <w:bookmarkStart w:id="359" w:name="_Toc15113"/>
      <w:bookmarkStart w:id="360" w:name="_Toc152042326"/>
      <w:bookmarkStart w:id="361" w:name="_Toc23379"/>
      <w:bookmarkStart w:id="362" w:name="_Toc4535"/>
      <w:bookmarkStart w:id="363" w:name="_Toc3896"/>
      <w:r>
        <w:rPr>
          <w:rFonts w:hint="eastAsia"/>
          <w:color w:val="auto"/>
          <w:highlight w:val="none"/>
        </w:rPr>
        <w:t>3.4 投标保证金</w:t>
      </w:r>
      <w:bookmarkEnd w:id="355"/>
      <w:bookmarkEnd w:id="356"/>
      <w:bookmarkEnd w:id="357"/>
      <w:bookmarkEnd w:id="358"/>
      <w:bookmarkEnd w:id="359"/>
      <w:bookmarkEnd w:id="360"/>
      <w:bookmarkEnd w:id="361"/>
      <w:bookmarkEnd w:id="362"/>
      <w:bookmarkEnd w:id="363"/>
    </w:p>
    <w:p w14:paraId="1B9F0298">
      <w:pPr>
        <w:spacing w:line="400" w:lineRule="exact"/>
        <w:ind w:firstLine="420" w:firstLineChars="200"/>
        <w:rPr>
          <w:rFonts w:hint="eastAsia"/>
          <w:color w:val="auto"/>
          <w:highlight w:val="none"/>
        </w:rPr>
      </w:pPr>
      <w:r>
        <w:rPr>
          <w:rFonts w:hint="eastAsia"/>
          <w:color w:val="auto"/>
          <w:highlight w:val="none"/>
        </w:rPr>
        <w:t>3.4.1投标人须知前附表规定提交投标保证金的，投标人在递交投标文件的同时，应按投标人须知前附表规定的</w:t>
      </w:r>
      <w:r>
        <w:rPr>
          <w:color w:val="auto"/>
          <w:highlight w:val="none"/>
        </w:rPr>
        <w:t>形式</w:t>
      </w:r>
      <w:r>
        <w:rPr>
          <w:rFonts w:hint="eastAsia"/>
          <w:color w:val="auto"/>
          <w:highlight w:val="none"/>
        </w:rPr>
        <w:t>、</w:t>
      </w:r>
      <w:r>
        <w:rPr>
          <w:color w:val="auto"/>
          <w:highlight w:val="none"/>
        </w:rPr>
        <w:t>金额</w:t>
      </w:r>
      <w:r>
        <w:rPr>
          <w:rFonts w:hint="eastAsia"/>
          <w:color w:val="auto"/>
          <w:highlight w:val="none"/>
        </w:rPr>
        <w:t>、递交截止时间、递交方式提交投标保证金，并作为其投标文件的组成部分。联合体投标的，其投标保证金由牵头人递交，并应符合投标人须知前附表的规定。</w:t>
      </w:r>
    </w:p>
    <w:p w14:paraId="25173F25">
      <w:pPr>
        <w:spacing w:line="400" w:lineRule="exact"/>
        <w:ind w:firstLine="420" w:firstLineChars="200"/>
        <w:rPr>
          <w:rFonts w:hint="eastAsia"/>
          <w:color w:val="auto"/>
          <w:highlight w:val="none"/>
        </w:rPr>
      </w:pPr>
      <w:r>
        <w:rPr>
          <w:rFonts w:hint="eastAsia"/>
          <w:color w:val="auto"/>
          <w:highlight w:val="none"/>
        </w:rPr>
        <w:t>3.4.2 投标人不按本章第3.4.1项要求提交投标保证金的，其投标将被否决。</w:t>
      </w:r>
    </w:p>
    <w:p w14:paraId="3B1017D8">
      <w:pPr>
        <w:spacing w:line="400" w:lineRule="exact"/>
        <w:ind w:firstLine="420" w:firstLineChars="200"/>
        <w:rPr>
          <w:rFonts w:hint="eastAsia"/>
          <w:color w:val="auto"/>
          <w:highlight w:val="none"/>
        </w:rPr>
      </w:pPr>
      <w:r>
        <w:rPr>
          <w:rFonts w:hint="eastAsia"/>
          <w:color w:val="auto"/>
          <w:highlight w:val="none"/>
        </w:rPr>
        <w:t>3.4.3招标人最迟在与中标人签订合同后5日内，向未中标的投标人和中标人退还投标保证金。招标人同时退还以现金形式递交的投标保证金的银行同期存款利息。投标保证金及利息的计息标准和退还方式见投标人须知前附表。</w:t>
      </w:r>
    </w:p>
    <w:p w14:paraId="25DAC643">
      <w:pPr>
        <w:spacing w:line="400" w:lineRule="exact"/>
        <w:ind w:firstLine="420" w:firstLineChars="200"/>
        <w:rPr>
          <w:rFonts w:hint="eastAsia"/>
          <w:color w:val="auto"/>
          <w:highlight w:val="none"/>
        </w:rPr>
      </w:pPr>
      <w:r>
        <w:rPr>
          <w:rFonts w:hint="eastAsia"/>
          <w:color w:val="auto"/>
          <w:highlight w:val="none"/>
        </w:rPr>
        <w:t xml:space="preserve">3.4.4 有下列情形之一的，投标保证金将不予退还： </w:t>
      </w:r>
    </w:p>
    <w:p w14:paraId="24064F61">
      <w:pPr>
        <w:spacing w:line="400" w:lineRule="exact"/>
        <w:ind w:firstLine="420" w:firstLineChars="200"/>
        <w:rPr>
          <w:rFonts w:hint="eastAsia"/>
          <w:color w:val="auto"/>
          <w:highlight w:val="none"/>
        </w:rPr>
      </w:pPr>
      <w:r>
        <w:rPr>
          <w:rFonts w:hint="eastAsia"/>
          <w:color w:val="auto"/>
          <w:highlight w:val="none"/>
        </w:rPr>
        <w:t>（1）投标人在规定的投标有效期内撤销投标文件；</w:t>
      </w:r>
    </w:p>
    <w:p w14:paraId="0C369079">
      <w:pPr>
        <w:spacing w:line="400" w:lineRule="exact"/>
        <w:ind w:firstLine="420" w:firstLineChars="200"/>
        <w:rPr>
          <w:color w:val="auto"/>
          <w:highlight w:val="none"/>
        </w:rPr>
      </w:pPr>
      <w:bookmarkStart w:id="364" w:name="_Toc144974520"/>
      <w:bookmarkStart w:id="365" w:name="_Toc179632570"/>
      <w:bookmarkStart w:id="366" w:name="_Toc152042328"/>
      <w:bookmarkStart w:id="367" w:name="_Toc152045552"/>
      <w:r>
        <w:rPr>
          <w:rFonts w:hint="eastAsia"/>
          <w:color w:val="auto"/>
          <w:highlight w:val="none"/>
        </w:rPr>
        <w:t>（</w:t>
      </w:r>
      <w:r>
        <w:rPr>
          <w:color w:val="auto"/>
          <w:highlight w:val="none"/>
        </w:rPr>
        <w:t>2</w:t>
      </w:r>
      <w:r>
        <w:rPr>
          <w:rFonts w:hint="eastAsia"/>
          <w:color w:val="auto"/>
          <w:highlight w:val="none"/>
        </w:rPr>
        <w:t>）中标人在收到中标通知书后，无正当理由不与招标人订立合同，在签订合同时向招标人提出附加条件，或者不按照招标文件要求提交履约保证金；</w:t>
      </w:r>
    </w:p>
    <w:p w14:paraId="0F2F102C">
      <w:pPr>
        <w:spacing w:line="400" w:lineRule="exact"/>
        <w:ind w:firstLine="420" w:firstLineChars="200"/>
        <w:rPr>
          <w:rFonts w:hint="eastAsia"/>
          <w:color w:val="auto"/>
          <w:highlight w:val="none"/>
        </w:rPr>
      </w:pPr>
      <w:r>
        <w:rPr>
          <w:rFonts w:hint="eastAsia"/>
          <w:color w:val="auto"/>
          <w:highlight w:val="none"/>
        </w:rPr>
        <w:t>（</w:t>
      </w:r>
      <w:r>
        <w:rPr>
          <w:color w:val="auto"/>
          <w:highlight w:val="none"/>
        </w:rPr>
        <w:t>3</w:t>
      </w:r>
      <w:r>
        <w:rPr>
          <w:rFonts w:hint="eastAsia"/>
          <w:color w:val="auto"/>
          <w:highlight w:val="none"/>
        </w:rPr>
        <w:t>）发生投标人须知前附表规定的其他可以不予退还投标保证金的情形。</w:t>
      </w:r>
    </w:p>
    <w:p w14:paraId="156DF6EE">
      <w:pPr>
        <w:pStyle w:val="52"/>
        <w:rPr>
          <w:rFonts w:hint="eastAsia"/>
          <w:color w:val="auto"/>
          <w:highlight w:val="none"/>
        </w:rPr>
      </w:pPr>
      <w:bookmarkStart w:id="368" w:name="_Toc3080"/>
      <w:bookmarkStart w:id="369" w:name="_Toc25733"/>
      <w:bookmarkStart w:id="370" w:name="_Toc27029"/>
      <w:bookmarkStart w:id="371" w:name="_Toc19060"/>
      <w:bookmarkStart w:id="372" w:name="_Toc9782"/>
      <w:r>
        <w:rPr>
          <w:rFonts w:hint="eastAsia"/>
          <w:color w:val="auto"/>
          <w:highlight w:val="none"/>
        </w:rPr>
        <w:t>3.5 资格审查资料（适用于未进行资格预审的）</w:t>
      </w:r>
      <w:bookmarkEnd w:id="364"/>
      <w:bookmarkEnd w:id="365"/>
      <w:bookmarkEnd w:id="366"/>
      <w:bookmarkEnd w:id="367"/>
      <w:bookmarkEnd w:id="368"/>
      <w:bookmarkEnd w:id="369"/>
      <w:bookmarkEnd w:id="370"/>
      <w:bookmarkEnd w:id="371"/>
      <w:bookmarkEnd w:id="372"/>
    </w:p>
    <w:p w14:paraId="497A38CE">
      <w:pPr>
        <w:spacing w:line="400" w:lineRule="exact"/>
        <w:ind w:firstLine="420" w:firstLineChars="200"/>
        <w:rPr>
          <w:rFonts w:hint="eastAsia"/>
          <w:color w:val="auto"/>
          <w:highlight w:val="none"/>
        </w:rPr>
      </w:pPr>
      <w:r>
        <w:rPr>
          <w:rFonts w:hint="eastAsia"/>
          <w:color w:val="auto"/>
          <w:highlight w:val="none"/>
        </w:rPr>
        <w:t>3.5.1投标人须按招标文件第六章“投标文件格式”中规定的表格内容填写资格审查表，并按各资格审查表的具体要求提供相关证件及证明材料。</w:t>
      </w:r>
    </w:p>
    <w:p w14:paraId="6689839D">
      <w:pPr>
        <w:spacing w:line="400" w:lineRule="exact"/>
        <w:ind w:firstLine="420" w:firstLineChars="200"/>
        <w:rPr>
          <w:rFonts w:hint="eastAsia"/>
          <w:color w:val="auto"/>
          <w:highlight w:val="none"/>
        </w:rPr>
      </w:pPr>
      <w:r>
        <w:rPr>
          <w:rFonts w:hint="eastAsia"/>
          <w:color w:val="auto"/>
          <w:highlight w:val="none"/>
        </w:rPr>
        <w:t>本招标文件中“类似项目业绩”的定义见投标人须知前附表。</w:t>
      </w:r>
    </w:p>
    <w:p w14:paraId="1898FD6E">
      <w:pPr>
        <w:spacing w:line="400" w:lineRule="exact"/>
        <w:ind w:firstLine="420" w:firstLineChars="200"/>
        <w:rPr>
          <w:rFonts w:hint="eastAsia"/>
          <w:color w:val="auto"/>
          <w:highlight w:val="none"/>
        </w:rPr>
      </w:pPr>
      <w:r>
        <w:rPr>
          <w:rFonts w:hint="eastAsia"/>
          <w:color w:val="auto"/>
          <w:highlight w:val="none"/>
        </w:rPr>
        <w:t>3.5.2投标人须知前附表规定接受联合体投标的，本章第3.5.1项规定的表格和资料应包括联合体各方相关情况。</w:t>
      </w:r>
    </w:p>
    <w:p w14:paraId="42BE59A3">
      <w:pPr>
        <w:pStyle w:val="52"/>
        <w:rPr>
          <w:rFonts w:hint="eastAsia"/>
          <w:color w:val="auto"/>
          <w:highlight w:val="none"/>
        </w:rPr>
      </w:pPr>
      <w:bookmarkStart w:id="373" w:name="_Toc152042330"/>
      <w:bookmarkStart w:id="374" w:name="_Toc144974522"/>
      <w:bookmarkStart w:id="375" w:name="_Toc17419"/>
      <w:bookmarkStart w:id="376" w:name="_Toc179632572"/>
      <w:bookmarkStart w:id="377" w:name="_Toc3904"/>
      <w:bookmarkStart w:id="378" w:name="_Toc23556"/>
      <w:bookmarkStart w:id="379" w:name="_Toc17278"/>
      <w:bookmarkStart w:id="380" w:name="_Toc31971"/>
      <w:bookmarkStart w:id="381" w:name="_Toc152045554"/>
      <w:r>
        <w:rPr>
          <w:rFonts w:hint="eastAsia"/>
          <w:color w:val="auto"/>
          <w:highlight w:val="none"/>
        </w:rPr>
        <w:t>3.6 投标文件的编制</w:t>
      </w:r>
      <w:bookmarkEnd w:id="373"/>
      <w:bookmarkEnd w:id="374"/>
      <w:bookmarkEnd w:id="375"/>
      <w:bookmarkEnd w:id="376"/>
      <w:bookmarkEnd w:id="377"/>
      <w:bookmarkEnd w:id="378"/>
      <w:bookmarkEnd w:id="379"/>
      <w:bookmarkEnd w:id="380"/>
      <w:bookmarkEnd w:id="381"/>
    </w:p>
    <w:p w14:paraId="7CD7C1C0">
      <w:pPr>
        <w:spacing w:line="400" w:lineRule="exact"/>
        <w:ind w:firstLine="420" w:firstLineChars="200"/>
        <w:rPr>
          <w:rFonts w:hint="eastAsia"/>
          <w:color w:val="auto"/>
          <w:highlight w:val="none"/>
        </w:rPr>
      </w:pPr>
      <w:r>
        <w:rPr>
          <w:rFonts w:hint="eastAsia"/>
          <w:color w:val="auto"/>
          <w:highlight w:val="none"/>
        </w:rPr>
        <w:t>3.6.1投标文件应按第六章“投标文件格式”进行编写，如有必要，可以增加附页，作为投标文件的组成部分。</w:t>
      </w:r>
    </w:p>
    <w:p w14:paraId="52EB164C">
      <w:pPr>
        <w:spacing w:line="400" w:lineRule="exact"/>
        <w:ind w:firstLine="420" w:firstLineChars="200"/>
        <w:rPr>
          <w:rFonts w:hint="eastAsia"/>
          <w:color w:val="000000"/>
          <w:highlight w:val="none"/>
        </w:rPr>
      </w:pPr>
      <w:r>
        <w:rPr>
          <w:rFonts w:hint="eastAsia"/>
          <w:color w:val="auto"/>
          <w:highlight w:val="none"/>
        </w:rPr>
        <w:t>3.6.2投标文件应当对招标文</w:t>
      </w:r>
      <w:r>
        <w:rPr>
          <w:rFonts w:hint="eastAsia"/>
          <w:color w:val="000000"/>
          <w:highlight w:val="none"/>
        </w:rPr>
        <w:t>件有</w:t>
      </w:r>
      <w:r>
        <w:rPr>
          <w:rFonts w:hint="eastAsia"/>
          <w:color w:val="000000"/>
          <w:highlight w:val="none"/>
          <w:lang w:val="en-US" w:eastAsia="zh-CN"/>
        </w:rPr>
        <w:t>咨询</w:t>
      </w:r>
      <w:r>
        <w:rPr>
          <w:rFonts w:hint="eastAsia"/>
          <w:color w:val="000000"/>
          <w:highlight w:val="none"/>
        </w:rPr>
        <w:t>服务期、投标有效期、招标范围等实质性内容作出响应。</w:t>
      </w:r>
    </w:p>
    <w:p w14:paraId="194F8969">
      <w:pPr>
        <w:spacing w:line="400" w:lineRule="exact"/>
        <w:ind w:firstLine="420" w:firstLineChars="200"/>
        <w:rPr>
          <w:rFonts w:hint="eastAsia"/>
          <w:color w:val="000000"/>
          <w:highlight w:val="none"/>
        </w:rPr>
      </w:pPr>
      <w:r>
        <w:rPr>
          <w:rFonts w:hint="eastAsia"/>
          <w:color w:val="000000"/>
          <w:highlight w:val="none"/>
        </w:rPr>
        <w:t xml:space="preserve">3.6.3 </w:t>
      </w:r>
      <w:r>
        <w:rPr>
          <w:color w:val="000000"/>
          <w:highlight w:val="none"/>
        </w:rPr>
        <w:t>投标文件制作</w:t>
      </w:r>
    </w:p>
    <w:p w14:paraId="59E13A28">
      <w:pPr>
        <w:spacing w:line="400" w:lineRule="exact"/>
        <w:ind w:firstLine="420" w:firstLineChars="200"/>
        <w:rPr>
          <w:rFonts w:hint="eastAsia"/>
          <w:color w:val="000000"/>
          <w:highlight w:val="none"/>
        </w:rPr>
      </w:pPr>
      <w:r>
        <w:rPr>
          <w:rFonts w:hint="eastAsia"/>
          <w:color w:val="000000"/>
          <w:highlight w:val="none"/>
        </w:rPr>
        <w:t>（1）</w:t>
      </w:r>
      <w:r>
        <w:rPr>
          <w:color w:val="000000"/>
          <w:highlight w:val="none"/>
        </w:rPr>
        <w:t>投标文件</w:t>
      </w:r>
      <w:r>
        <w:rPr>
          <w:rFonts w:hint="eastAsia"/>
          <w:color w:val="000000"/>
          <w:highlight w:val="none"/>
        </w:rPr>
        <w:t>由</w:t>
      </w:r>
      <w:r>
        <w:rPr>
          <w:color w:val="000000"/>
          <w:highlight w:val="none"/>
        </w:rPr>
        <w:t>投标人</w:t>
      </w:r>
      <w:r>
        <w:rPr>
          <w:rFonts w:hint="eastAsia"/>
          <w:color w:val="000000"/>
          <w:highlight w:val="none"/>
        </w:rPr>
        <w:t>使用“</w:t>
      </w:r>
      <w:r>
        <w:rPr>
          <w:color w:val="000000"/>
          <w:highlight w:val="none"/>
        </w:rPr>
        <w:t>电子</w:t>
      </w:r>
      <w:r>
        <w:rPr>
          <w:rFonts w:hint="eastAsia"/>
          <w:color w:val="000000"/>
          <w:highlight w:val="none"/>
        </w:rPr>
        <w:t>交易</w:t>
      </w:r>
      <w:r>
        <w:rPr>
          <w:color w:val="000000"/>
          <w:highlight w:val="none"/>
        </w:rPr>
        <w:t>平台</w:t>
      </w:r>
      <w:r>
        <w:rPr>
          <w:rFonts w:hint="eastAsia"/>
          <w:color w:val="000000"/>
          <w:highlight w:val="none"/>
        </w:rPr>
        <w:t>”</w:t>
      </w:r>
      <w:r>
        <w:rPr>
          <w:color w:val="000000"/>
          <w:highlight w:val="none"/>
        </w:rPr>
        <w:t>提供</w:t>
      </w:r>
      <w:r>
        <w:rPr>
          <w:rFonts w:hint="eastAsia"/>
          <w:color w:val="000000"/>
          <w:highlight w:val="none"/>
        </w:rPr>
        <w:t>的“电子</w:t>
      </w:r>
      <w:r>
        <w:rPr>
          <w:color w:val="000000"/>
          <w:highlight w:val="none"/>
        </w:rPr>
        <w:t>投标文件制作软件</w:t>
      </w:r>
      <w:r>
        <w:rPr>
          <w:rFonts w:hint="eastAsia"/>
          <w:color w:val="000000"/>
          <w:highlight w:val="none"/>
        </w:rPr>
        <w:t>”</w:t>
      </w:r>
      <w:r>
        <w:rPr>
          <w:color w:val="000000"/>
          <w:highlight w:val="none"/>
        </w:rPr>
        <w:t>制作生成。</w:t>
      </w:r>
    </w:p>
    <w:p w14:paraId="7FC79D47">
      <w:pPr>
        <w:spacing w:line="400" w:lineRule="exact"/>
        <w:ind w:firstLine="420" w:firstLineChars="200"/>
        <w:rPr>
          <w:rFonts w:hint="eastAsia"/>
          <w:color w:val="000000"/>
          <w:highlight w:val="none"/>
        </w:rPr>
      </w:pPr>
      <w:r>
        <w:rPr>
          <w:rFonts w:hint="eastAsia"/>
          <w:color w:val="000000"/>
          <w:highlight w:val="none"/>
        </w:rPr>
        <w:t>（2）</w:t>
      </w:r>
      <w:r>
        <w:rPr>
          <w:color w:val="000000"/>
          <w:highlight w:val="none"/>
        </w:rPr>
        <w:t>投标人在编制投标文件时应当建立分级目录，并按照标签提示导入相关内容。</w:t>
      </w:r>
    </w:p>
    <w:p w14:paraId="2F63C67D">
      <w:pPr>
        <w:spacing w:line="400" w:lineRule="exact"/>
        <w:ind w:firstLine="420" w:firstLineChars="200"/>
        <w:rPr>
          <w:rFonts w:hint="eastAsia"/>
          <w:color w:val="000000"/>
          <w:highlight w:val="none"/>
        </w:rPr>
      </w:pPr>
      <w:r>
        <w:rPr>
          <w:rFonts w:hint="eastAsia"/>
          <w:color w:val="000000"/>
          <w:highlight w:val="none"/>
        </w:rPr>
        <w:t>（3）</w:t>
      </w:r>
      <w:r>
        <w:rPr>
          <w:color w:val="000000"/>
          <w:highlight w:val="none"/>
        </w:rPr>
        <w:t>投标文件中的证明资料均为</w:t>
      </w:r>
      <w:r>
        <w:rPr>
          <w:rFonts w:hint="eastAsia"/>
          <w:color w:val="000000"/>
          <w:highlight w:val="none"/>
        </w:rPr>
        <w:t>相关</w:t>
      </w:r>
      <w:r>
        <w:rPr>
          <w:color w:val="000000"/>
          <w:highlight w:val="none"/>
        </w:rPr>
        <w:t>原件的</w:t>
      </w:r>
      <w:r>
        <w:rPr>
          <w:rFonts w:hint="eastAsia"/>
          <w:color w:val="000000"/>
          <w:highlight w:val="none"/>
        </w:rPr>
        <w:t>“扫描件”</w:t>
      </w:r>
      <w:r>
        <w:rPr>
          <w:color w:val="000000"/>
          <w:highlight w:val="none"/>
        </w:rPr>
        <w:t>，</w:t>
      </w:r>
      <w:r>
        <w:rPr>
          <w:rFonts w:hint="eastAsia"/>
          <w:color w:val="000000"/>
          <w:highlight w:val="none"/>
        </w:rPr>
        <w:t>应从“</w:t>
      </w:r>
      <w:r>
        <w:rPr>
          <w:color w:val="000000"/>
          <w:highlight w:val="none"/>
        </w:rPr>
        <w:t>电子</w:t>
      </w:r>
      <w:r>
        <w:rPr>
          <w:rFonts w:hint="eastAsia"/>
          <w:color w:val="000000"/>
          <w:highlight w:val="none"/>
        </w:rPr>
        <w:t>交易</w:t>
      </w:r>
      <w:r>
        <w:rPr>
          <w:color w:val="000000"/>
          <w:highlight w:val="none"/>
        </w:rPr>
        <w:t>平台”</w:t>
      </w:r>
      <w:r>
        <w:rPr>
          <w:rFonts w:hint="eastAsia"/>
          <w:color w:val="000000"/>
          <w:highlight w:val="none"/>
        </w:rPr>
        <w:t>交易主体诚信库中选择，交易主体诚信库中没有的“扫描件”，应以附件形式直接导入，</w:t>
      </w:r>
      <w:r>
        <w:rPr>
          <w:color w:val="000000"/>
          <w:highlight w:val="none"/>
        </w:rPr>
        <w:t>未标示</w:t>
      </w:r>
      <w:r>
        <w:rPr>
          <w:rFonts w:hint="eastAsia"/>
          <w:color w:val="000000"/>
          <w:highlight w:val="none"/>
        </w:rPr>
        <w:t>“扫描件”</w:t>
      </w:r>
      <w:r>
        <w:rPr>
          <w:color w:val="000000"/>
          <w:highlight w:val="none"/>
        </w:rPr>
        <w:t>的证明资料均应直接制作生成。</w:t>
      </w:r>
    </w:p>
    <w:p w14:paraId="295CCD7D">
      <w:pPr>
        <w:spacing w:line="400" w:lineRule="exact"/>
        <w:ind w:firstLine="420" w:firstLineChars="200"/>
        <w:rPr>
          <w:rFonts w:hint="eastAsia"/>
          <w:color w:val="000000"/>
          <w:highlight w:val="none"/>
        </w:rPr>
      </w:pPr>
      <w:r>
        <w:rPr>
          <w:rFonts w:hint="eastAsia"/>
          <w:color w:val="000000"/>
          <w:highlight w:val="none"/>
        </w:rPr>
        <w:t>（4）第六章投标文件格式文件要求“盖单位章”的地方，投标人应使用CA 数字证书加盖投标人的单位电子印章；要求“签字”的地方，投标人应使用CA 数字证书加盖法定代表人的个人电子印章或电子签名章。</w:t>
      </w:r>
      <w:r>
        <w:rPr>
          <w:rFonts w:hint="eastAsia" w:ascii="宋体" w:hAnsi="宋体"/>
          <w:color w:val="000000"/>
          <w:highlight w:val="none"/>
        </w:rPr>
        <w:t>联合体投标的，投标文件由联合体牵头人按上述规定在</w:t>
      </w:r>
      <w:r>
        <w:rPr>
          <w:rFonts w:ascii="宋体" w:hAnsi="宋体"/>
          <w:color w:val="000000"/>
          <w:highlight w:val="none"/>
        </w:rPr>
        <w:t>要求</w:t>
      </w:r>
      <w:r>
        <w:rPr>
          <w:rFonts w:hint="eastAsia"/>
          <w:color w:val="000000"/>
          <w:highlight w:val="none"/>
        </w:rPr>
        <w:t>“盖单位章”的地方</w:t>
      </w:r>
      <w:r>
        <w:rPr>
          <w:rFonts w:hint="eastAsia" w:ascii="宋体" w:hAnsi="宋体"/>
          <w:color w:val="000000"/>
          <w:highlight w:val="none"/>
        </w:rPr>
        <w:t>加盖联合体牵头人单位电子印章；在</w:t>
      </w:r>
      <w:r>
        <w:rPr>
          <w:rFonts w:hint="eastAsia"/>
          <w:color w:val="000000"/>
          <w:highlight w:val="none"/>
        </w:rPr>
        <w:t>要求“签字”的地方加盖</w:t>
      </w:r>
      <w:r>
        <w:rPr>
          <w:rFonts w:hint="eastAsia" w:ascii="宋体" w:hAnsi="宋体"/>
          <w:color w:val="000000"/>
          <w:highlight w:val="none"/>
        </w:rPr>
        <w:t>联合体牵头人法定代表人的个人电子印章或电子签名章。</w:t>
      </w:r>
      <w:r>
        <w:rPr>
          <w:rFonts w:hint="eastAsia"/>
          <w:color w:val="000000"/>
          <w:highlight w:val="none"/>
        </w:rPr>
        <w:t>招标文件有特别说明的除外。</w:t>
      </w:r>
    </w:p>
    <w:p w14:paraId="205A9817">
      <w:pPr>
        <w:spacing w:line="400" w:lineRule="exact"/>
        <w:ind w:firstLine="420" w:firstLineChars="200"/>
        <w:rPr>
          <w:rFonts w:hint="eastAsia"/>
          <w:color w:val="000000"/>
          <w:highlight w:val="none"/>
        </w:rPr>
      </w:pPr>
      <w:r>
        <w:rPr>
          <w:rFonts w:hint="eastAsia"/>
          <w:color w:val="000000"/>
          <w:highlight w:val="none"/>
        </w:rPr>
        <w:t>（5）</w:t>
      </w:r>
      <w:r>
        <w:rPr>
          <w:color w:val="000000"/>
          <w:highlight w:val="none"/>
        </w:rPr>
        <w:t>投标文件</w:t>
      </w:r>
      <w:r>
        <w:rPr>
          <w:rFonts w:hint="eastAsia"/>
          <w:color w:val="000000"/>
          <w:highlight w:val="none"/>
        </w:rPr>
        <w:t>制作完成后</w:t>
      </w:r>
      <w:r>
        <w:rPr>
          <w:color w:val="000000"/>
          <w:highlight w:val="none"/>
        </w:rPr>
        <w:t>，</w:t>
      </w:r>
      <w:r>
        <w:rPr>
          <w:rFonts w:hint="eastAsia"/>
          <w:color w:val="000000"/>
          <w:highlight w:val="none"/>
        </w:rPr>
        <w:t>将生成一份加密的电子投标文件（后缀名为.HBSTF）和一份不加密的电子投标文件（后缀名为.NHBSTF）。</w:t>
      </w:r>
    </w:p>
    <w:p w14:paraId="159041BC">
      <w:pPr>
        <w:spacing w:line="400" w:lineRule="exact"/>
        <w:ind w:firstLine="420" w:firstLineChars="200"/>
        <w:rPr>
          <w:rFonts w:hint="eastAsia"/>
          <w:color w:val="000000"/>
          <w:highlight w:val="none"/>
        </w:rPr>
      </w:pPr>
      <w:r>
        <w:rPr>
          <w:rFonts w:hint="eastAsia"/>
          <w:color w:val="000000"/>
          <w:highlight w:val="none"/>
        </w:rPr>
        <w:t>（6）</w:t>
      </w:r>
      <w:r>
        <w:rPr>
          <w:color w:val="000000"/>
          <w:highlight w:val="none"/>
        </w:rPr>
        <w:t>投标文件制作</w:t>
      </w:r>
      <w:r>
        <w:rPr>
          <w:rFonts w:hint="eastAsia"/>
          <w:color w:val="000000"/>
          <w:highlight w:val="none"/>
        </w:rPr>
        <w:t>的具体方法详见“电子</w:t>
      </w:r>
      <w:r>
        <w:rPr>
          <w:color w:val="000000"/>
          <w:highlight w:val="none"/>
        </w:rPr>
        <w:t>投标文件制作软件</w:t>
      </w:r>
      <w:r>
        <w:rPr>
          <w:rFonts w:hint="eastAsia"/>
          <w:color w:val="000000"/>
          <w:highlight w:val="none"/>
        </w:rPr>
        <w:t>”中的帮助文档。</w:t>
      </w:r>
    </w:p>
    <w:p w14:paraId="2D9E8F32">
      <w:pPr>
        <w:spacing w:line="420" w:lineRule="exact"/>
        <w:ind w:firstLine="420" w:firstLineChars="200"/>
        <w:rPr>
          <w:rFonts w:hint="eastAsia"/>
          <w:color w:val="000000"/>
          <w:szCs w:val="21"/>
          <w:highlight w:val="none"/>
        </w:rPr>
      </w:pPr>
      <w:r>
        <w:rPr>
          <w:rFonts w:hint="eastAsia"/>
          <w:color w:val="000000"/>
          <w:highlight w:val="none"/>
        </w:rPr>
        <w:t>3.6.4</w:t>
      </w:r>
      <w:r>
        <w:rPr>
          <w:rFonts w:hint="eastAsia"/>
          <w:color w:val="000000"/>
          <w:szCs w:val="21"/>
          <w:highlight w:val="none"/>
        </w:rPr>
        <w:t>投标人须知前附表规定“</w:t>
      </w:r>
      <w:r>
        <w:rPr>
          <w:rFonts w:hint="eastAsia"/>
          <w:color w:val="000000"/>
          <w:highlight w:val="none"/>
          <w:lang w:val="en-US" w:eastAsia="zh-CN"/>
        </w:rPr>
        <w:t>咨询服务大纲</w:t>
      </w:r>
      <w:r>
        <w:rPr>
          <w:rFonts w:hint="eastAsia"/>
          <w:color w:val="000000"/>
          <w:szCs w:val="21"/>
          <w:highlight w:val="none"/>
        </w:rPr>
        <w:t>”采用无标识“技术暗标”时，则“</w:t>
      </w:r>
      <w:r>
        <w:rPr>
          <w:rFonts w:hint="eastAsia"/>
          <w:color w:val="000000"/>
          <w:highlight w:val="none"/>
          <w:lang w:val="en-US" w:eastAsia="zh-CN"/>
        </w:rPr>
        <w:t>咨询服务大纲</w:t>
      </w:r>
      <w:r>
        <w:rPr>
          <w:rFonts w:hint="eastAsia"/>
          <w:color w:val="000000"/>
          <w:szCs w:val="21"/>
          <w:highlight w:val="none"/>
        </w:rPr>
        <w:t>”按本章第3.6.3项制作</w:t>
      </w:r>
      <w:r>
        <w:rPr>
          <w:color w:val="000000"/>
          <w:highlight w:val="none"/>
        </w:rPr>
        <w:t>投标文件</w:t>
      </w:r>
      <w:r>
        <w:rPr>
          <w:rFonts w:hint="eastAsia"/>
          <w:color w:val="000000"/>
          <w:szCs w:val="21"/>
          <w:highlight w:val="none"/>
        </w:rPr>
        <w:t>时应满足下列要求。</w:t>
      </w:r>
    </w:p>
    <w:p w14:paraId="4644E54F">
      <w:pPr>
        <w:spacing w:line="400" w:lineRule="exact"/>
        <w:ind w:firstLine="420" w:firstLineChars="200"/>
        <w:rPr>
          <w:rFonts w:hint="eastAsia"/>
          <w:color w:val="000000"/>
          <w:highlight w:val="none"/>
        </w:rPr>
      </w:pPr>
      <w:r>
        <w:rPr>
          <w:rFonts w:hint="eastAsia"/>
          <w:color w:val="000000"/>
          <w:szCs w:val="21"/>
          <w:highlight w:val="none"/>
        </w:rPr>
        <w:t>（1）</w:t>
      </w:r>
      <w:r>
        <w:rPr>
          <w:rFonts w:hint="eastAsia" w:ascii="宋体" w:hAnsi="宋体"/>
          <w:color w:val="000000"/>
          <w:szCs w:val="21"/>
          <w:highlight w:val="none"/>
        </w:rPr>
        <w:t xml:space="preserve"> 封面设置要求：</w:t>
      </w:r>
      <w:r>
        <w:rPr>
          <w:rFonts w:hint="eastAsia"/>
          <w:color w:val="000000"/>
          <w:szCs w:val="21"/>
          <w:highlight w:val="none"/>
        </w:rPr>
        <w:t>采用A4规格白色底色，</w:t>
      </w:r>
      <w:r>
        <w:rPr>
          <w:rFonts w:hint="eastAsia"/>
          <w:color w:val="000000"/>
          <w:highlight w:val="none"/>
        </w:rPr>
        <w:t>写明“</w:t>
      </w:r>
      <w:r>
        <w:rPr>
          <w:rFonts w:hint="eastAsia"/>
          <w:color w:val="000000"/>
          <w:highlight w:val="none"/>
          <w:u w:val="single"/>
        </w:rPr>
        <w:t xml:space="preserve">     </w:t>
      </w:r>
      <w:r>
        <w:rPr>
          <w:rFonts w:hint="eastAsia"/>
          <w:color w:val="000000"/>
          <w:highlight w:val="none"/>
        </w:rPr>
        <w:t>（项目名称）</w:t>
      </w:r>
      <w:r>
        <w:rPr>
          <w:rFonts w:hint="eastAsia"/>
          <w:color w:val="000000"/>
          <w:highlight w:val="none"/>
          <w:u w:val="single"/>
        </w:rPr>
        <w:t xml:space="preserve">    </w:t>
      </w:r>
      <w:r>
        <w:rPr>
          <w:rFonts w:hint="eastAsia"/>
          <w:color w:val="000000"/>
          <w:highlight w:val="none"/>
        </w:rPr>
        <w:t>（标</w:t>
      </w:r>
      <w:r>
        <w:rPr>
          <w:rFonts w:hint="eastAsia"/>
          <w:color w:val="000000"/>
          <w:szCs w:val="21"/>
          <w:highlight w:val="none"/>
        </w:rPr>
        <w:t>段名称）</w:t>
      </w:r>
      <w:r>
        <w:rPr>
          <w:rFonts w:hint="eastAsia"/>
          <w:color w:val="000000"/>
          <w:highlight w:val="none"/>
          <w:lang w:val="en-US" w:eastAsia="zh-CN"/>
        </w:rPr>
        <w:t>咨询服务大纲</w:t>
      </w:r>
      <w:r>
        <w:rPr>
          <w:rFonts w:hint="eastAsia"/>
          <w:color w:val="000000"/>
          <w:szCs w:val="21"/>
          <w:highlight w:val="none"/>
        </w:rPr>
        <w:t>”</w:t>
      </w:r>
      <w:r>
        <w:rPr>
          <w:rFonts w:hint="eastAsia"/>
          <w:color w:val="000000"/>
          <w:highlight w:val="none"/>
        </w:rPr>
        <w:t>字样，</w:t>
      </w:r>
      <w:r>
        <w:rPr>
          <w:rFonts w:hint="eastAsia"/>
          <w:color w:val="000000"/>
          <w:szCs w:val="21"/>
          <w:highlight w:val="none"/>
        </w:rPr>
        <w:t>文字为黑色2号宋体，可加粗</w:t>
      </w:r>
      <w:r>
        <w:rPr>
          <w:rFonts w:hint="eastAsia"/>
          <w:color w:val="000000"/>
          <w:highlight w:val="none"/>
        </w:rPr>
        <w:t>；</w:t>
      </w:r>
    </w:p>
    <w:p w14:paraId="60E786A9">
      <w:pPr>
        <w:spacing w:line="420" w:lineRule="exact"/>
        <w:ind w:firstLine="420" w:firstLineChars="200"/>
        <w:rPr>
          <w:rFonts w:hint="eastAsia"/>
          <w:color w:val="000000"/>
          <w:szCs w:val="21"/>
          <w:highlight w:val="none"/>
        </w:rPr>
      </w:pPr>
      <w:r>
        <w:rPr>
          <w:rFonts w:hint="eastAsia"/>
          <w:color w:val="000000"/>
          <w:szCs w:val="21"/>
          <w:highlight w:val="none"/>
        </w:rPr>
        <w:t xml:space="preserve">（2） </w:t>
      </w:r>
      <w:r>
        <w:rPr>
          <w:rFonts w:hint="eastAsia" w:ascii="宋体" w:hAnsi="宋体"/>
          <w:color w:val="000000"/>
          <w:szCs w:val="21"/>
          <w:highlight w:val="none"/>
        </w:rPr>
        <w:t>目录、正文标题（包括章、节、条、款、项）、正文要求：</w:t>
      </w:r>
      <w:r>
        <w:rPr>
          <w:rFonts w:hint="eastAsia"/>
          <w:color w:val="000000"/>
          <w:szCs w:val="21"/>
          <w:highlight w:val="none"/>
        </w:rPr>
        <w:t>采用A4规格白色底色，文字为黑色小4号宋体，标题可加粗；</w:t>
      </w:r>
    </w:p>
    <w:p w14:paraId="31844F02">
      <w:pPr>
        <w:spacing w:line="420" w:lineRule="exact"/>
        <w:ind w:firstLine="420" w:firstLineChars="200"/>
        <w:rPr>
          <w:rFonts w:hint="eastAsia"/>
          <w:color w:val="000000"/>
          <w:szCs w:val="21"/>
          <w:highlight w:val="none"/>
        </w:rPr>
      </w:pPr>
      <w:r>
        <w:rPr>
          <w:rFonts w:hint="eastAsia"/>
          <w:color w:val="000000"/>
          <w:szCs w:val="21"/>
          <w:highlight w:val="none"/>
        </w:rPr>
        <w:t>（3） 图表、</w:t>
      </w:r>
      <w:r>
        <w:rPr>
          <w:rFonts w:hint="eastAsia"/>
          <w:color w:val="000000"/>
          <w:highlight w:val="none"/>
        </w:rPr>
        <w:t>图片</w:t>
      </w:r>
      <w:r>
        <w:rPr>
          <w:rFonts w:hint="eastAsia"/>
          <w:color w:val="000000"/>
          <w:szCs w:val="21"/>
          <w:highlight w:val="none"/>
        </w:rPr>
        <w:t>要求：</w:t>
      </w:r>
      <w:r>
        <w:rPr>
          <w:rFonts w:hint="eastAsia" w:ascii="宋体" w:hAnsi="宋体"/>
          <w:color w:val="000000"/>
          <w:szCs w:val="21"/>
          <w:highlight w:val="none"/>
        </w:rPr>
        <w:t>图表应尽可能采用</w:t>
      </w:r>
      <w:r>
        <w:rPr>
          <w:rFonts w:hint="eastAsia"/>
          <w:color w:val="000000"/>
          <w:szCs w:val="21"/>
          <w:highlight w:val="none"/>
        </w:rPr>
        <w:t>A4规格白色底色，</w:t>
      </w:r>
      <w:r>
        <w:rPr>
          <w:rFonts w:hint="eastAsia" w:ascii="宋体" w:hAnsi="宋体"/>
          <w:color w:val="000000"/>
          <w:szCs w:val="21"/>
          <w:highlight w:val="none"/>
        </w:rPr>
        <w:t>对于比较大的图表可使用A3</w:t>
      </w:r>
      <w:r>
        <w:rPr>
          <w:rFonts w:hint="eastAsia"/>
          <w:color w:val="000000"/>
          <w:szCs w:val="21"/>
          <w:highlight w:val="none"/>
        </w:rPr>
        <w:t>规格白色底色，</w:t>
      </w:r>
      <w:r>
        <w:rPr>
          <w:rFonts w:hint="eastAsia" w:ascii="宋体" w:hAnsi="宋体"/>
          <w:color w:val="000000"/>
          <w:szCs w:val="21"/>
          <w:highlight w:val="none"/>
        </w:rPr>
        <w:t>图表中的文字采用</w:t>
      </w:r>
      <w:r>
        <w:rPr>
          <w:rFonts w:hint="eastAsia"/>
          <w:color w:val="000000"/>
          <w:szCs w:val="21"/>
          <w:highlight w:val="none"/>
        </w:rPr>
        <w:t>黑色</w:t>
      </w:r>
      <w:r>
        <w:rPr>
          <w:rFonts w:hint="eastAsia" w:ascii="宋体" w:hAnsi="宋体"/>
          <w:color w:val="000000"/>
          <w:szCs w:val="21"/>
          <w:highlight w:val="none"/>
        </w:rPr>
        <w:t>，字体、字号不限。需要采用图片的，图片中的字体、字号不限，图片颜色不限；</w:t>
      </w:r>
    </w:p>
    <w:p w14:paraId="2799E031">
      <w:pPr>
        <w:spacing w:line="420" w:lineRule="exact"/>
        <w:ind w:firstLine="420" w:firstLineChars="200"/>
        <w:rPr>
          <w:rFonts w:hint="eastAsia"/>
          <w:color w:val="000000"/>
          <w:szCs w:val="21"/>
          <w:highlight w:val="none"/>
        </w:rPr>
      </w:pPr>
      <w:r>
        <w:rPr>
          <w:rFonts w:hint="eastAsia"/>
          <w:color w:val="000000"/>
          <w:szCs w:val="21"/>
          <w:highlight w:val="none"/>
        </w:rPr>
        <w:t xml:space="preserve">（4） </w:t>
      </w:r>
      <w:r>
        <w:rPr>
          <w:rFonts w:ascii="宋体" w:hAnsi="宋体"/>
          <w:color w:val="000000"/>
          <w:szCs w:val="21"/>
          <w:highlight w:val="none"/>
        </w:rPr>
        <w:t>页眉和页脚</w:t>
      </w:r>
      <w:r>
        <w:rPr>
          <w:rFonts w:hint="eastAsia" w:ascii="宋体" w:hAnsi="宋体"/>
          <w:color w:val="000000"/>
          <w:szCs w:val="21"/>
          <w:highlight w:val="none"/>
        </w:rPr>
        <w:t>（包括页码）设置要求：不允许出现页眉，且页脚只准出现页码，页码格式采用阿拉伯数字格式，字体为五号宋体，设在页脚居中位置，页码应当连续</w:t>
      </w:r>
      <w:r>
        <w:rPr>
          <w:rFonts w:hint="eastAsia"/>
          <w:color w:val="000000"/>
          <w:szCs w:val="21"/>
          <w:highlight w:val="none"/>
        </w:rPr>
        <w:t>；</w:t>
      </w:r>
    </w:p>
    <w:p w14:paraId="41810447">
      <w:pPr>
        <w:spacing w:line="420" w:lineRule="exact"/>
        <w:ind w:firstLine="420" w:firstLineChars="200"/>
        <w:rPr>
          <w:rFonts w:hint="eastAsia"/>
          <w:color w:val="000000"/>
          <w:szCs w:val="21"/>
          <w:highlight w:val="none"/>
        </w:rPr>
      </w:pPr>
      <w:r>
        <w:rPr>
          <w:rFonts w:hint="eastAsia"/>
          <w:color w:val="000000"/>
          <w:szCs w:val="21"/>
          <w:highlight w:val="none"/>
        </w:rPr>
        <w:t>（5） 任何情况下，</w:t>
      </w:r>
      <w:r>
        <w:rPr>
          <w:rFonts w:hint="eastAsia"/>
          <w:color w:val="000000"/>
          <w:highlight w:val="none"/>
          <w:lang w:val="en-US" w:eastAsia="zh-CN"/>
        </w:rPr>
        <w:t>咨询服务大纲</w:t>
      </w:r>
      <w:r>
        <w:rPr>
          <w:rFonts w:hint="eastAsia"/>
          <w:color w:val="000000"/>
          <w:szCs w:val="21"/>
          <w:highlight w:val="none"/>
        </w:rPr>
        <w:t>中不得出现投标人的名称和其它可识别投标人身份的字符、徽标、人员名称等；</w:t>
      </w:r>
    </w:p>
    <w:p w14:paraId="679A36B0">
      <w:pPr>
        <w:spacing w:line="420" w:lineRule="exact"/>
        <w:ind w:firstLine="420" w:firstLineChars="200"/>
        <w:rPr>
          <w:rFonts w:hint="eastAsia"/>
          <w:color w:val="auto"/>
          <w:szCs w:val="21"/>
          <w:highlight w:val="none"/>
        </w:rPr>
      </w:pPr>
      <w:r>
        <w:rPr>
          <w:rFonts w:hint="eastAsia"/>
          <w:color w:val="000000"/>
          <w:szCs w:val="21"/>
          <w:highlight w:val="none"/>
        </w:rPr>
        <w:t>（6）</w:t>
      </w:r>
      <w:r>
        <w:rPr>
          <w:rFonts w:hint="eastAsia"/>
          <w:color w:val="000000"/>
          <w:highlight w:val="none"/>
          <w:lang w:val="en-US" w:eastAsia="zh-CN"/>
        </w:rPr>
        <w:t>咨询服务大纲</w:t>
      </w:r>
      <w:r>
        <w:rPr>
          <w:rFonts w:hint="eastAsia"/>
          <w:color w:val="000000"/>
          <w:szCs w:val="21"/>
          <w:highlight w:val="none"/>
        </w:rPr>
        <w:t>的页数不</w:t>
      </w:r>
      <w:r>
        <w:rPr>
          <w:rFonts w:hint="eastAsia"/>
          <w:color w:val="auto"/>
          <w:szCs w:val="21"/>
          <w:highlight w:val="none"/>
        </w:rPr>
        <w:t>超过</w:t>
      </w:r>
      <w:commentRangeStart w:id="2"/>
      <w:r>
        <w:rPr>
          <w:rFonts w:hint="eastAsia"/>
          <w:color w:val="auto"/>
          <w:szCs w:val="21"/>
          <w:highlight w:val="none"/>
        </w:rPr>
        <w:t>150页（不包括封面及目录）</w:t>
      </w:r>
      <w:commentRangeEnd w:id="2"/>
      <w:r>
        <w:commentReference w:id="2"/>
      </w:r>
      <w:r>
        <w:rPr>
          <w:rFonts w:hint="eastAsia"/>
          <w:color w:val="auto"/>
          <w:szCs w:val="21"/>
          <w:highlight w:val="none"/>
        </w:rPr>
        <w:t>。</w:t>
      </w:r>
    </w:p>
    <w:p w14:paraId="10632AEB">
      <w:pPr>
        <w:pStyle w:val="54"/>
        <w:rPr>
          <w:rFonts w:hint="eastAsia"/>
          <w:color w:val="auto"/>
          <w:highlight w:val="none"/>
        </w:rPr>
      </w:pPr>
      <w:bookmarkStart w:id="382" w:name="_Toc23638"/>
      <w:bookmarkStart w:id="383" w:name="_Toc32104"/>
      <w:bookmarkStart w:id="384" w:name="_Toc4576"/>
      <w:bookmarkStart w:id="385" w:name="_Toc152042331"/>
      <w:bookmarkStart w:id="386" w:name="_Toc8617"/>
      <w:bookmarkStart w:id="387" w:name="_Toc179632573"/>
      <w:bookmarkStart w:id="388" w:name="_Toc24106"/>
      <w:bookmarkStart w:id="389" w:name="_Toc152045555"/>
      <w:bookmarkStart w:id="390" w:name="_Toc144974523"/>
      <w:r>
        <w:rPr>
          <w:rFonts w:hint="eastAsia"/>
          <w:color w:val="auto"/>
          <w:highlight w:val="none"/>
        </w:rPr>
        <w:t>4. 投标</w:t>
      </w:r>
      <w:bookmarkEnd w:id="382"/>
      <w:bookmarkEnd w:id="383"/>
      <w:bookmarkEnd w:id="384"/>
      <w:bookmarkEnd w:id="385"/>
      <w:bookmarkEnd w:id="386"/>
      <w:bookmarkEnd w:id="387"/>
      <w:bookmarkEnd w:id="388"/>
      <w:bookmarkEnd w:id="389"/>
      <w:bookmarkEnd w:id="390"/>
    </w:p>
    <w:p w14:paraId="279FC163">
      <w:pPr>
        <w:pStyle w:val="52"/>
        <w:rPr>
          <w:rFonts w:hint="eastAsia"/>
          <w:color w:val="auto"/>
          <w:highlight w:val="none"/>
        </w:rPr>
      </w:pPr>
      <w:bookmarkStart w:id="391" w:name="_Toc179632574"/>
      <w:bookmarkStart w:id="392" w:name="_Toc144974524"/>
      <w:bookmarkStart w:id="393" w:name="_Toc152042332"/>
      <w:bookmarkStart w:id="394" w:name="_Toc152045556"/>
      <w:bookmarkStart w:id="395" w:name="_Toc26797"/>
      <w:bookmarkStart w:id="396" w:name="_Toc3334"/>
      <w:bookmarkStart w:id="397" w:name="_Toc29630"/>
      <w:bookmarkStart w:id="398" w:name="_Toc30251"/>
      <w:bookmarkStart w:id="399" w:name="_Toc11717"/>
      <w:r>
        <w:rPr>
          <w:rFonts w:hint="eastAsia"/>
          <w:color w:val="auto"/>
          <w:highlight w:val="none"/>
        </w:rPr>
        <w:t>4.1 投标文件的</w:t>
      </w:r>
      <w:bookmarkEnd w:id="391"/>
      <w:bookmarkEnd w:id="392"/>
      <w:bookmarkEnd w:id="393"/>
      <w:bookmarkEnd w:id="394"/>
      <w:r>
        <w:rPr>
          <w:rFonts w:hint="eastAsia"/>
          <w:color w:val="auto"/>
          <w:highlight w:val="none"/>
        </w:rPr>
        <w:t>加密</w:t>
      </w:r>
      <w:bookmarkEnd w:id="395"/>
      <w:bookmarkEnd w:id="396"/>
      <w:bookmarkEnd w:id="397"/>
      <w:bookmarkEnd w:id="398"/>
      <w:bookmarkEnd w:id="399"/>
    </w:p>
    <w:p w14:paraId="2ADE0C03">
      <w:pPr>
        <w:spacing w:line="400" w:lineRule="exact"/>
        <w:ind w:firstLine="420" w:firstLineChars="200"/>
        <w:rPr>
          <w:rFonts w:hint="eastAsia"/>
          <w:color w:val="auto"/>
          <w:highlight w:val="none"/>
        </w:rPr>
      </w:pPr>
      <w:r>
        <w:rPr>
          <w:rFonts w:hint="eastAsia"/>
          <w:color w:val="auto"/>
          <w:highlight w:val="none"/>
        </w:rPr>
        <w:t>投标人应当按照</w:t>
      </w:r>
      <w:r>
        <w:rPr>
          <w:color w:val="auto"/>
          <w:highlight w:val="none"/>
        </w:rPr>
        <w:t>本章第3.</w:t>
      </w:r>
      <w:r>
        <w:rPr>
          <w:rFonts w:hint="eastAsia"/>
          <w:color w:val="auto"/>
          <w:highlight w:val="none"/>
        </w:rPr>
        <w:t>6.3</w:t>
      </w:r>
      <w:r>
        <w:rPr>
          <w:color w:val="auto"/>
          <w:highlight w:val="none"/>
        </w:rPr>
        <w:t>项要求制作</w:t>
      </w:r>
      <w:r>
        <w:rPr>
          <w:rFonts w:hint="eastAsia"/>
          <w:color w:val="auto"/>
          <w:highlight w:val="none"/>
        </w:rPr>
        <w:t>投标文件，并在投标时上传</w:t>
      </w:r>
      <w:r>
        <w:rPr>
          <w:rFonts w:hint="eastAsia"/>
          <w:b/>
          <w:color w:val="auto"/>
          <w:highlight w:val="none"/>
        </w:rPr>
        <w:t>加密的电子投标文件</w:t>
      </w:r>
      <w:r>
        <w:rPr>
          <w:rFonts w:hint="eastAsia"/>
          <w:color w:val="auto"/>
          <w:highlight w:val="none"/>
        </w:rPr>
        <w:t>，未</w:t>
      </w:r>
      <w:r>
        <w:rPr>
          <w:color w:val="auto"/>
          <w:highlight w:val="none"/>
        </w:rPr>
        <w:t>加密的</w:t>
      </w:r>
      <w:r>
        <w:rPr>
          <w:rFonts w:hint="eastAsia"/>
          <w:color w:val="auto"/>
          <w:highlight w:val="none"/>
        </w:rPr>
        <w:t>电子</w:t>
      </w:r>
      <w:r>
        <w:rPr>
          <w:color w:val="auto"/>
          <w:highlight w:val="none"/>
        </w:rPr>
        <w:t>投标文件，</w:t>
      </w:r>
      <w:r>
        <w:rPr>
          <w:rFonts w:hint="eastAsia"/>
          <w:color w:val="auto"/>
          <w:highlight w:val="none"/>
        </w:rPr>
        <w:t>招标人（“</w:t>
      </w:r>
      <w:r>
        <w:rPr>
          <w:color w:val="auto"/>
          <w:highlight w:val="none"/>
        </w:rPr>
        <w:t>电子</w:t>
      </w:r>
      <w:r>
        <w:rPr>
          <w:rFonts w:hint="eastAsia"/>
          <w:color w:val="auto"/>
          <w:highlight w:val="none"/>
        </w:rPr>
        <w:t>交易平台”）将拒收并提示。</w:t>
      </w:r>
    </w:p>
    <w:p w14:paraId="38CD5961">
      <w:pPr>
        <w:pStyle w:val="52"/>
        <w:rPr>
          <w:rFonts w:hint="eastAsia"/>
          <w:color w:val="auto"/>
          <w:highlight w:val="none"/>
        </w:rPr>
      </w:pPr>
      <w:bookmarkStart w:id="400" w:name="_Toc144974525"/>
      <w:bookmarkStart w:id="401" w:name="_Toc179632575"/>
      <w:bookmarkStart w:id="402" w:name="_Toc12321"/>
      <w:bookmarkStart w:id="403" w:name="_Toc11185"/>
      <w:bookmarkStart w:id="404" w:name="_Toc152045557"/>
      <w:bookmarkStart w:id="405" w:name="_Toc152042333"/>
      <w:bookmarkStart w:id="406" w:name="_Toc30461"/>
      <w:bookmarkStart w:id="407" w:name="_Toc13471"/>
      <w:bookmarkStart w:id="408" w:name="_Toc9020"/>
      <w:r>
        <w:rPr>
          <w:rFonts w:hint="eastAsia"/>
          <w:color w:val="auto"/>
          <w:highlight w:val="none"/>
        </w:rPr>
        <w:t>4.2 投标文件的递交</w:t>
      </w:r>
      <w:bookmarkEnd w:id="400"/>
      <w:bookmarkEnd w:id="401"/>
      <w:bookmarkEnd w:id="402"/>
      <w:bookmarkEnd w:id="403"/>
      <w:bookmarkEnd w:id="404"/>
      <w:bookmarkEnd w:id="405"/>
      <w:bookmarkEnd w:id="406"/>
      <w:bookmarkEnd w:id="407"/>
      <w:bookmarkEnd w:id="408"/>
    </w:p>
    <w:p w14:paraId="3D29A694">
      <w:pPr>
        <w:spacing w:line="400" w:lineRule="exact"/>
        <w:ind w:firstLine="420" w:firstLineChars="200"/>
        <w:rPr>
          <w:rFonts w:hint="eastAsia"/>
          <w:color w:val="auto"/>
          <w:highlight w:val="none"/>
        </w:rPr>
      </w:pPr>
      <w:r>
        <w:rPr>
          <w:rFonts w:hint="eastAsia"/>
          <w:color w:val="auto"/>
          <w:highlight w:val="none"/>
        </w:rPr>
        <w:t>4.2.1 投标人递交投标文件的截止时间（投标截止时间）：见投标人须知前附表。</w:t>
      </w:r>
    </w:p>
    <w:p w14:paraId="6AF893EF">
      <w:pPr>
        <w:spacing w:line="400" w:lineRule="exact"/>
        <w:ind w:firstLine="420" w:firstLineChars="200"/>
        <w:rPr>
          <w:rFonts w:hint="eastAsia"/>
          <w:color w:val="auto"/>
          <w:highlight w:val="none"/>
        </w:rPr>
      </w:pPr>
      <w:r>
        <w:rPr>
          <w:color w:val="auto"/>
          <w:highlight w:val="none"/>
        </w:rPr>
        <w:t>4.</w:t>
      </w:r>
      <w:r>
        <w:rPr>
          <w:rFonts w:hint="eastAsia"/>
          <w:color w:val="auto"/>
          <w:highlight w:val="none"/>
        </w:rPr>
        <w:t>2</w:t>
      </w:r>
      <w:r>
        <w:rPr>
          <w:color w:val="auto"/>
          <w:highlight w:val="none"/>
        </w:rPr>
        <w:t>.</w:t>
      </w:r>
      <w:r>
        <w:rPr>
          <w:rFonts w:hint="eastAsia"/>
          <w:color w:val="auto"/>
          <w:highlight w:val="none"/>
        </w:rPr>
        <w:t>2 投标人应当在投标截止时间前，</w:t>
      </w:r>
      <w:r>
        <w:rPr>
          <w:color w:val="auto"/>
          <w:highlight w:val="none"/>
          <w:u w:val="single"/>
        </w:rPr>
        <w:t>通过</w:t>
      </w:r>
      <w:r>
        <w:rPr>
          <w:rFonts w:hint="eastAsia"/>
          <w:color w:val="auto"/>
          <w:highlight w:val="none"/>
          <w:u w:val="single"/>
        </w:rPr>
        <w:t>互联网</w:t>
      </w:r>
      <w:r>
        <w:rPr>
          <w:color w:val="auto"/>
          <w:highlight w:val="none"/>
          <w:u w:val="single"/>
        </w:rPr>
        <w:t>使用</w:t>
      </w:r>
      <w:r>
        <w:rPr>
          <w:rFonts w:hint="eastAsia"/>
          <w:color w:val="auto"/>
          <w:highlight w:val="none"/>
          <w:u w:val="single"/>
        </w:rPr>
        <w:t>CA数字证书登录“电子交易平台”，选择所投标段将</w:t>
      </w:r>
      <w:r>
        <w:rPr>
          <w:rFonts w:hint="eastAsia"/>
          <w:b/>
          <w:color w:val="auto"/>
          <w:highlight w:val="none"/>
          <w:u w:val="single"/>
        </w:rPr>
        <w:t>加密的电子投标文件</w:t>
      </w:r>
      <w:r>
        <w:rPr>
          <w:rFonts w:hint="eastAsia"/>
          <w:color w:val="auto"/>
          <w:highlight w:val="none"/>
          <w:u w:val="single"/>
        </w:rPr>
        <w:t>上传。投标人完成投标文件上传后，“</w:t>
      </w:r>
      <w:r>
        <w:rPr>
          <w:color w:val="auto"/>
          <w:highlight w:val="none"/>
          <w:u w:val="single"/>
        </w:rPr>
        <w:t>电子</w:t>
      </w:r>
      <w:r>
        <w:rPr>
          <w:rFonts w:hint="eastAsia"/>
          <w:color w:val="auto"/>
          <w:highlight w:val="none"/>
          <w:u w:val="single"/>
        </w:rPr>
        <w:t>交易平台”即时向投标人发出</w:t>
      </w:r>
      <w:r>
        <w:rPr>
          <w:color w:val="auto"/>
          <w:highlight w:val="none"/>
          <w:u w:val="single"/>
        </w:rPr>
        <w:t>电子签收凭证</w:t>
      </w:r>
      <w:r>
        <w:rPr>
          <w:rFonts w:hint="eastAsia"/>
          <w:color w:val="auto"/>
          <w:highlight w:val="none"/>
          <w:u w:val="single"/>
        </w:rPr>
        <w:t>，递交时间以</w:t>
      </w:r>
      <w:r>
        <w:rPr>
          <w:color w:val="auto"/>
          <w:highlight w:val="none"/>
          <w:u w:val="single"/>
        </w:rPr>
        <w:t>电子签收凭证</w:t>
      </w:r>
      <w:r>
        <w:rPr>
          <w:rFonts w:hint="eastAsia"/>
          <w:color w:val="auto"/>
          <w:highlight w:val="none"/>
          <w:u w:val="single"/>
        </w:rPr>
        <w:t>载明的传输完成时间为准。投标人应充分考虑上传文件时的不可预见因素，投标文件</w:t>
      </w:r>
      <w:r>
        <w:rPr>
          <w:color w:val="auto"/>
          <w:highlight w:val="none"/>
          <w:u w:val="single"/>
        </w:rPr>
        <w:t>未在投标截止时间前完成上传</w:t>
      </w:r>
      <w:r>
        <w:rPr>
          <w:rFonts w:hint="eastAsia"/>
          <w:color w:val="auto"/>
          <w:highlight w:val="none"/>
          <w:u w:val="single"/>
        </w:rPr>
        <w:t>的，</w:t>
      </w:r>
      <w:r>
        <w:rPr>
          <w:color w:val="auto"/>
          <w:highlight w:val="none"/>
          <w:u w:val="single"/>
        </w:rPr>
        <w:t>视为逾期送达</w:t>
      </w:r>
      <w:r>
        <w:rPr>
          <w:rFonts w:hint="eastAsia"/>
          <w:color w:val="auto"/>
          <w:highlight w:val="none"/>
          <w:u w:val="single"/>
        </w:rPr>
        <w:t>，招标人（“</w:t>
      </w:r>
      <w:r>
        <w:rPr>
          <w:color w:val="auto"/>
          <w:highlight w:val="none"/>
          <w:u w:val="single"/>
        </w:rPr>
        <w:t>电子</w:t>
      </w:r>
      <w:r>
        <w:rPr>
          <w:rFonts w:hint="eastAsia"/>
          <w:color w:val="auto"/>
          <w:highlight w:val="none"/>
          <w:u w:val="single"/>
        </w:rPr>
        <w:t>交易平台”）</w:t>
      </w:r>
      <w:r>
        <w:rPr>
          <w:color w:val="auto"/>
          <w:highlight w:val="none"/>
          <w:u w:val="single"/>
        </w:rPr>
        <w:t>将拒收</w:t>
      </w:r>
      <w:r>
        <w:rPr>
          <w:color w:val="auto"/>
          <w:highlight w:val="none"/>
        </w:rPr>
        <w:t>。</w:t>
      </w:r>
    </w:p>
    <w:p w14:paraId="7EF31B22">
      <w:pPr>
        <w:spacing w:line="400" w:lineRule="exact"/>
        <w:ind w:firstLine="420" w:firstLineChars="200"/>
        <w:rPr>
          <w:rFonts w:hint="eastAsia"/>
          <w:color w:val="auto"/>
          <w:highlight w:val="none"/>
        </w:rPr>
      </w:pPr>
      <w:r>
        <w:rPr>
          <w:rFonts w:hint="eastAsia"/>
          <w:color w:val="auto"/>
          <w:highlight w:val="none"/>
        </w:rPr>
        <w:t>4.2.3 除投标人须知前附表另有规定外，投标人所递交的投标文件不予退还。</w:t>
      </w:r>
    </w:p>
    <w:p w14:paraId="1C212D98">
      <w:pPr>
        <w:pStyle w:val="52"/>
        <w:rPr>
          <w:rFonts w:hint="eastAsia"/>
          <w:color w:val="auto"/>
          <w:highlight w:val="none"/>
        </w:rPr>
      </w:pPr>
      <w:bookmarkStart w:id="409" w:name="_Toc152042334"/>
      <w:bookmarkStart w:id="410" w:name="_Toc27393"/>
      <w:bookmarkStart w:id="411" w:name="_Toc29397"/>
      <w:bookmarkStart w:id="412" w:name="_Toc24677"/>
      <w:bookmarkStart w:id="413" w:name="_Toc179632576"/>
      <w:bookmarkStart w:id="414" w:name="_Toc144974526"/>
      <w:bookmarkStart w:id="415" w:name="_Toc152045558"/>
      <w:bookmarkStart w:id="416" w:name="_Toc7007"/>
      <w:bookmarkStart w:id="417" w:name="_Toc26573"/>
      <w:r>
        <w:rPr>
          <w:rFonts w:hint="eastAsia"/>
          <w:color w:val="auto"/>
          <w:highlight w:val="none"/>
        </w:rPr>
        <w:t>4.3 投标文件的修改与撤回</w:t>
      </w:r>
      <w:bookmarkEnd w:id="409"/>
      <w:bookmarkEnd w:id="410"/>
      <w:bookmarkEnd w:id="411"/>
      <w:bookmarkEnd w:id="412"/>
      <w:bookmarkEnd w:id="413"/>
      <w:bookmarkEnd w:id="414"/>
      <w:bookmarkEnd w:id="415"/>
      <w:bookmarkEnd w:id="416"/>
      <w:bookmarkEnd w:id="417"/>
    </w:p>
    <w:p w14:paraId="0B9997FA">
      <w:pPr>
        <w:spacing w:line="400" w:lineRule="exact"/>
        <w:ind w:firstLine="420" w:firstLineChars="200"/>
        <w:rPr>
          <w:rFonts w:hint="eastAsia"/>
          <w:color w:val="auto"/>
          <w:highlight w:val="none"/>
        </w:rPr>
      </w:pPr>
      <w:r>
        <w:rPr>
          <w:color w:val="auto"/>
          <w:highlight w:val="none"/>
        </w:rPr>
        <w:t>4.3.1</w:t>
      </w:r>
      <w:r>
        <w:rPr>
          <w:rFonts w:hint="eastAsia"/>
          <w:color w:val="auto"/>
          <w:highlight w:val="none"/>
        </w:rPr>
        <w:t xml:space="preserve"> 在本章第4.2.1项规定的投标截止时间前，投标人可以修改或撤回已递交的投标文件。</w:t>
      </w:r>
    </w:p>
    <w:p w14:paraId="6F3B2422">
      <w:pPr>
        <w:spacing w:line="400" w:lineRule="exact"/>
        <w:ind w:firstLine="420" w:firstLineChars="200"/>
        <w:rPr>
          <w:color w:val="auto"/>
          <w:highlight w:val="none"/>
        </w:rPr>
      </w:pPr>
      <w:r>
        <w:rPr>
          <w:rFonts w:hint="eastAsia"/>
          <w:color w:val="auto"/>
          <w:highlight w:val="none"/>
        </w:rPr>
        <w:t>4.3.2 投标人撤回投标文件的，在“电子交易平台”直接进行撤回操作</w:t>
      </w:r>
      <w:r>
        <w:rPr>
          <w:color w:val="auto"/>
          <w:highlight w:val="none"/>
        </w:rPr>
        <w:t>。</w:t>
      </w:r>
    </w:p>
    <w:p w14:paraId="2B5DC7F9">
      <w:pPr>
        <w:spacing w:line="400" w:lineRule="exact"/>
        <w:ind w:firstLine="420" w:firstLineChars="200"/>
        <w:rPr>
          <w:rFonts w:hint="eastAsia"/>
          <w:color w:val="auto"/>
          <w:highlight w:val="none"/>
        </w:rPr>
      </w:pPr>
      <w:r>
        <w:rPr>
          <w:rFonts w:hint="eastAsia"/>
          <w:color w:val="auto"/>
          <w:highlight w:val="none"/>
        </w:rPr>
        <w:t>4.3.3 投标人修改投标文件的，</w:t>
      </w:r>
      <w:r>
        <w:rPr>
          <w:color w:val="auto"/>
          <w:highlight w:val="none"/>
        </w:rPr>
        <w:t>应当</w:t>
      </w:r>
      <w:r>
        <w:rPr>
          <w:rFonts w:hint="eastAsia"/>
          <w:color w:val="auto"/>
          <w:highlight w:val="none"/>
        </w:rPr>
        <w:t>先按本章第</w:t>
      </w:r>
      <w:r>
        <w:rPr>
          <w:color w:val="auto"/>
          <w:highlight w:val="none"/>
        </w:rPr>
        <w:t>4.3.2</w:t>
      </w:r>
      <w:r>
        <w:rPr>
          <w:rFonts w:hint="eastAsia"/>
          <w:color w:val="auto"/>
          <w:highlight w:val="none"/>
        </w:rPr>
        <w:t>项的规定撤回投标文件，再</w:t>
      </w:r>
      <w:r>
        <w:rPr>
          <w:color w:val="auto"/>
          <w:highlight w:val="none"/>
        </w:rPr>
        <w:t>使用</w:t>
      </w:r>
      <w:r>
        <w:rPr>
          <w:rFonts w:hint="eastAsia"/>
          <w:color w:val="auto"/>
          <w:highlight w:val="none"/>
        </w:rPr>
        <w:t>“电子</w:t>
      </w:r>
      <w:r>
        <w:rPr>
          <w:color w:val="auto"/>
          <w:highlight w:val="none"/>
        </w:rPr>
        <w:t>投标文件制作软件</w:t>
      </w:r>
      <w:r>
        <w:rPr>
          <w:rFonts w:hint="eastAsia"/>
          <w:color w:val="auto"/>
          <w:highlight w:val="none"/>
        </w:rPr>
        <w:t>”</w:t>
      </w:r>
      <w:r>
        <w:rPr>
          <w:color w:val="auto"/>
          <w:highlight w:val="none"/>
        </w:rPr>
        <w:t>制作成完整的投标文件</w:t>
      </w:r>
      <w:r>
        <w:rPr>
          <w:rFonts w:hint="eastAsia"/>
          <w:color w:val="auto"/>
          <w:highlight w:val="none"/>
        </w:rPr>
        <w:t>，并按照本章第3条、第4条规定进行编制和递交。</w:t>
      </w:r>
    </w:p>
    <w:p w14:paraId="1B36DCB4">
      <w:pPr>
        <w:pStyle w:val="54"/>
        <w:rPr>
          <w:rFonts w:hint="eastAsia"/>
          <w:color w:val="auto"/>
          <w:highlight w:val="none"/>
        </w:rPr>
      </w:pPr>
      <w:bookmarkStart w:id="418" w:name="_Toc10655"/>
      <w:bookmarkStart w:id="419" w:name="_Toc4740"/>
      <w:bookmarkStart w:id="420" w:name="_Toc179632577"/>
      <w:bookmarkStart w:id="421" w:name="_Toc9421"/>
      <w:bookmarkStart w:id="422" w:name="_Toc15576"/>
      <w:bookmarkStart w:id="423" w:name="_Toc27602"/>
      <w:bookmarkStart w:id="424" w:name="_Toc152042335"/>
      <w:bookmarkStart w:id="425" w:name="_Toc144974527"/>
      <w:bookmarkStart w:id="426" w:name="_Toc152045559"/>
      <w:r>
        <w:rPr>
          <w:rFonts w:hint="eastAsia"/>
          <w:color w:val="auto"/>
          <w:highlight w:val="none"/>
        </w:rPr>
        <w:t>5. 开标</w:t>
      </w:r>
      <w:bookmarkEnd w:id="418"/>
      <w:bookmarkEnd w:id="419"/>
      <w:bookmarkEnd w:id="420"/>
      <w:bookmarkEnd w:id="421"/>
      <w:bookmarkEnd w:id="422"/>
      <w:bookmarkEnd w:id="423"/>
      <w:bookmarkEnd w:id="424"/>
      <w:bookmarkEnd w:id="425"/>
      <w:bookmarkEnd w:id="426"/>
    </w:p>
    <w:p w14:paraId="724A2E8E">
      <w:pPr>
        <w:pStyle w:val="52"/>
        <w:rPr>
          <w:rFonts w:hint="eastAsia"/>
          <w:color w:val="auto"/>
          <w:highlight w:val="none"/>
        </w:rPr>
      </w:pPr>
      <w:bookmarkStart w:id="427" w:name="_Toc869"/>
      <w:bookmarkStart w:id="428" w:name="_Toc152045560"/>
      <w:bookmarkStart w:id="429" w:name="_Toc23253"/>
      <w:bookmarkStart w:id="430" w:name="_Toc9361"/>
      <w:bookmarkStart w:id="431" w:name="_Toc16325"/>
      <w:bookmarkStart w:id="432" w:name="_Toc152042336"/>
      <w:bookmarkStart w:id="433" w:name="_Toc144974528"/>
      <w:bookmarkStart w:id="434" w:name="_Toc179632578"/>
      <w:bookmarkStart w:id="435" w:name="_Toc173"/>
      <w:r>
        <w:rPr>
          <w:rFonts w:hint="eastAsia"/>
          <w:color w:val="auto"/>
          <w:highlight w:val="none"/>
        </w:rPr>
        <w:t>5.1 开标时间和地点</w:t>
      </w:r>
      <w:bookmarkEnd w:id="427"/>
      <w:bookmarkEnd w:id="428"/>
      <w:bookmarkEnd w:id="429"/>
      <w:bookmarkEnd w:id="430"/>
      <w:bookmarkEnd w:id="431"/>
      <w:bookmarkEnd w:id="432"/>
      <w:bookmarkEnd w:id="433"/>
      <w:bookmarkEnd w:id="434"/>
      <w:bookmarkEnd w:id="435"/>
    </w:p>
    <w:p w14:paraId="60836F8A">
      <w:pPr>
        <w:spacing w:line="400" w:lineRule="exact"/>
        <w:ind w:firstLine="420" w:firstLineChars="200"/>
        <w:rPr>
          <w:rFonts w:hint="eastAsia"/>
          <w:b w:val="0"/>
          <w:bCs w:val="0"/>
          <w:color w:val="auto"/>
          <w:highlight w:val="none"/>
        </w:rPr>
      </w:pPr>
      <w:r>
        <w:rPr>
          <w:rFonts w:hint="eastAsia"/>
          <w:b w:val="0"/>
          <w:bCs w:val="0"/>
          <w:color w:val="auto"/>
          <w:highlight w:val="none"/>
        </w:rPr>
        <w:t>5.1.1 招标人在本章第4.2.1项规定的投标截止时间（开标时间）</w:t>
      </w:r>
      <w:r>
        <w:rPr>
          <w:rFonts w:hint="eastAsia"/>
          <w:b w:val="0"/>
          <w:bCs w:val="0"/>
          <w:iCs/>
          <w:color w:val="auto"/>
          <w:highlight w:val="none"/>
        </w:rPr>
        <w:t>在</w:t>
      </w:r>
      <w:r>
        <w:rPr>
          <w:rFonts w:hint="eastAsia"/>
          <w:b w:val="0"/>
          <w:bCs w:val="0"/>
          <w:color w:val="auto"/>
          <w:highlight w:val="none"/>
          <w:u w:val="single"/>
        </w:rPr>
        <w:t>“电子交易平台”</w:t>
      </w:r>
      <w:r>
        <w:rPr>
          <w:rFonts w:hint="eastAsia"/>
          <w:b w:val="0"/>
          <w:bCs w:val="0"/>
          <w:iCs/>
          <w:color w:val="auto"/>
          <w:highlight w:val="none"/>
          <w:u w:val="single"/>
        </w:rPr>
        <w:t>上</w:t>
      </w:r>
      <w:r>
        <w:rPr>
          <w:rFonts w:hint="eastAsia"/>
          <w:b w:val="0"/>
          <w:bCs w:val="0"/>
          <w:color w:val="auto"/>
          <w:highlight w:val="none"/>
        </w:rPr>
        <w:t>公开进行开标，</w:t>
      </w:r>
      <w:r>
        <w:rPr>
          <w:rFonts w:hint="eastAsia"/>
          <w:b w:val="0"/>
          <w:bCs w:val="0"/>
          <w:iCs/>
          <w:color w:val="auto"/>
          <w:highlight w:val="none"/>
        </w:rPr>
        <w:t>所有投标人均应当准时</w:t>
      </w:r>
      <w:r>
        <w:rPr>
          <w:rFonts w:hint="eastAsia"/>
          <w:b w:val="0"/>
          <w:bCs w:val="0"/>
          <w:iCs/>
          <w:color w:val="auto"/>
          <w:highlight w:val="none"/>
          <w:u w:val="single"/>
        </w:rPr>
        <w:t>在线</w:t>
      </w:r>
      <w:r>
        <w:rPr>
          <w:rFonts w:hint="eastAsia"/>
          <w:b w:val="0"/>
          <w:bCs w:val="0"/>
          <w:iCs/>
          <w:color w:val="auto"/>
          <w:highlight w:val="none"/>
        </w:rPr>
        <w:t>参加开标</w:t>
      </w:r>
      <w:r>
        <w:rPr>
          <w:rFonts w:hint="eastAsia"/>
          <w:b w:val="0"/>
          <w:bCs w:val="0"/>
          <w:color w:val="auto"/>
          <w:highlight w:val="none"/>
        </w:rPr>
        <w:t>。</w:t>
      </w:r>
    </w:p>
    <w:p w14:paraId="469513CB">
      <w:pPr>
        <w:spacing w:line="400" w:lineRule="exact"/>
        <w:ind w:firstLine="420" w:firstLineChars="200"/>
        <w:rPr>
          <w:rFonts w:hint="eastAsia"/>
          <w:b w:val="0"/>
          <w:bCs w:val="0"/>
          <w:color w:val="auto"/>
          <w:highlight w:val="none"/>
          <w:u w:val="single"/>
        </w:rPr>
      </w:pPr>
      <w:r>
        <w:rPr>
          <w:rFonts w:hint="eastAsia"/>
          <w:b w:val="0"/>
          <w:bCs w:val="0"/>
          <w:color w:val="auto"/>
          <w:highlight w:val="none"/>
          <w:u w:val="single"/>
        </w:rPr>
        <w:t>5.1.2招标人通过互联网在投标人须知前附表规定的地点组织开标，并在投标截止时间30分钟前，</w:t>
      </w:r>
      <w:r>
        <w:rPr>
          <w:b w:val="0"/>
          <w:bCs w:val="0"/>
          <w:color w:val="auto"/>
          <w:highlight w:val="none"/>
          <w:u w:val="single"/>
        </w:rPr>
        <w:t>使用</w:t>
      </w:r>
      <w:r>
        <w:rPr>
          <w:rFonts w:hint="eastAsia"/>
          <w:b w:val="0"/>
          <w:bCs w:val="0"/>
          <w:color w:val="auto"/>
          <w:highlight w:val="none"/>
          <w:u w:val="single"/>
        </w:rPr>
        <w:t>CA数字证书登录“电子交易平台”，进入“开标大厅”选择相应标段作在线开标的准备工作。</w:t>
      </w:r>
    </w:p>
    <w:p w14:paraId="2429EE01">
      <w:pPr>
        <w:spacing w:line="400" w:lineRule="exact"/>
        <w:ind w:firstLine="420" w:firstLineChars="200"/>
        <w:rPr>
          <w:rFonts w:hint="eastAsia"/>
          <w:b w:val="0"/>
          <w:bCs w:val="0"/>
          <w:color w:val="auto"/>
          <w:highlight w:val="none"/>
          <w:u w:val="single"/>
        </w:rPr>
      </w:pPr>
      <w:r>
        <w:rPr>
          <w:rFonts w:hint="eastAsia"/>
          <w:b w:val="0"/>
          <w:bCs w:val="0"/>
          <w:color w:val="auto"/>
          <w:highlight w:val="none"/>
          <w:u w:val="single"/>
        </w:rPr>
        <w:t>5.1.3 投标人应当在能够保证设施设备可靠、互联网畅通的任意地点，通过互联网在线参加开标</w:t>
      </w:r>
      <w:r>
        <w:rPr>
          <w:rFonts w:hint="eastAsia"/>
          <w:b w:val="0"/>
          <w:bCs w:val="0"/>
          <w:color w:val="auto"/>
          <w:szCs w:val="21"/>
          <w:highlight w:val="none"/>
          <w:u w:val="single"/>
        </w:rPr>
        <w:t>。在</w:t>
      </w:r>
      <w:r>
        <w:rPr>
          <w:rFonts w:hint="eastAsia"/>
          <w:b w:val="0"/>
          <w:bCs w:val="0"/>
          <w:color w:val="auto"/>
          <w:highlight w:val="none"/>
          <w:u w:val="single"/>
        </w:rPr>
        <w:t>投标截止时间前，</w:t>
      </w:r>
      <w:r>
        <w:rPr>
          <w:b w:val="0"/>
          <w:bCs w:val="0"/>
          <w:color w:val="auto"/>
          <w:highlight w:val="none"/>
          <w:u w:val="single"/>
        </w:rPr>
        <w:t>使用</w:t>
      </w:r>
      <w:r>
        <w:rPr>
          <w:rFonts w:hint="eastAsia"/>
          <w:b w:val="0"/>
          <w:bCs w:val="0"/>
          <w:color w:val="auto"/>
          <w:highlight w:val="none"/>
          <w:u w:val="single"/>
        </w:rPr>
        <w:t>加密其投标文件的CA数字证书登录“电子交易平台”，进入“开标大厅”选择所投标段进行签到，并实时在线关注招标人的操作情况。</w:t>
      </w:r>
    </w:p>
    <w:p w14:paraId="06CFEA28">
      <w:pPr>
        <w:pStyle w:val="52"/>
        <w:rPr>
          <w:rFonts w:hint="eastAsia"/>
          <w:color w:val="auto"/>
          <w:highlight w:val="none"/>
        </w:rPr>
      </w:pPr>
      <w:bookmarkStart w:id="436" w:name="_Toc23426"/>
      <w:bookmarkStart w:id="437" w:name="_Toc144974529"/>
      <w:bookmarkStart w:id="438" w:name="_Toc27233"/>
      <w:bookmarkStart w:id="439" w:name="_Toc4981"/>
      <w:bookmarkStart w:id="440" w:name="_Toc152042337"/>
      <w:bookmarkStart w:id="441" w:name="_Toc14276"/>
      <w:bookmarkStart w:id="442" w:name="_Toc152045561"/>
      <w:bookmarkStart w:id="443" w:name="_Toc179632579"/>
      <w:bookmarkStart w:id="444" w:name="_Toc26677"/>
      <w:r>
        <w:rPr>
          <w:rFonts w:hint="eastAsia"/>
          <w:color w:val="auto"/>
          <w:highlight w:val="none"/>
        </w:rPr>
        <w:t>5.2 开标程序</w:t>
      </w:r>
      <w:bookmarkEnd w:id="436"/>
      <w:bookmarkEnd w:id="437"/>
      <w:bookmarkEnd w:id="438"/>
      <w:bookmarkEnd w:id="439"/>
      <w:bookmarkEnd w:id="440"/>
      <w:bookmarkEnd w:id="441"/>
      <w:bookmarkEnd w:id="442"/>
      <w:bookmarkEnd w:id="443"/>
      <w:bookmarkEnd w:id="444"/>
    </w:p>
    <w:p w14:paraId="1651873F">
      <w:pPr>
        <w:spacing w:line="400" w:lineRule="exact"/>
        <w:ind w:firstLine="420" w:firstLineChars="200"/>
        <w:rPr>
          <w:rFonts w:hint="eastAsia"/>
          <w:color w:val="auto"/>
          <w:highlight w:val="none"/>
        </w:rPr>
      </w:pPr>
      <w:bookmarkStart w:id="445" w:name="_Toc300834983"/>
      <w:r>
        <w:rPr>
          <w:rFonts w:hint="eastAsia"/>
          <w:color w:val="auto"/>
          <w:highlight w:val="none"/>
        </w:rPr>
        <w:t>5.2.1 主持人按下列程序在“电子交易平台”的“开标大厅”进行在线开标：</w:t>
      </w:r>
    </w:p>
    <w:p w14:paraId="18BC536A">
      <w:pPr>
        <w:spacing w:line="400" w:lineRule="exact"/>
        <w:ind w:firstLine="420" w:firstLineChars="200"/>
        <w:rPr>
          <w:color w:val="auto"/>
          <w:highlight w:val="none"/>
        </w:rPr>
      </w:pPr>
      <w:r>
        <w:rPr>
          <w:color w:val="auto"/>
          <w:highlight w:val="none"/>
        </w:rPr>
        <w:t>（1）宣布开标纪律；</w:t>
      </w:r>
    </w:p>
    <w:p w14:paraId="795CC11D">
      <w:pPr>
        <w:spacing w:line="400" w:lineRule="exact"/>
        <w:ind w:firstLine="420" w:firstLineChars="200"/>
        <w:rPr>
          <w:color w:val="auto"/>
          <w:highlight w:val="none"/>
        </w:rPr>
      </w:pPr>
      <w:r>
        <w:rPr>
          <w:color w:val="auto"/>
          <w:highlight w:val="none"/>
        </w:rPr>
        <w:t>（2）公布</w:t>
      </w:r>
      <w:r>
        <w:rPr>
          <w:rFonts w:hint="eastAsia"/>
          <w:color w:val="auto"/>
          <w:highlight w:val="none"/>
        </w:rPr>
        <w:t>主持人、招标人代表、监标人</w:t>
      </w:r>
      <w:r>
        <w:rPr>
          <w:color w:val="auto"/>
          <w:highlight w:val="none"/>
        </w:rPr>
        <w:t>等有关人员</w:t>
      </w:r>
      <w:r>
        <w:rPr>
          <w:rFonts w:hint="eastAsia"/>
          <w:color w:val="auto"/>
          <w:highlight w:val="none"/>
        </w:rPr>
        <w:t>姓</w:t>
      </w:r>
      <w:r>
        <w:rPr>
          <w:color w:val="auto"/>
          <w:highlight w:val="none"/>
        </w:rPr>
        <w:t xml:space="preserve">名； </w:t>
      </w:r>
    </w:p>
    <w:p w14:paraId="09B4774E">
      <w:pPr>
        <w:spacing w:line="400" w:lineRule="exact"/>
        <w:ind w:firstLine="420" w:firstLineChars="200"/>
        <w:rPr>
          <w:color w:val="auto"/>
          <w:highlight w:val="none"/>
        </w:rPr>
      </w:pPr>
      <w:r>
        <w:rPr>
          <w:color w:val="auto"/>
          <w:highlight w:val="none"/>
        </w:rPr>
        <w:t>（</w:t>
      </w:r>
      <w:r>
        <w:rPr>
          <w:rFonts w:hint="eastAsia"/>
          <w:color w:val="auto"/>
          <w:highlight w:val="none"/>
        </w:rPr>
        <w:t>3</w:t>
      </w:r>
      <w:r>
        <w:rPr>
          <w:color w:val="auto"/>
          <w:highlight w:val="none"/>
        </w:rPr>
        <w:t>）</w:t>
      </w:r>
      <w:r>
        <w:rPr>
          <w:rFonts w:hint="eastAsia"/>
          <w:color w:val="auto"/>
          <w:highlight w:val="none"/>
        </w:rPr>
        <w:t>公布在投标截止时间前投标文件的递交情况；</w:t>
      </w:r>
    </w:p>
    <w:p w14:paraId="5113DC4F">
      <w:pPr>
        <w:spacing w:line="400" w:lineRule="exact"/>
        <w:ind w:firstLine="420" w:firstLineChars="200"/>
        <w:rPr>
          <w:color w:val="auto"/>
          <w:highlight w:val="none"/>
        </w:rPr>
      </w:pPr>
      <w:r>
        <w:rPr>
          <w:color w:val="auto"/>
          <w:highlight w:val="none"/>
        </w:rPr>
        <w:t>（</w:t>
      </w:r>
      <w:r>
        <w:rPr>
          <w:rFonts w:hint="eastAsia"/>
          <w:color w:val="auto"/>
          <w:highlight w:val="none"/>
        </w:rPr>
        <w:t>4</w:t>
      </w:r>
      <w:r>
        <w:rPr>
          <w:color w:val="auto"/>
          <w:highlight w:val="none"/>
        </w:rPr>
        <w:t>）</w:t>
      </w:r>
      <w:r>
        <w:rPr>
          <w:rFonts w:hint="eastAsia"/>
          <w:color w:val="auto"/>
          <w:szCs w:val="21"/>
          <w:highlight w:val="none"/>
        </w:rPr>
        <w:t>公布投标保证金递交情况；</w:t>
      </w:r>
    </w:p>
    <w:p w14:paraId="0B70C7B8">
      <w:pPr>
        <w:spacing w:line="400" w:lineRule="exact"/>
        <w:ind w:firstLine="420" w:firstLineChars="200"/>
        <w:rPr>
          <w:rFonts w:hint="eastAsia"/>
          <w:color w:val="auto"/>
          <w:highlight w:val="none"/>
        </w:rPr>
      </w:pPr>
      <w:r>
        <w:rPr>
          <w:color w:val="auto"/>
          <w:highlight w:val="none"/>
        </w:rPr>
        <w:t>（</w:t>
      </w:r>
      <w:r>
        <w:rPr>
          <w:rFonts w:hint="eastAsia"/>
          <w:color w:val="auto"/>
          <w:highlight w:val="none"/>
        </w:rPr>
        <w:t>5</w:t>
      </w:r>
      <w:r>
        <w:rPr>
          <w:color w:val="auto"/>
          <w:highlight w:val="none"/>
        </w:rPr>
        <w:t>）</w:t>
      </w:r>
      <w:r>
        <w:rPr>
          <w:color w:val="auto"/>
          <w:szCs w:val="21"/>
          <w:highlight w:val="none"/>
        </w:rPr>
        <w:t>投标人</w:t>
      </w:r>
      <w:r>
        <w:rPr>
          <w:rFonts w:hint="eastAsia"/>
          <w:color w:val="auto"/>
          <w:szCs w:val="21"/>
          <w:highlight w:val="none"/>
        </w:rPr>
        <w:t>根据提示</w:t>
      </w:r>
      <w:r>
        <w:rPr>
          <w:color w:val="auto"/>
          <w:szCs w:val="21"/>
          <w:highlight w:val="none"/>
        </w:rPr>
        <w:t>在</w:t>
      </w:r>
      <w:r>
        <w:rPr>
          <w:rFonts w:hint="eastAsia"/>
          <w:color w:val="auto"/>
          <w:szCs w:val="21"/>
          <w:highlight w:val="none"/>
        </w:rPr>
        <w:t>投标人须知前附表规定的时间内</w:t>
      </w:r>
      <w:r>
        <w:rPr>
          <w:color w:val="auto"/>
          <w:szCs w:val="21"/>
          <w:highlight w:val="none"/>
        </w:rPr>
        <w:t>解密投标文件</w:t>
      </w:r>
      <w:r>
        <w:rPr>
          <w:rFonts w:hint="eastAsia"/>
          <w:color w:val="auto"/>
          <w:szCs w:val="21"/>
          <w:highlight w:val="none"/>
        </w:rPr>
        <w:t>；</w:t>
      </w:r>
    </w:p>
    <w:p w14:paraId="61513228">
      <w:pPr>
        <w:spacing w:line="400" w:lineRule="exact"/>
        <w:ind w:firstLine="420" w:firstLineChars="200"/>
        <w:rPr>
          <w:color w:val="auto"/>
          <w:highlight w:val="none"/>
          <w:u w:val="single"/>
        </w:rPr>
      </w:pPr>
      <w:r>
        <w:rPr>
          <w:rFonts w:hint="eastAsia"/>
          <w:color w:val="auto"/>
          <w:highlight w:val="none"/>
        </w:rPr>
        <w:t>（6）</w:t>
      </w:r>
      <w:r>
        <w:rPr>
          <w:rFonts w:hint="eastAsia"/>
          <w:color w:val="auto"/>
          <w:highlight w:val="none"/>
          <w:u w:val="single"/>
        </w:rPr>
        <w:t>读取已解密</w:t>
      </w:r>
      <w:r>
        <w:rPr>
          <w:rFonts w:hint="eastAsia"/>
          <w:color w:val="auto"/>
          <w:szCs w:val="21"/>
          <w:highlight w:val="none"/>
          <w:u w:val="single"/>
        </w:rPr>
        <w:t>的投标文件的内容</w:t>
      </w:r>
      <w:r>
        <w:rPr>
          <w:rFonts w:hint="eastAsia"/>
          <w:color w:val="auto"/>
          <w:highlight w:val="none"/>
          <w:u w:val="single"/>
        </w:rPr>
        <w:t>；</w:t>
      </w:r>
    </w:p>
    <w:p w14:paraId="7C0ED9EA">
      <w:pPr>
        <w:spacing w:line="400" w:lineRule="exact"/>
        <w:ind w:firstLine="420" w:firstLineChars="200"/>
        <w:rPr>
          <w:rFonts w:hint="eastAsia"/>
          <w:color w:val="000000"/>
          <w:highlight w:val="none"/>
        </w:rPr>
      </w:pPr>
      <w:r>
        <w:rPr>
          <w:color w:val="auto"/>
          <w:highlight w:val="none"/>
        </w:rPr>
        <w:t>（</w:t>
      </w:r>
      <w:r>
        <w:rPr>
          <w:rFonts w:hint="eastAsia"/>
          <w:color w:val="auto"/>
          <w:highlight w:val="none"/>
        </w:rPr>
        <w:t>7</w:t>
      </w:r>
      <w:r>
        <w:rPr>
          <w:color w:val="auto"/>
          <w:highlight w:val="none"/>
        </w:rPr>
        <w:t>）</w:t>
      </w:r>
      <w:r>
        <w:rPr>
          <w:rFonts w:hint="eastAsia"/>
          <w:color w:val="auto"/>
          <w:highlight w:val="none"/>
        </w:rPr>
        <w:t>公布</w:t>
      </w:r>
      <w:r>
        <w:rPr>
          <w:color w:val="auto"/>
          <w:highlight w:val="none"/>
        </w:rPr>
        <w:t>投标人名称、</w:t>
      </w:r>
      <w:r>
        <w:rPr>
          <w:rFonts w:hint="eastAsia"/>
          <w:color w:val="auto"/>
          <w:highlight w:val="none"/>
        </w:rPr>
        <w:t>标段名称、投标保证金的递交情况、</w:t>
      </w:r>
      <w:r>
        <w:rPr>
          <w:color w:val="auto"/>
          <w:highlight w:val="none"/>
        </w:rPr>
        <w:t>投标报价</w:t>
      </w:r>
      <w:r>
        <w:rPr>
          <w:rFonts w:hint="eastAsia"/>
          <w:color w:val="000000"/>
          <w:highlight w:val="none"/>
        </w:rPr>
        <w:t>、</w:t>
      </w:r>
      <w:r>
        <w:rPr>
          <w:rFonts w:hint="eastAsia"/>
          <w:color w:val="000000"/>
          <w:highlight w:val="none"/>
          <w:lang w:val="en-US" w:eastAsia="zh-CN"/>
        </w:rPr>
        <w:t>项目负责人</w:t>
      </w:r>
      <w:r>
        <w:rPr>
          <w:rFonts w:hint="eastAsia"/>
          <w:color w:val="000000"/>
          <w:highlight w:val="none"/>
        </w:rPr>
        <w:t>姓名及其他内容，</w:t>
      </w:r>
      <w:r>
        <w:rPr>
          <w:rFonts w:hint="eastAsia"/>
          <w:bCs/>
          <w:iCs/>
          <w:color w:val="000000"/>
          <w:highlight w:val="none"/>
        </w:rPr>
        <w:t>生成开标记录</w:t>
      </w:r>
      <w:r>
        <w:rPr>
          <w:rFonts w:hint="eastAsia"/>
          <w:color w:val="000000"/>
          <w:highlight w:val="none"/>
        </w:rPr>
        <w:t>；</w:t>
      </w:r>
    </w:p>
    <w:p w14:paraId="03D8A445">
      <w:pPr>
        <w:spacing w:line="400" w:lineRule="exact"/>
        <w:ind w:firstLine="420" w:firstLineChars="200"/>
        <w:rPr>
          <w:rFonts w:hint="eastAsia"/>
          <w:color w:val="000000"/>
          <w:highlight w:val="none"/>
        </w:rPr>
      </w:pPr>
      <w:r>
        <w:rPr>
          <w:color w:val="000000"/>
          <w:highlight w:val="none"/>
        </w:rPr>
        <w:t>（</w:t>
      </w:r>
      <w:r>
        <w:rPr>
          <w:rFonts w:hint="eastAsia"/>
          <w:color w:val="000000"/>
          <w:highlight w:val="none"/>
        </w:rPr>
        <w:t>8</w:t>
      </w:r>
      <w:r>
        <w:rPr>
          <w:color w:val="000000"/>
          <w:highlight w:val="none"/>
        </w:rPr>
        <w:t>）开标结束。</w:t>
      </w:r>
    </w:p>
    <w:p w14:paraId="32CFF59B">
      <w:pPr>
        <w:spacing w:line="400" w:lineRule="exact"/>
        <w:ind w:firstLine="420" w:firstLineChars="200"/>
        <w:rPr>
          <w:rFonts w:hint="eastAsia"/>
          <w:color w:val="000000"/>
          <w:szCs w:val="21"/>
          <w:highlight w:val="none"/>
        </w:rPr>
      </w:pPr>
      <w:r>
        <w:rPr>
          <w:rFonts w:hint="eastAsia"/>
          <w:color w:val="000000"/>
          <w:highlight w:val="none"/>
        </w:rPr>
        <w:t xml:space="preserve">5.2.2 </w:t>
      </w:r>
      <w:r>
        <w:rPr>
          <w:rFonts w:hint="eastAsia"/>
          <w:bCs/>
          <w:iCs/>
          <w:color w:val="000000"/>
          <w:highlight w:val="none"/>
        </w:rPr>
        <w:t>在本章第</w:t>
      </w:r>
      <w:r>
        <w:rPr>
          <w:rFonts w:hint="eastAsia"/>
          <w:color w:val="000000"/>
          <w:highlight w:val="none"/>
        </w:rPr>
        <w:t>5.2.1</w:t>
      </w:r>
      <w:r>
        <w:rPr>
          <w:color w:val="000000"/>
          <w:highlight w:val="none"/>
        </w:rPr>
        <w:t>（</w:t>
      </w:r>
      <w:r>
        <w:rPr>
          <w:rFonts w:hint="eastAsia"/>
          <w:color w:val="000000"/>
          <w:highlight w:val="none"/>
        </w:rPr>
        <w:t>5</w:t>
      </w:r>
      <w:r>
        <w:rPr>
          <w:color w:val="000000"/>
          <w:highlight w:val="none"/>
        </w:rPr>
        <w:t>）</w:t>
      </w:r>
      <w:r>
        <w:rPr>
          <w:rFonts w:hint="eastAsia"/>
          <w:color w:val="000000"/>
          <w:highlight w:val="none"/>
        </w:rPr>
        <w:t>目规定的</w:t>
      </w:r>
      <w:r>
        <w:rPr>
          <w:rFonts w:hint="eastAsia"/>
          <w:color w:val="000000"/>
          <w:szCs w:val="21"/>
          <w:highlight w:val="none"/>
        </w:rPr>
        <w:t>时间内</w:t>
      </w:r>
      <w:r>
        <w:rPr>
          <w:rFonts w:hint="eastAsia"/>
          <w:bCs/>
          <w:iCs/>
          <w:color w:val="000000"/>
          <w:highlight w:val="none"/>
        </w:rPr>
        <w:t>，非因“电子交易平台”原因造成投标文件未解密的，视为投标人撤回投标文件。已解密的投标文件少于三个的，招标失败；已解密的投标文件不少于三个，开标继续进行。</w:t>
      </w:r>
    </w:p>
    <w:p w14:paraId="73A3C34F">
      <w:pPr>
        <w:pStyle w:val="52"/>
        <w:rPr>
          <w:rFonts w:hint="eastAsia"/>
          <w:color w:val="auto"/>
          <w:highlight w:val="none"/>
        </w:rPr>
      </w:pPr>
      <w:bookmarkStart w:id="446" w:name="_Toc26625"/>
      <w:bookmarkStart w:id="447" w:name="_Toc8822"/>
      <w:bookmarkStart w:id="448" w:name="_Toc15061"/>
      <w:bookmarkStart w:id="449" w:name="_Toc7911"/>
      <w:bookmarkStart w:id="450" w:name="_Toc15572"/>
      <w:r>
        <w:rPr>
          <w:rFonts w:hint="eastAsia"/>
          <w:color w:val="auto"/>
          <w:highlight w:val="none"/>
        </w:rPr>
        <w:t>5.3 开标异议</w:t>
      </w:r>
      <w:bookmarkEnd w:id="445"/>
      <w:bookmarkEnd w:id="446"/>
      <w:bookmarkEnd w:id="447"/>
      <w:bookmarkEnd w:id="448"/>
      <w:bookmarkEnd w:id="449"/>
      <w:bookmarkEnd w:id="450"/>
    </w:p>
    <w:p w14:paraId="63209185">
      <w:pPr>
        <w:spacing w:line="400" w:lineRule="exact"/>
        <w:ind w:firstLine="420" w:firstLineChars="200"/>
        <w:rPr>
          <w:rFonts w:hint="eastAsia"/>
          <w:color w:val="auto"/>
          <w:highlight w:val="none"/>
        </w:rPr>
      </w:pPr>
      <w:r>
        <w:rPr>
          <w:rFonts w:hint="eastAsia"/>
          <w:color w:val="auto"/>
          <w:highlight w:val="none"/>
        </w:rPr>
        <w:t xml:space="preserve">5.3.1投标人对开标有异议的，应当在开标过程中提出；招标人当场对异议作出答复，并记入开标记录。异议与答复应通过 </w:t>
      </w:r>
      <w:r>
        <w:rPr>
          <w:rFonts w:hint="eastAsia"/>
          <w:color w:val="auto"/>
          <w:highlight w:val="none"/>
          <w:u w:val="single"/>
        </w:rPr>
        <w:t>“开标大厅”在“异议与答复”菜单以数据电文</w:t>
      </w:r>
      <w:r>
        <w:rPr>
          <w:rFonts w:hint="eastAsia"/>
          <w:color w:val="auto"/>
          <w:highlight w:val="none"/>
        </w:rPr>
        <w:t>形式进行。</w:t>
      </w:r>
    </w:p>
    <w:p w14:paraId="21B1A1A6">
      <w:pPr>
        <w:spacing w:line="400" w:lineRule="exact"/>
        <w:ind w:firstLine="420" w:firstLineChars="200"/>
        <w:rPr>
          <w:rFonts w:hint="eastAsia"/>
          <w:color w:val="auto"/>
          <w:highlight w:val="none"/>
        </w:rPr>
      </w:pPr>
      <w:r>
        <w:rPr>
          <w:rFonts w:hint="eastAsia"/>
          <w:color w:val="auto"/>
          <w:highlight w:val="none"/>
        </w:rPr>
        <w:t>本处所称异议是指投标人在</w:t>
      </w:r>
      <w:r>
        <w:rPr>
          <w:color w:val="auto"/>
          <w:highlight w:val="none"/>
        </w:rPr>
        <w:t>开标</w:t>
      </w:r>
      <w:r>
        <w:rPr>
          <w:rFonts w:hint="eastAsia"/>
          <w:color w:val="auto"/>
          <w:highlight w:val="none"/>
        </w:rPr>
        <w:t>过程中</w:t>
      </w:r>
      <w:r>
        <w:rPr>
          <w:color w:val="auto"/>
          <w:highlight w:val="none"/>
        </w:rPr>
        <w:t>对投标文件提交、</w:t>
      </w:r>
      <w:r>
        <w:rPr>
          <w:rFonts w:hint="eastAsia"/>
          <w:color w:val="auto"/>
          <w:highlight w:val="none"/>
        </w:rPr>
        <w:t>投标</w:t>
      </w:r>
      <w:r>
        <w:rPr>
          <w:color w:val="auto"/>
          <w:highlight w:val="none"/>
        </w:rPr>
        <w:t>截</w:t>
      </w:r>
      <w:r>
        <w:rPr>
          <w:rFonts w:hint="eastAsia"/>
          <w:color w:val="auto"/>
          <w:highlight w:val="none"/>
        </w:rPr>
        <w:t>止</w:t>
      </w:r>
      <w:r>
        <w:rPr>
          <w:color w:val="auto"/>
          <w:highlight w:val="none"/>
        </w:rPr>
        <w:t>时间、开标程序、开标记录以及投标人和招标人或者投标人相互之间存在利益冲突的情形等</w:t>
      </w:r>
      <w:r>
        <w:rPr>
          <w:rFonts w:hint="eastAsia"/>
          <w:color w:val="auto"/>
          <w:highlight w:val="none"/>
        </w:rPr>
        <w:t>提出的质疑。</w:t>
      </w:r>
    </w:p>
    <w:p w14:paraId="20CBD086">
      <w:pPr>
        <w:spacing w:line="400" w:lineRule="exact"/>
        <w:ind w:firstLine="420" w:firstLineChars="200"/>
        <w:rPr>
          <w:rFonts w:hint="eastAsia"/>
          <w:color w:val="auto"/>
          <w:highlight w:val="none"/>
        </w:rPr>
      </w:pPr>
      <w:r>
        <w:rPr>
          <w:rFonts w:hint="eastAsia"/>
          <w:color w:val="auto"/>
          <w:highlight w:val="none"/>
        </w:rPr>
        <w:t xml:space="preserve">5.3.2 </w:t>
      </w:r>
      <w:r>
        <w:rPr>
          <w:color w:val="auto"/>
          <w:highlight w:val="none"/>
        </w:rPr>
        <w:t>投标人异议成立的，招标人</w:t>
      </w:r>
      <w:r>
        <w:rPr>
          <w:rFonts w:hint="eastAsia"/>
          <w:color w:val="auto"/>
          <w:highlight w:val="none"/>
        </w:rPr>
        <w:t>将</w:t>
      </w:r>
      <w:r>
        <w:rPr>
          <w:color w:val="auto"/>
          <w:highlight w:val="none"/>
        </w:rPr>
        <w:t>及时采取纠正措施，或者提交评标委员会评审确认；投标人异议不成立的，招标人</w:t>
      </w:r>
      <w:r>
        <w:rPr>
          <w:rFonts w:hint="eastAsia"/>
          <w:color w:val="auto"/>
          <w:highlight w:val="none"/>
        </w:rPr>
        <w:t>将</w:t>
      </w:r>
      <w:r>
        <w:rPr>
          <w:color w:val="auto"/>
          <w:highlight w:val="none"/>
        </w:rPr>
        <w:t>当场给予解释说明。</w:t>
      </w:r>
    </w:p>
    <w:p w14:paraId="418CB95F">
      <w:pPr>
        <w:pStyle w:val="52"/>
        <w:rPr>
          <w:color w:val="auto"/>
          <w:highlight w:val="none"/>
        </w:rPr>
      </w:pPr>
      <w:bookmarkStart w:id="451" w:name="_Toc400530224"/>
      <w:bookmarkStart w:id="452" w:name="_Toc2078"/>
      <w:bookmarkStart w:id="453" w:name="_Toc23108"/>
      <w:bookmarkStart w:id="454" w:name="_Toc7244"/>
      <w:bookmarkStart w:id="455" w:name="_Toc22714"/>
      <w:bookmarkStart w:id="456" w:name="_Toc23513"/>
      <w:r>
        <w:rPr>
          <w:color w:val="auto"/>
          <w:highlight w:val="none"/>
        </w:rPr>
        <w:t>5.</w:t>
      </w:r>
      <w:r>
        <w:rPr>
          <w:rFonts w:hint="eastAsia"/>
          <w:color w:val="auto"/>
          <w:highlight w:val="none"/>
        </w:rPr>
        <w:t>4</w:t>
      </w:r>
      <w:r>
        <w:rPr>
          <w:color w:val="auto"/>
          <w:highlight w:val="none"/>
        </w:rPr>
        <w:t xml:space="preserve"> </w:t>
      </w:r>
      <w:bookmarkEnd w:id="451"/>
      <w:r>
        <w:rPr>
          <w:color w:val="auto"/>
          <w:highlight w:val="none"/>
        </w:rPr>
        <w:t>特殊情况的处置</w:t>
      </w:r>
      <w:bookmarkEnd w:id="452"/>
      <w:bookmarkEnd w:id="453"/>
      <w:bookmarkEnd w:id="454"/>
      <w:bookmarkEnd w:id="455"/>
      <w:bookmarkEnd w:id="456"/>
    </w:p>
    <w:p w14:paraId="075A7701">
      <w:pPr>
        <w:spacing w:line="400" w:lineRule="exact"/>
        <w:ind w:firstLine="420" w:firstLineChars="200"/>
        <w:rPr>
          <w:rFonts w:hint="eastAsia"/>
          <w:color w:val="auto"/>
          <w:highlight w:val="none"/>
        </w:rPr>
      </w:pPr>
      <w:r>
        <w:rPr>
          <w:rFonts w:hint="eastAsia"/>
          <w:color w:val="auto"/>
          <w:highlight w:val="none"/>
        </w:rPr>
        <w:t>5.4.1</w:t>
      </w:r>
      <w:r>
        <w:rPr>
          <w:color w:val="auto"/>
          <w:highlight w:val="none"/>
        </w:rPr>
        <w:t>因</w:t>
      </w:r>
      <w:r>
        <w:rPr>
          <w:rFonts w:hint="eastAsia"/>
          <w:color w:val="auto"/>
          <w:highlight w:val="none"/>
        </w:rPr>
        <w:t>“电子交易平台”</w:t>
      </w:r>
      <w:r>
        <w:rPr>
          <w:color w:val="auto"/>
          <w:highlight w:val="none"/>
        </w:rPr>
        <w:t>系统</w:t>
      </w:r>
      <w:r>
        <w:rPr>
          <w:rFonts w:hint="eastAsia"/>
          <w:color w:val="auto"/>
          <w:highlight w:val="none"/>
        </w:rPr>
        <w:t>故障</w:t>
      </w:r>
      <w:r>
        <w:rPr>
          <w:color w:val="auto"/>
          <w:highlight w:val="none"/>
        </w:rPr>
        <w:t>导致</w:t>
      </w:r>
      <w:r>
        <w:rPr>
          <w:rFonts w:hint="eastAsia"/>
          <w:color w:val="auto"/>
          <w:highlight w:val="none"/>
        </w:rPr>
        <w:t>无法投标的，交易中心及时通知招标人，招标人视情况决定是否顺延投标截止时间。</w:t>
      </w:r>
      <w:r>
        <w:rPr>
          <w:color w:val="auto"/>
          <w:highlight w:val="none"/>
        </w:rPr>
        <w:t>因投标人自身</w:t>
      </w:r>
      <w:r>
        <w:rPr>
          <w:rFonts w:hint="eastAsia"/>
          <w:color w:val="auto"/>
          <w:highlight w:val="none"/>
        </w:rPr>
        <w:t>原因</w:t>
      </w:r>
      <w:r>
        <w:rPr>
          <w:color w:val="auto"/>
          <w:highlight w:val="none"/>
        </w:rPr>
        <w:t>导致无法完成投标的，由投标人自行承担后果。</w:t>
      </w:r>
    </w:p>
    <w:p w14:paraId="45762472">
      <w:pPr>
        <w:spacing w:line="400" w:lineRule="exact"/>
        <w:ind w:firstLine="420" w:firstLineChars="200"/>
        <w:rPr>
          <w:rFonts w:hint="eastAsia"/>
          <w:color w:val="auto"/>
          <w:highlight w:val="none"/>
        </w:rPr>
      </w:pPr>
      <w:r>
        <w:rPr>
          <w:rFonts w:hint="eastAsia"/>
          <w:color w:val="auto"/>
          <w:highlight w:val="none"/>
        </w:rPr>
        <w:t xml:space="preserve">5.4.2 </w:t>
      </w:r>
      <w:r>
        <w:rPr>
          <w:color w:val="auto"/>
          <w:highlight w:val="none"/>
        </w:rPr>
        <w:t>因</w:t>
      </w:r>
      <w:r>
        <w:rPr>
          <w:rFonts w:hint="eastAsia"/>
          <w:color w:val="auto"/>
          <w:highlight w:val="none"/>
        </w:rPr>
        <w:t>“电子交易平台”</w:t>
      </w:r>
      <w:r>
        <w:rPr>
          <w:color w:val="auto"/>
          <w:highlight w:val="none"/>
        </w:rPr>
        <w:t>系统</w:t>
      </w:r>
      <w:r>
        <w:rPr>
          <w:rFonts w:hint="eastAsia"/>
          <w:color w:val="auto"/>
          <w:highlight w:val="none"/>
        </w:rPr>
        <w:t>故障</w:t>
      </w:r>
      <w:r>
        <w:rPr>
          <w:color w:val="auto"/>
          <w:highlight w:val="none"/>
        </w:rPr>
        <w:t>导致</w:t>
      </w:r>
      <w:r>
        <w:rPr>
          <w:rFonts w:hint="eastAsia"/>
          <w:color w:val="auto"/>
          <w:highlight w:val="none"/>
        </w:rPr>
        <w:t>无法正常开标的，招标人将</w:t>
      </w:r>
      <w:r>
        <w:rPr>
          <w:color w:val="auto"/>
          <w:highlight w:val="none"/>
        </w:rPr>
        <w:t>暂停开标</w:t>
      </w:r>
      <w:r>
        <w:rPr>
          <w:rFonts w:hint="eastAsia"/>
          <w:color w:val="auto"/>
          <w:highlight w:val="none"/>
        </w:rPr>
        <w:t>，待系统恢复</w:t>
      </w:r>
      <w:r>
        <w:rPr>
          <w:color w:val="auto"/>
          <w:highlight w:val="none"/>
        </w:rPr>
        <w:t>正常</w:t>
      </w:r>
      <w:r>
        <w:rPr>
          <w:rFonts w:hint="eastAsia"/>
          <w:color w:val="auto"/>
          <w:highlight w:val="none"/>
        </w:rPr>
        <w:t>后继续开标。</w:t>
      </w:r>
    </w:p>
    <w:p w14:paraId="3DBC0490">
      <w:pPr>
        <w:spacing w:line="400" w:lineRule="exact"/>
        <w:ind w:firstLine="420" w:firstLineChars="200"/>
        <w:rPr>
          <w:rFonts w:hint="eastAsia"/>
          <w:color w:val="auto"/>
          <w:highlight w:val="none"/>
        </w:rPr>
      </w:pPr>
      <w:r>
        <w:rPr>
          <w:rFonts w:hint="eastAsia"/>
          <w:color w:val="auto"/>
          <w:highlight w:val="none"/>
        </w:rPr>
        <w:t>5.4.3 “电子交易平台”</w:t>
      </w:r>
      <w:r>
        <w:rPr>
          <w:color w:val="auto"/>
          <w:highlight w:val="none"/>
        </w:rPr>
        <w:t>系统</w:t>
      </w:r>
      <w:r>
        <w:rPr>
          <w:rFonts w:hint="eastAsia"/>
          <w:color w:val="auto"/>
          <w:highlight w:val="none"/>
        </w:rPr>
        <w:t>故障是指下列情形：</w:t>
      </w:r>
    </w:p>
    <w:p w14:paraId="3EC6B7C5">
      <w:pPr>
        <w:spacing w:line="400" w:lineRule="exact"/>
        <w:ind w:firstLine="420" w:firstLineChars="200"/>
        <w:rPr>
          <w:color w:val="auto"/>
          <w:highlight w:val="none"/>
        </w:rPr>
      </w:pPr>
      <w:r>
        <w:rPr>
          <w:color w:val="auto"/>
          <w:highlight w:val="none"/>
        </w:rPr>
        <w:t>（1）系统服务器发生故障，无法访问或无法使用系统；</w:t>
      </w:r>
    </w:p>
    <w:p w14:paraId="3AF4384C">
      <w:pPr>
        <w:spacing w:line="400" w:lineRule="exact"/>
        <w:ind w:firstLine="420" w:firstLineChars="200"/>
        <w:rPr>
          <w:color w:val="auto"/>
          <w:highlight w:val="none"/>
        </w:rPr>
      </w:pPr>
      <w:r>
        <w:rPr>
          <w:color w:val="auto"/>
          <w:highlight w:val="none"/>
        </w:rPr>
        <w:t>（2）系统的软件或数据库出现错误，不能进行正常操作；</w:t>
      </w:r>
    </w:p>
    <w:p w14:paraId="6F7F393A">
      <w:pPr>
        <w:spacing w:line="400" w:lineRule="exact"/>
        <w:ind w:firstLine="420" w:firstLineChars="200"/>
        <w:rPr>
          <w:color w:val="auto"/>
          <w:highlight w:val="none"/>
        </w:rPr>
      </w:pPr>
      <w:r>
        <w:rPr>
          <w:color w:val="auto"/>
          <w:highlight w:val="none"/>
        </w:rPr>
        <w:t>（3）系统发现有安全漏洞，有潜在的泄密危险；</w:t>
      </w:r>
    </w:p>
    <w:p w14:paraId="0F62BE3E">
      <w:pPr>
        <w:spacing w:line="400" w:lineRule="exact"/>
        <w:ind w:firstLine="420" w:firstLineChars="200"/>
        <w:rPr>
          <w:rFonts w:hint="eastAsia"/>
          <w:color w:val="auto"/>
          <w:highlight w:val="none"/>
        </w:rPr>
      </w:pPr>
      <w:r>
        <w:rPr>
          <w:rFonts w:hint="eastAsia"/>
          <w:color w:val="auto"/>
          <w:highlight w:val="none"/>
        </w:rPr>
        <w:t>（4）出现断电、断网事故；</w:t>
      </w:r>
    </w:p>
    <w:p w14:paraId="32E05630">
      <w:pPr>
        <w:spacing w:line="400" w:lineRule="exact"/>
        <w:ind w:firstLine="420" w:firstLineChars="200"/>
        <w:rPr>
          <w:rFonts w:hint="eastAsia"/>
          <w:color w:val="auto"/>
          <w:highlight w:val="none"/>
        </w:rPr>
      </w:pPr>
      <w:r>
        <w:rPr>
          <w:color w:val="auto"/>
          <w:highlight w:val="none"/>
        </w:rPr>
        <w:t>（</w:t>
      </w:r>
      <w:r>
        <w:rPr>
          <w:rFonts w:hint="eastAsia"/>
          <w:color w:val="auto"/>
          <w:highlight w:val="none"/>
        </w:rPr>
        <w:t>5</w:t>
      </w:r>
      <w:r>
        <w:rPr>
          <w:color w:val="auto"/>
          <w:highlight w:val="none"/>
        </w:rPr>
        <w:t>）其他无法保证招投标过程</w:t>
      </w:r>
      <w:r>
        <w:rPr>
          <w:rFonts w:hint="eastAsia"/>
          <w:color w:val="auto"/>
          <w:highlight w:val="none"/>
        </w:rPr>
        <w:t>正常进行</w:t>
      </w:r>
      <w:r>
        <w:rPr>
          <w:color w:val="auto"/>
          <w:highlight w:val="none"/>
        </w:rPr>
        <w:t>的情形。</w:t>
      </w:r>
    </w:p>
    <w:p w14:paraId="52DE9E50">
      <w:pPr>
        <w:pStyle w:val="54"/>
        <w:rPr>
          <w:rFonts w:hint="eastAsia"/>
          <w:color w:val="auto"/>
          <w:highlight w:val="none"/>
        </w:rPr>
      </w:pPr>
      <w:bookmarkStart w:id="457" w:name="_Toc20611"/>
      <w:bookmarkStart w:id="458" w:name="_Toc179632580"/>
      <w:bookmarkStart w:id="459" w:name="_Toc570"/>
      <w:bookmarkStart w:id="460" w:name="_Toc19703"/>
      <w:bookmarkStart w:id="461" w:name="_Toc1980"/>
      <w:bookmarkStart w:id="462" w:name="_Toc152042338"/>
      <w:bookmarkStart w:id="463" w:name="_Toc152045562"/>
      <w:bookmarkStart w:id="464" w:name="_Toc144974530"/>
      <w:bookmarkStart w:id="465" w:name="_Toc17271"/>
      <w:r>
        <w:rPr>
          <w:rFonts w:hint="eastAsia"/>
          <w:color w:val="auto"/>
          <w:highlight w:val="none"/>
        </w:rPr>
        <w:t>6. 评标</w:t>
      </w:r>
      <w:bookmarkEnd w:id="457"/>
      <w:bookmarkEnd w:id="458"/>
      <w:bookmarkEnd w:id="459"/>
      <w:bookmarkEnd w:id="460"/>
      <w:bookmarkEnd w:id="461"/>
      <w:bookmarkEnd w:id="462"/>
      <w:bookmarkEnd w:id="463"/>
      <w:bookmarkEnd w:id="464"/>
      <w:bookmarkEnd w:id="465"/>
    </w:p>
    <w:p w14:paraId="2F7D543C">
      <w:pPr>
        <w:pStyle w:val="52"/>
        <w:rPr>
          <w:rFonts w:hint="eastAsia"/>
          <w:color w:val="auto"/>
          <w:highlight w:val="none"/>
        </w:rPr>
      </w:pPr>
      <w:bookmarkStart w:id="466" w:name="_Toc27983"/>
      <w:bookmarkStart w:id="467" w:name="_Toc25273"/>
      <w:bookmarkStart w:id="468" w:name="_Toc152042339"/>
      <w:bookmarkStart w:id="469" w:name="_Toc179632581"/>
      <w:bookmarkStart w:id="470" w:name="_Toc4895"/>
      <w:bookmarkStart w:id="471" w:name="_Toc29648"/>
      <w:bookmarkStart w:id="472" w:name="_Toc17084"/>
      <w:bookmarkStart w:id="473" w:name="_Toc152045563"/>
      <w:bookmarkStart w:id="474" w:name="_Toc144974531"/>
      <w:r>
        <w:rPr>
          <w:rFonts w:hint="eastAsia"/>
          <w:color w:val="auto"/>
          <w:highlight w:val="none"/>
        </w:rPr>
        <w:t>6.1 评标委员会</w:t>
      </w:r>
      <w:bookmarkEnd w:id="466"/>
      <w:bookmarkEnd w:id="467"/>
      <w:bookmarkEnd w:id="468"/>
      <w:bookmarkEnd w:id="469"/>
      <w:bookmarkEnd w:id="470"/>
      <w:bookmarkEnd w:id="471"/>
      <w:bookmarkEnd w:id="472"/>
      <w:bookmarkEnd w:id="473"/>
      <w:bookmarkEnd w:id="474"/>
    </w:p>
    <w:p w14:paraId="4049DF2D">
      <w:pPr>
        <w:spacing w:line="400" w:lineRule="exact"/>
        <w:ind w:firstLine="420" w:firstLineChars="200"/>
        <w:rPr>
          <w:rFonts w:hint="eastAsia"/>
          <w:color w:val="auto"/>
          <w:highlight w:val="none"/>
        </w:rPr>
      </w:pPr>
      <w:r>
        <w:rPr>
          <w:rFonts w:hint="eastAsia"/>
          <w:color w:val="auto"/>
          <w:highlight w:val="none"/>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14:paraId="5C613999">
      <w:pPr>
        <w:spacing w:line="400" w:lineRule="exact"/>
        <w:ind w:firstLine="420" w:firstLineChars="200"/>
        <w:rPr>
          <w:rFonts w:hint="eastAsia"/>
          <w:color w:val="auto"/>
          <w:highlight w:val="none"/>
        </w:rPr>
      </w:pPr>
      <w:r>
        <w:rPr>
          <w:rFonts w:hint="eastAsia"/>
          <w:color w:val="auto"/>
          <w:highlight w:val="none"/>
        </w:rPr>
        <w:t>6.1.2 评标委员会成员有下列情形之一的，应当回避：</w:t>
      </w:r>
    </w:p>
    <w:p w14:paraId="04885C78">
      <w:pPr>
        <w:spacing w:line="400" w:lineRule="exact"/>
        <w:ind w:firstLine="315" w:firstLineChars="150"/>
        <w:rPr>
          <w:rFonts w:hint="eastAsia"/>
          <w:color w:val="auto"/>
          <w:highlight w:val="none"/>
        </w:rPr>
      </w:pPr>
      <w:r>
        <w:rPr>
          <w:rFonts w:hint="eastAsia"/>
          <w:color w:val="auto"/>
          <w:highlight w:val="none"/>
        </w:rPr>
        <w:t>（1）投标人或投标人的主要负责人的近亲属；</w:t>
      </w:r>
    </w:p>
    <w:p w14:paraId="17F5013F">
      <w:pPr>
        <w:spacing w:line="400" w:lineRule="exact"/>
        <w:ind w:firstLine="315" w:firstLineChars="150"/>
        <w:rPr>
          <w:rFonts w:hint="eastAsia"/>
          <w:color w:val="auto"/>
          <w:highlight w:val="none"/>
        </w:rPr>
      </w:pPr>
      <w:r>
        <w:rPr>
          <w:rFonts w:hint="eastAsia"/>
          <w:color w:val="auto"/>
          <w:highlight w:val="none"/>
        </w:rPr>
        <w:t>（2）项目主管部门或者行政监督部门的人员；</w:t>
      </w:r>
    </w:p>
    <w:p w14:paraId="1B4089DA">
      <w:pPr>
        <w:spacing w:line="400" w:lineRule="exact"/>
        <w:ind w:firstLine="315" w:firstLineChars="150"/>
        <w:rPr>
          <w:rFonts w:hint="eastAsia"/>
          <w:color w:val="auto"/>
          <w:highlight w:val="none"/>
        </w:rPr>
      </w:pPr>
      <w:r>
        <w:rPr>
          <w:rFonts w:hint="eastAsia"/>
          <w:color w:val="auto"/>
          <w:highlight w:val="none"/>
        </w:rPr>
        <w:t>（3）与投标人有经济利益关系，可能影响对投标公正评审的；</w:t>
      </w:r>
    </w:p>
    <w:p w14:paraId="61ADA5B4">
      <w:pPr>
        <w:spacing w:line="400" w:lineRule="exact"/>
        <w:ind w:firstLine="315" w:firstLineChars="150"/>
        <w:rPr>
          <w:color w:val="auto"/>
          <w:highlight w:val="none"/>
        </w:rPr>
      </w:pPr>
      <w:r>
        <w:rPr>
          <w:rFonts w:hint="eastAsia"/>
          <w:color w:val="auto"/>
          <w:highlight w:val="none"/>
        </w:rPr>
        <w:t>（4）曾因在招标、评标以及其他与招标投标有关活动中从事违法行为而受过行政处罚或刑事处罚的。</w:t>
      </w:r>
    </w:p>
    <w:p w14:paraId="35030745">
      <w:pPr>
        <w:spacing w:line="400" w:lineRule="exact"/>
        <w:ind w:firstLine="315" w:firstLineChars="150"/>
        <w:rPr>
          <w:color w:val="auto"/>
          <w:highlight w:val="none"/>
        </w:rPr>
      </w:pPr>
      <w:r>
        <w:rPr>
          <w:rFonts w:hint="eastAsia"/>
          <w:color w:val="auto"/>
          <w:highlight w:val="none"/>
        </w:rPr>
        <w:t>（5）与投标人有其他利害关系。</w:t>
      </w:r>
    </w:p>
    <w:p w14:paraId="4E164C77">
      <w:pPr>
        <w:spacing w:line="400" w:lineRule="exact"/>
        <w:ind w:firstLine="315" w:firstLineChars="150"/>
        <w:rPr>
          <w:rFonts w:hint="eastAsia"/>
          <w:color w:val="auto"/>
          <w:highlight w:val="none"/>
        </w:rPr>
      </w:pPr>
      <w:r>
        <w:rPr>
          <w:rFonts w:hint="eastAsia"/>
          <w:color w:val="auto"/>
          <w:highlight w:val="none"/>
        </w:rPr>
        <w:t>6.1.3 评标过程中，评标委员会成员有回避事由、擅离职守或者因健康等原因不能继续评标的，招标人有权更换。被更换的评标委员会成员作出的评审结论无效，由更换后的评标委员会成员重新进行评审。</w:t>
      </w:r>
    </w:p>
    <w:p w14:paraId="5C5F3F3C">
      <w:pPr>
        <w:pStyle w:val="52"/>
        <w:tabs>
          <w:tab w:val="left" w:pos="2620"/>
        </w:tabs>
        <w:rPr>
          <w:rFonts w:hint="eastAsia"/>
          <w:color w:val="auto"/>
          <w:highlight w:val="none"/>
        </w:rPr>
      </w:pPr>
      <w:bookmarkStart w:id="475" w:name="_Toc24921"/>
      <w:bookmarkStart w:id="476" w:name="_Toc152042340"/>
      <w:bookmarkStart w:id="477" w:name="_Toc24769"/>
      <w:bookmarkStart w:id="478" w:name="_Toc179632582"/>
      <w:bookmarkStart w:id="479" w:name="_Toc24604"/>
      <w:bookmarkStart w:id="480" w:name="_Toc144974532"/>
      <w:bookmarkStart w:id="481" w:name="_Toc152045564"/>
      <w:bookmarkStart w:id="482" w:name="_Toc23369"/>
      <w:bookmarkStart w:id="483" w:name="_Toc27782"/>
      <w:r>
        <w:rPr>
          <w:rFonts w:hint="eastAsia"/>
          <w:color w:val="auto"/>
          <w:highlight w:val="none"/>
        </w:rPr>
        <w:t>6.2 评标原则</w:t>
      </w:r>
      <w:bookmarkEnd w:id="475"/>
      <w:bookmarkEnd w:id="476"/>
      <w:bookmarkEnd w:id="477"/>
      <w:bookmarkEnd w:id="478"/>
      <w:bookmarkEnd w:id="479"/>
      <w:bookmarkEnd w:id="480"/>
      <w:bookmarkEnd w:id="481"/>
      <w:bookmarkEnd w:id="482"/>
      <w:bookmarkEnd w:id="483"/>
    </w:p>
    <w:p w14:paraId="5C701CCE">
      <w:pPr>
        <w:spacing w:line="400" w:lineRule="exact"/>
        <w:ind w:firstLine="420" w:firstLineChars="200"/>
        <w:rPr>
          <w:rFonts w:hint="eastAsia"/>
          <w:color w:val="auto"/>
          <w:highlight w:val="none"/>
        </w:rPr>
      </w:pPr>
      <w:r>
        <w:rPr>
          <w:rFonts w:hint="eastAsia"/>
          <w:color w:val="auto"/>
          <w:highlight w:val="none"/>
        </w:rPr>
        <w:t>评标活动遵循公平、公正、科学和择优的原则。</w:t>
      </w:r>
    </w:p>
    <w:p w14:paraId="634A7387">
      <w:pPr>
        <w:pStyle w:val="52"/>
        <w:rPr>
          <w:rFonts w:hint="eastAsia"/>
          <w:color w:val="auto"/>
          <w:highlight w:val="none"/>
        </w:rPr>
      </w:pPr>
      <w:bookmarkStart w:id="484" w:name="_Toc28659"/>
      <w:bookmarkStart w:id="485" w:name="_Toc25337"/>
      <w:bookmarkStart w:id="486" w:name="_Toc14938"/>
      <w:bookmarkStart w:id="487" w:name="_Toc7236"/>
      <w:bookmarkStart w:id="488" w:name="_Toc179632583"/>
      <w:bookmarkStart w:id="489" w:name="_Toc152045565"/>
      <w:bookmarkStart w:id="490" w:name="_Toc24472"/>
      <w:bookmarkStart w:id="491" w:name="_Toc152042341"/>
      <w:bookmarkStart w:id="492" w:name="_Toc144974533"/>
      <w:r>
        <w:rPr>
          <w:rFonts w:hint="eastAsia"/>
          <w:color w:val="auto"/>
          <w:highlight w:val="none"/>
        </w:rPr>
        <w:t>6.3 评标</w:t>
      </w:r>
      <w:bookmarkEnd w:id="484"/>
      <w:bookmarkEnd w:id="485"/>
      <w:bookmarkEnd w:id="486"/>
      <w:bookmarkEnd w:id="487"/>
      <w:bookmarkEnd w:id="488"/>
      <w:bookmarkEnd w:id="489"/>
      <w:bookmarkEnd w:id="490"/>
      <w:bookmarkEnd w:id="491"/>
      <w:bookmarkEnd w:id="492"/>
    </w:p>
    <w:p w14:paraId="55218F87">
      <w:pPr>
        <w:spacing w:line="400" w:lineRule="exact"/>
        <w:ind w:firstLine="420" w:firstLineChars="200"/>
        <w:rPr>
          <w:rFonts w:hint="eastAsia"/>
          <w:color w:val="auto"/>
          <w:highlight w:val="none"/>
        </w:rPr>
      </w:pPr>
      <w:r>
        <w:rPr>
          <w:rFonts w:hint="eastAsia"/>
          <w:color w:val="auto"/>
          <w:highlight w:val="none"/>
        </w:rPr>
        <w:t>评标委员会按照第三章“评标办法”规定的方法、评审因素、标准和程序对投标文件进行评审。第三章“评标办法”没有规定的方法、评审因素和标准，不作为评标依据。</w:t>
      </w:r>
    </w:p>
    <w:p w14:paraId="3CDA1D27">
      <w:pPr>
        <w:pStyle w:val="52"/>
        <w:rPr>
          <w:rFonts w:hint="eastAsia"/>
          <w:color w:val="auto"/>
          <w:highlight w:val="none"/>
        </w:rPr>
      </w:pPr>
      <w:bookmarkStart w:id="493" w:name="_Toc11268"/>
      <w:bookmarkStart w:id="494" w:name="_Toc15301"/>
      <w:bookmarkStart w:id="495" w:name="_Toc426495249"/>
      <w:bookmarkStart w:id="496" w:name="_Toc4177"/>
      <w:bookmarkStart w:id="497" w:name="_Toc456556911"/>
      <w:bookmarkStart w:id="498" w:name="_Toc7537"/>
      <w:bookmarkStart w:id="499" w:name="_Toc23324"/>
      <w:r>
        <w:rPr>
          <w:rFonts w:hint="eastAsia"/>
          <w:color w:val="auto"/>
          <w:highlight w:val="none"/>
        </w:rPr>
        <w:t>6.4 评标结果公示</w:t>
      </w:r>
      <w:bookmarkEnd w:id="493"/>
      <w:bookmarkEnd w:id="494"/>
      <w:bookmarkEnd w:id="495"/>
      <w:bookmarkEnd w:id="496"/>
      <w:bookmarkEnd w:id="497"/>
      <w:bookmarkEnd w:id="498"/>
      <w:bookmarkEnd w:id="499"/>
    </w:p>
    <w:p w14:paraId="25772D5A">
      <w:pPr>
        <w:spacing w:line="400" w:lineRule="exact"/>
        <w:ind w:firstLine="420" w:firstLineChars="200"/>
        <w:rPr>
          <w:rFonts w:hint="eastAsia"/>
          <w:color w:val="auto"/>
          <w:highlight w:val="none"/>
        </w:rPr>
      </w:pPr>
      <w:r>
        <w:rPr>
          <w:rFonts w:hint="eastAsia"/>
          <w:color w:val="auto"/>
          <w:highlight w:val="none"/>
        </w:rPr>
        <w:t>招标人将自收到评标报告之日起3日内，在投标人须知前附表规定的媒介公示中标候选人。公示期不少于3日。</w:t>
      </w:r>
    </w:p>
    <w:p w14:paraId="038D6673">
      <w:pPr>
        <w:spacing w:line="400" w:lineRule="exact"/>
        <w:ind w:firstLine="420" w:firstLineChars="200"/>
        <w:rPr>
          <w:rFonts w:hint="eastAsia"/>
          <w:color w:val="auto"/>
          <w:highlight w:val="none"/>
        </w:rPr>
      </w:pPr>
      <w:r>
        <w:rPr>
          <w:rFonts w:hint="eastAsia"/>
          <w:color w:val="auto"/>
          <w:highlight w:val="none"/>
        </w:rPr>
        <w:t>投标人或者其他利害关系人对评标结果有异议的，应当在评标结果公示期间提出。招标人自收到异议之日起3日内作出答复；作出答复前，暂停招标投标活动。异议与答复应当通过“电子交易平台”在“异议与答复”菜单以数据电文形式进行。</w:t>
      </w:r>
    </w:p>
    <w:p w14:paraId="70DB7497">
      <w:pPr>
        <w:pStyle w:val="52"/>
        <w:rPr>
          <w:rFonts w:hint="eastAsia"/>
          <w:color w:val="auto"/>
          <w:highlight w:val="none"/>
        </w:rPr>
      </w:pPr>
      <w:bookmarkStart w:id="500" w:name="_Toc16757"/>
      <w:bookmarkStart w:id="501" w:name="_Toc456556912"/>
      <w:bookmarkStart w:id="502" w:name="_Toc426495250"/>
      <w:bookmarkStart w:id="503" w:name="_Toc29057"/>
      <w:bookmarkStart w:id="504" w:name="_Toc30621"/>
      <w:bookmarkStart w:id="505" w:name="_Toc13454"/>
      <w:bookmarkStart w:id="506" w:name="_Toc13040"/>
      <w:r>
        <w:rPr>
          <w:rFonts w:hint="eastAsia"/>
          <w:color w:val="auto"/>
          <w:highlight w:val="none"/>
        </w:rPr>
        <w:t>6</w:t>
      </w:r>
      <w:r>
        <w:rPr>
          <w:color w:val="auto"/>
          <w:highlight w:val="none"/>
        </w:rPr>
        <w:t>.</w:t>
      </w:r>
      <w:r>
        <w:rPr>
          <w:rFonts w:hint="eastAsia"/>
          <w:color w:val="auto"/>
          <w:highlight w:val="none"/>
        </w:rPr>
        <w:t>5</w:t>
      </w:r>
      <w:r>
        <w:rPr>
          <w:color w:val="auto"/>
          <w:highlight w:val="none"/>
        </w:rPr>
        <w:t xml:space="preserve"> </w:t>
      </w:r>
      <w:r>
        <w:rPr>
          <w:rFonts w:hint="eastAsia"/>
          <w:color w:val="auto"/>
          <w:highlight w:val="none"/>
        </w:rPr>
        <w:t>履约能力的审查</w:t>
      </w:r>
      <w:bookmarkEnd w:id="500"/>
      <w:bookmarkEnd w:id="501"/>
      <w:bookmarkEnd w:id="502"/>
      <w:bookmarkEnd w:id="503"/>
      <w:bookmarkEnd w:id="504"/>
      <w:bookmarkEnd w:id="505"/>
      <w:bookmarkEnd w:id="506"/>
    </w:p>
    <w:p w14:paraId="2869E8F9">
      <w:pPr>
        <w:spacing w:line="400" w:lineRule="exact"/>
        <w:ind w:firstLine="420" w:firstLineChars="200"/>
        <w:rPr>
          <w:rFonts w:hint="eastAsia"/>
          <w:color w:val="auto"/>
          <w:highlight w:val="none"/>
        </w:rPr>
      </w:pPr>
      <w:r>
        <w:rPr>
          <w:rFonts w:hint="eastAsia"/>
          <w:color w:val="auto"/>
          <w:highlight w:val="none"/>
        </w:rPr>
        <w:t>如果中标候选人的经营、财务状况发生较大变化或者存在违法行为，招标人认为可能影响其履约能力的，将在发出中标通知书前，提请原评标委员会按照招标文件规定的标准和方法审查确认。</w:t>
      </w:r>
    </w:p>
    <w:p w14:paraId="7FFCA010">
      <w:pPr>
        <w:pStyle w:val="54"/>
        <w:rPr>
          <w:rFonts w:hint="eastAsia"/>
          <w:color w:val="auto"/>
          <w:highlight w:val="none"/>
        </w:rPr>
      </w:pPr>
      <w:bookmarkStart w:id="507" w:name="_Toc152042342"/>
      <w:bookmarkStart w:id="508" w:name="_Toc29565"/>
      <w:bookmarkStart w:id="509" w:name="_Toc152045566"/>
      <w:bookmarkStart w:id="510" w:name="_Toc32274"/>
      <w:bookmarkStart w:id="511" w:name="_Toc22207"/>
      <w:bookmarkStart w:id="512" w:name="_Toc14596"/>
      <w:bookmarkStart w:id="513" w:name="_Toc15910"/>
      <w:bookmarkStart w:id="514" w:name="_Toc144974534"/>
      <w:bookmarkStart w:id="515" w:name="_Toc179632584"/>
      <w:r>
        <w:rPr>
          <w:rFonts w:hint="eastAsia"/>
          <w:color w:val="auto"/>
          <w:highlight w:val="none"/>
        </w:rPr>
        <w:t>7. 合同授予</w:t>
      </w:r>
      <w:bookmarkEnd w:id="507"/>
      <w:bookmarkEnd w:id="508"/>
      <w:bookmarkEnd w:id="509"/>
      <w:bookmarkEnd w:id="510"/>
      <w:bookmarkEnd w:id="511"/>
      <w:bookmarkEnd w:id="512"/>
      <w:bookmarkEnd w:id="513"/>
      <w:bookmarkEnd w:id="514"/>
      <w:bookmarkEnd w:id="515"/>
    </w:p>
    <w:p w14:paraId="08E32AFF">
      <w:pPr>
        <w:pStyle w:val="52"/>
        <w:rPr>
          <w:rFonts w:hint="eastAsia"/>
          <w:color w:val="auto"/>
          <w:highlight w:val="none"/>
        </w:rPr>
      </w:pPr>
      <w:bookmarkStart w:id="516" w:name="_Toc152045567"/>
      <w:bookmarkStart w:id="517" w:name="_Toc26492"/>
      <w:bookmarkStart w:id="518" w:name="_Toc30717"/>
      <w:bookmarkStart w:id="519" w:name="_Toc144974535"/>
      <w:bookmarkStart w:id="520" w:name="_Toc8815"/>
      <w:bookmarkStart w:id="521" w:name="_Toc5967"/>
      <w:bookmarkStart w:id="522" w:name="_Toc24981"/>
      <w:bookmarkStart w:id="523" w:name="_Toc179632585"/>
      <w:bookmarkStart w:id="524" w:name="_Toc152042343"/>
      <w:r>
        <w:rPr>
          <w:rFonts w:hint="eastAsia"/>
          <w:color w:val="auto"/>
          <w:highlight w:val="none"/>
        </w:rPr>
        <w:t>7.1 定标方式</w:t>
      </w:r>
      <w:bookmarkEnd w:id="516"/>
      <w:bookmarkEnd w:id="517"/>
      <w:bookmarkEnd w:id="518"/>
      <w:bookmarkEnd w:id="519"/>
      <w:bookmarkEnd w:id="520"/>
      <w:bookmarkEnd w:id="521"/>
      <w:bookmarkEnd w:id="522"/>
      <w:bookmarkEnd w:id="523"/>
      <w:bookmarkEnd w:id="524"/>
    </w:p>
    <w:p w14:paraId="7D201B4B">
      <w:pPr>
        <w:spacing w:line="400" w:lineRule="exact"/>
        <w:ind w:firstLine="420" w:firstLineChars="200"/>
        <w:rPr>
          <w:rFonts w:hint="eastAsia"/>
          <w:color w:val="auto"/>
          <w:highlight w:val="none"/>
        </w:rPr>
      </w:pPr>
      <w:r>
        <w:rPr>
          <w:rFonts w:hint="eastAsia"/>
          <w:color w:val="auto"/>
          <w:highlight w:val="none"/>
        </w:rPr>
        <w:t>除投标人须知前附表规定评标委员会直接确定中标人外，招标人依据评标委员会推荐的中标候选人确定中标人，评标委员会推荐中标候选人的人数见投标人须知前附表。</w:t>
      </w:r>
    </w:p>
    <w:p w14:paraId="461ACBF1">
      <w:pPr>
        <w:pStyle w:val="52"/>
        <w:rPr>
          <w:rFonts w:hint="eastAsia"/>
          <w:color w:val="auto"/>
          <w:highlight w:val="none"/>
        </w:rPr>
      </w:pPr>
      <w:bookmarkStart w:id="525" w:name="_Toc2505"/>
      <w:bookmarkStart w:id="526" w:name="_Toc3736"/>
      <w:bookmarkStart w:id="527" w:name="_Toc152042344"/>
      <w:bookmarkStart w:id="528" w:name="_Toc152045568"/>
      <w:bookmarkStart w:id="529" w:name="_Toc19367"/>
      <w:bookmarkStart w:id="530" w:name="_Toc1799"/>
      <w:bookmarkStart w:id="531" w:name="_Toc144974536"/>
      <w:bookmarkStart w:id="532" w:name="_Toc27099"/>
      <w:bookmarkStart w:id="533" w:name="_Toc179632586"/>
      <w:r>
        <w:rPr>
          <w:rFonts w:hint="eastAsia"/>
          <w:color w:val="auto"/>
          <w:highlight w:val="none"/>
        </w:rPr>
        <w:t>7.2 中标通知</w:t>
      </w:r>
      <w:bookmarkEnd w:id="525"/>
      <w:bookmarkEnd w:id="526"/>
      <w:bookmarkEnd w:id="527"/>
      <w:bookmarkEnd w:id="528"/>
      <w:bookmarkEnd w:id="529"/>
      <w:bookmarkEnd w:id="530"/>
      <w:bookmarkEnd w:id="531"/>
      <w:bookmarkEnd w:id="532"/>
      <w:bookmarkEnd w:id="533"/>
    </w:p>
    <w:p w14:paraId="199B5F06">
      <w:pPr>
        <w:spacing w:line="400" w:lineRule="exact"/>
        <w:ind w:firstLine="420" w:firstLineChars="200"/>
        <w:rPr>
          <w:rFonts w:hint="eastAsia"/>
          <w:color w:val="auto"/>
          <w:highlight w:val="none"/>
        </w:rPr>
      </w:pPr>
      <w:r>
        <w:rPr>
          <w:rFonts w:hint="eastAsia"/>
          <w:color w:val="auto"/>
          <w:highlight w:val="none"/>
        </w:rPr>
        <w:t>评标结果公示期满后，在本章第3.3款规定的投标有效期内，招标人通过“电子交易平台”以数据电文形式向中标人发出中标通知书，同时将中标结果通知未中标的投标人。</w:t>
      </w:r>
    </w:p>
    <w:p w14:paraId="12670076">
      <w:pPr>
        <w:spacing w:line="400" w:lineRule="exact"/>
        <w:ind w:firstLine="420" w:firstLineChars="200"/>
        <w:rPr>
          <w:rFonts w:hint="eastAsia"/>
          <w:color w:val="auto"/>
          <w:highlight w:val="none"/>
        </w:rPr>
      </w:pPr>
      <w:r>
        <w:rPr>
          <w:rFonts w:hint="eastAsia"/>
          <w:color w:val="auto"/>
          <w:highlight w:val="none"/>
        </w:rPr>
        <w:t>中标通知书发出的同时，招标人将在投标人须知前附表第6.4款规定的媒介发布中标结果公示。</w:t>
      </w:r>
    </w:p>
    <w:p w14:paraId="4376EB0A">
      <w:pPr>
        <w:pStyle w:val="52"/>
        <w:rPr>
          <w:rFonts w:hint="eastAsia"/>
          <w:color w:val="auto"/>
          <w:highlight w:val="none"/>
        </w:rPr>
      </w:pPr>
      <w:bookmarkStart w:id="534" w:name="_Toc144974537"/>
      <w:bookmarkStart w:id="535" w:name="_Toc152042345"/>
      <w:bookmarkStart w:id="536" w:name="_Toc152045569"/>
      <w:bookmarkStart w:id="537" w:name="_Toc179632587"/>
      <w:bookmarkStart w:id="538" w:name="_Toc13810"/>
      <w:bookmarkStart w:id="539" w:name="_Toc32240"/>
      <w:bookmarkStart w:id="540" w:name="_Toc3161"/>
      <w:bookmarkStart w:id="541" w:name="_Toc19348"/>
      <w:bookmarkStart w:id="542" w:name="_Toc21080"/>
      <w:r>
        <w:rPr>
          <w:rFonts w:hint="eastAsia"/>
          <w:color w:val="auto"/>
          <w:highlight w:val="none"/>
        </w:rPr>
        <w:t>7.3 履约</w:t>
      </w:r>
      <w:bookmarkEnd w:id="534"/>
      <w:bookmarkEnd w:id="535"/>
      <w:bookmarkEnd w:id="536"/>
      <w:bookmarkEnd w:id="537"/>
      <w:r>
        <w:rPr>
          <w:rFonts w:hint="eastAsia"/>
          <w:color w:val="auto"/>
          <w:highlight w:val="none"/>
        </w:rPr>
        <w:t>保证金</w:t>
      </w:r>
      <w:bookmarkEnd w:id="538"/>
      <w:bookmarkEnd w:id="539"/>
      <w:bookmarkEnd w:id="540"/>
      <w:bookmarkEnd w:id="541"/>
      <w:bookmarkEnd w:id="542"/>
    </w:p>
    <w:p w14:paraId="289B287D">
      <w:pPr>
        <w:spacing w:line="400" w:lineRule="exact"/>
        <w:ind w:firstLine="420" w:firstLineChars="200"/>
        <w:rPr>
          <w:rFonts w:hint="eastAsia"/>
          <w:color w:val="auto"/>
          <w:highlight w:val="none"/>
        </w:rPr>
      </w:pPr>
      <w:r>
        <w:rPr>
          <w:rFonts w:hint="eastAsia"/>
          <w:color w:val="auto"/>
          <w:highlight w:val="none"/>
        </w:rPr>
        <w:t>7.3.1在签订合同前，中标人应按投标人须知前附表规定的金额、担保形式和招标文件第四章“合同条款及格式”规定的履约保证金格式或者事先经过招标人书面认可的履约保证金格式向招标人提交履约担保。联合体中标的，其履约保证金由牵头人递交。</w:t>
      </w:r>
    </w:p>
    <w:p w14:paraId="6BBC9FA8">
      <w:pPr>
        <w:spacing w:line="400" w:lineRule="exact"/>
        <w:ind w:firstLine="420" w:firstLineChars="200"/>
        <w:rPr>
          <w:rFonts w:hint="eastAsia"/>
          <w:color w:val="auto"/>
          <w:highlight w:val="none"/>
        </w:rPr>
      </w:pPr>
      <w:r>
        <w:rPr>
          <w:rFonts w:hint="eastAsia"/>
          <w:color w:val="auto"/>
          <w:highlight w:val="none"/>
        </w:rPr>
        <w:t>7.3.2 中标人不能按本章第7.3.1项要求提交履约保证金的，视为放弃中标，其投标保证金不予退还，给招标人造成的损失超过投标保证金数额的，中标人还应当对超过部分予以赔偿。</w:t>
      </w:r>
    </w:p>
    <w:p w14:paraId="26C39D64">
      <w:pPr>
        <w:pStyle w:val="52"/>
        <w:rPr>
          <w:rFonts w:hint="eastAsia"/>
          <w:color w:val="auto"/>
          <w:highlight w:val="none"/>
        </w:rPr>
      </w:pPr>
      <w:bookmarkStart w:id="543" w:name="_Toc144974538"/>
      <w:bookmarkStart w:id="544" w:name="_Toc152045570"/>
      <w:bookmarkStart w:id="545" w:name="_Toc152042346"/>
      <w:bookmarkStart w:id="546" w:name="_Toc24298"/>
      <w:bookmarkStart w:id="547" w:name="_Toc3312"/>
      <w:bookmarkStart w:id="548" w:name="_Toc8803"/>
      <w:bookmarkStart w:id="549" w:name="_Toc3704"/>
      <w:bookmarkStart w:id="550" w:name="_Toc179632588"/>
      <w:bookmarkStart w:id="551" w:name="_Toc27929"/>
      <w:r>
        <w:rPr>
          <w:rFonts w:hint="eastAsia"/>
          <w:color w:val="auto"/>
          <w:highlight w:val="none"/>
        </w:rPr>
        <w:t>7.4 签订合同</w:t>
      </w:r>
      <w:bookmarkEnd w:id="543"/>
      <w:bookmarkEnd w:id="544"/>
      <w:bookmarkEnd w:id="545"/>
      <w:bookmarkEnd w:id="546"/>
      <w:bookmarkEnd w:id="547"/>
      <w:bookmarkEnd w:id="548"/>
      <w:bookmarkEnd w:id="549"/>
      <w:bookmarkEnd w:id="550"/>
      <w:bookmarkEnd w:id="551"/>
    </w:p>
    <w:p w14:paraId="6905952A">
      <w:pPr>
        <w:spacing w:line="400" w:lineRule="exact"/>
        <w:ind w:firstLine="420" w:firstLineChars="200"/>
        <w:rPr>
          <w:rFonts w:hint="eastAsia"/>
          <w:color w:val="auto"/>
          <w:highlight w:val="none"/>
        </w:rPr>
      </w:pPr>
      <w:r>
        <w:rPr>
          <w:rFonts w:hint="eastAsia"/>
          <w:color w:val="auto"/>
          <w:highlight w:val="none"/>
        </w:rPr>
        <w:t xml:space="preserve">7.4.1招标人和中标人应当在投标有效期内并在自中标通知书发出之日起30天内，根据招标文件和中标人的投标文件订立书面合同。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 </w:t>
      </w:r>
    </w:p>
    <w:p w14:paraId="60A8C5F5">
      <w:pPr>
        <w:spacing w:line="400" w:lineRule="exact"/>
        <w:ind w:firstLine="420" w:firstLineChars="200"/>
        <w:rPr>
          <w:rFonts w:hint="eastAsia"/>
          <w:color w:val="auto"/>
          <w:highlight w:val="none"/>
        </w:rPr>
      </w:pPr>
      <w:r>
        <w:rPr>
          <w:rFonts w:hint="eastAsia"/>
          <w:color w:val="auto"/>
          <w:highlight w:val="none"/>
        </w:rPr>
        <w:t>7.4.2 发出中标通知书后，招标人无正当理由拒签合同，或者在签订合同时向中标人提出附加条件的，招标人向中标人退还投标保证金；给中标人造成损失的，还应当赔偿损失。</w:t>
      </w:r>
    </w:p>
    <w:p w14:paraId="23F53A40">
      <w:pPr>
        <w:spacing w:line="400" w:lineRule="exact"/>
        <w:ind w:firstLine="420" w:firstLineChars="200"/>
        <w:rPr>
          <w:rFonts w:hint="eastAsia"/>
          <w:color w:val="auto"/>
          <w:highlight w:val="none"/>
        </w:rPr>
      </w:pPr>
      <w:r>
        <w:rPr>
          <w:rFonts w:hint="eastAsia"/>
          <w:color w:val="auto"/>
          <w:highlight w:val="none"/>
        </w:rPr>
        <w:t>7.4.3 签约合同价的确定原则如下：</w:t>
      </w:r>
    </w:p>
    <w:p w14:paraId="4DE2926D">
      <w:pPr>
        <w:spacing w:line="400" w:lineRule="exact"/>
        <w:ind w:firstLine="420" w:firstLineChars="200"/>
        <w:rPr>
          <w:color w:val="auto"/>
          <w:highlight w:val="none"/>
        </w:rPr>
      </w:pPr>
      <w:r>
        <w:rPr>
          <w:rFonts w:hint="eastAsia"/>
          <w:color w:val="auto"/>
          <w:highlight w:val="none"/>
        </w:rPr>
        <w:t>开标时投标函中大写投标总报价应为签约合同价。按照第三章“评标办法”的规定，如投标报价有算术错误的，修正的价格经投标人书面确认后，以修正后的投标总报价为签约合同价。</w:t>
      </w:r>
    </w:p>
    <w:p w14:paraId="323CE768">
      <w:pPr>
        <w:spacing w:line="400" w:lineRule="exact"/>
        <w:ind w:firstLine="420" w:firstLineChars="200"/>
        <w:rPr>
          <w:rFonts w:hint="eastAsia"/>
          <w:color w:val="auto"/>
          <w:highlight w:val="none"/>
        </w:rPr>
      </w:pPr>
      <w:r>
        <w:rPr>
          <w:color w:val="auto"/>
          <w:highlight w:val="none"/>
        </w:rPr>
        <w:t xml:space="preserve">7.4.4 </w:t>
      </w:r>
      <w:r>
        <w:rPr>
          <w:rFonts w:hint="eastAsia"/>
          <w:color w:val="auto"/>
          <w:highlight w:val="none"/>
        </w:rPr>
        <w:t>联合体中标的，联合体</w:t>
      </w:r>
      <w:r>
        <w:rPr>
          <w:color w:val="auto"/>
          <w:highlight w:val="none"/>
        </w:rPr>
        <w:t>各方</w:t>
      </w:r>
      <w:r>
        <w:rPr>
          <w:rFonts w:hint="eastAsia"/>
          <w:color w:val="auto"/>
          <w:highlight w:val="none"/>
        </w:rPr>
        <w:t>应当共同与招标人签订合同，就中标项目向招标人承担连带责任。</w:t>
      </w:r>
    </w:p>
    <w:p w14:paraId="7FDA1A99">
      <w:pPr>
        <w:spacing w:line="400" w:lineRule="exact"/>
        <w:ind w:firstLine="420" w:firstLineChars="200"/>
        <w:rPr>
          <w:rFonts w:hint="eastAsia"/>
          <w:color w:val="auto"/>
          <w:highlight w:val="none"/>
        </w:rPr>
      </w:pPr>
      <w:r>
        <w:rPr>
          <w:rFonts w:hint="eastAsia"/>
          <w:color w:val="auto"/>
          <w:highlight w:val="none"/>
        </w:rPr>
        <w:t>7.4.5 招标人应当在合同签订后15日内，登录“电子交易平台”</w:t>
      </w:r>
      <w:r>
        <w:rPr>
          <w:rFonts w:hint="eastAsia"/>
          <w:color w:val="auto"/>
          <w:highlight w:val="none"/>
          <w:shd w:val="clear" w:color="auto" w:fill="FFFFFF"/>
        </w:rPr>
        <w:t>提交电子合同文件归档</w:t>
      </w:r>
      <w:r>
        <w:rPr>
          <w:rFonts w:hint="eastAsia"/>
          <w:color w:val="auto"/>
          <w:sz w:val="19"/>
          <w:szCs w:val="19"/>
          <w:highlight w:val="none"/>
          <w:shd w:val="clear" w:color="auto" w:fill="FFFFFF"/>
        </w:rPr>
        <w:t>。</w:t>
      </w:r>
    </w:p>
    <w:p w14:paraId="2DB2BBBD">
      <w:pPr>
        <w:pStyle w:val="54"/>
        <w:rPr>
          <w:rFonts w:hint="eastAsia"/>
          <w:color w:val="auto"/>
          <w:highlight w:val="none"/>
        </w:rPr>
      </w:pPr>
      <w:bookmarkStart w:id="552" w:name="_Toc20528"/>
      <w:bookmarkStart w:id="553" w:name="_Toc27475"/>
      <w:bookmarkStart w:id="554" w:name="_Toc152045574"/>
      <w:bookmarkStart w:id="555" w:name="_Toc179632592"/>
      <w:bookmarkStart w:id="556" w:name="_Toc9775"/>
      <w:bookmarkStart w:id="557" w:name="_Toc6479"/>
      <w:bookmarkStart w:id="558" w:name="_Toc144974542"/>
      <w:bookmarkStart w:id="559" w:name="_Toc152042350"/>
      <w:bookmarkStart w:id="560" w:name="_Toc7700"/>
      <w:r>
        <w:rPr>
          <w:rFonts w:hint="eastAsia"/>
          <w:color w:val="auto"/>
          <w:highlight w:val="none"/>
        </w:rPr>
        <w:t>8. 纪律和监督</w:t>
      </w:r>
      <w:bookmarkEnd w:id="552"/>
      <w:bookmarkEnd w:id="553"/>
      <w:bookmarkEnd w:id="554"/>
      <w:bookmarkEnd w:id="555"/>
      <w:bookmarkEnd w:id="556"/>
      <w:bookmarkEnd w:id="557"/>
      <w:bookmarkEnd w:id="558"/>
      <w:bookmarkEnd w:id="559"/>
      <w:bookmarkEnd w:id="560"/>
    </w:p>
    <w:p w14:paraId="013F4967">
      <w:pPr>
        <w:pStyle w:val="52"/>
        <w:rPr>
          <w:rFonts w:hint="eastAsia"/>
          <w:color w:val="auto"/>
          <w:highlight w:val="none"/>
        </w:rPr>
      </w:pPr>
      <w:bookmarkStart w:id="561" w:name="_Toc5280"/>
      <w:bookmarkStart w:id="562" w:name="_Toc23711"/>
      <w:bookmarkStart w:id="563" w:name="_Toc152042351"/>
      <w:bookmarkStart w:id="564" w:name="_Toc179632593"/>
      <w:bookmarkStart w:id="565" w:name="_Toc20027"/>
      <w:bookmarkStart w:id="566" w:name="_Toc144974543"/>
      <w:bookmarkStart w:id="567" w:name="_Toc19887"/>
      <w:bookmarkStart w:id="568" w:name="_Toc26921"/>
      <w:bookmarkStart w:id="569" w:name="_Toc152045575"/>
      <w:r>
        <w:rPr>
          <w:rFonts w:hint="eastAsia"/>
          <w:color w:val="auto"/>
          <w:highlight w:val="none"/>
        </w:rPr>
        <w:t>8.1 对招标人的纪律要求</w:t>
      </w:r>
      <w:bookmarkEnd w:id="561"/>
      <w:bookmarkEnd w:id="562"/>
      <w:bookmarkEnd w:id="563"/>
      <w:bookmarkEnd w:id="564"/>
      <w:bookmarkEnd w:id="565"/>
      <w:bookmarkEnd w:id="566"/>
      <w:bookmarkEnd w:id="567"/>
      <w:bookmarkEnd w:id="568"/>
      <w:bookmarkEnd w:id="569"/>
    </w:p>
    <w:p w14:paraId="60257C60">
      <w:pPr>
        <w:spacing w:line="400" w:lineRule="exact"/>
        <w:ind w:firstLine="420" w:firstLineChars="200"/>
        <w:rPr>
          <w:rFonts w:hint="eastAsia"/>
          <w:color w:val="auto"/>
          <w:highlight w:val="none"/>
        </w:rPr>
      </w:pPr>
      <w:r>
        <w:rPr>
          <w:rFonts w:hint="eastAsia"/>
          <w:color w:val="auto"/>
          <w:highlight w:val="none"/>
        </w:rPr>
        <w:t>招标人不得泄漏招标投标活动中应当保密的情况和资料，不得与投标人串通损害国家利益、社会公共利益或者他人合法权益。</w:t>
      </w:r>
    </w:p>
    <w:p w14:paraId="488816DB">
      <w:pPr>
        <w:pStyle w:val="52"/>
        <w:rPr>
          <w:rFonts w:hint="eastAsia"/>
          <w:color w:val="auto"/>
          <w:highlight w:val="none"/>
        </w:rPr>
      </w:pPr>
      <w:bookmarkStart w:id="570" w:name="_Toc32105"/>
      <w:bookmarkStart w:id="571" w:name="_Toc179632594"/>
      <w:bookmarkStart w:id="572" w:name="_Toc7015"/>
      <w:bookmarkStart w:id="573" w:name="_Toc152042352"/>
      <w:bookmarkStart w:id="574" w:name="_Toc8414"/>
      <w:bookmarkStart w:id="575" w:name="_Toc152045576"/>
      <w:bookmarkStart w:id="576" w:name="_Toc23298"/>
      <w:bookmarkStart w:id="577" w:name="_Toc144974544"/>
      <w:bookmarkStart w:id="578" w:name="_Toc21479"/>
      <w:r>
        <w:rPr>
          <w:rFonts w:hint="eastAsia"/>
          <w:color w:val="auto"/>
          <w:highlight w:val="none"/>
        </w:rPr>
        <w:t>8.2 对投标人的纪律要求</w:t>
      </w:r>
      <w:bookmarkEnd w:id="570"/>
      <w:bookmarkEnd w:id="571"/>
      <w:bookmarkEnd w:id="572"/>
      <w:bookmarkEnd w:id="573"/>
      <w:bookmarkEnd w:id="574"/>
      <w:bookmarkEnd w:id="575"/>
      <w:bookmarkEnd w:id="576"/>
      <w:bookmarkEnd w:id="577"/>
      <w:bookmarkEnd w:id="578"/>
    </w:p>
    <w:p w14:paraId="62A9CFBE">
      <w:pPr>
        <w:spacing w:line="400" w:lineRule="exact"/>
        <w:ind w:firstLine="420" w:firstLineChars="200"/>
        <w:rPr>
          <w:rFonts w:hint="eastAsia"/>
          <w:color w:val="auto"/>
          <w:highlight w:val="none"/>
        </w:rPr>
      </w:pPr>
      <w:r>
        <w:rPr>
          <w:rFonts w:hint="eastAsia"/>
          <w:color w:val="auto"/>
          <w:highlight w:val="none"/>
        </w:rPr>
        <w:t>投标人不得相互串通投标或者与招标人串通投标，不得向招标人或者评标委员会成员行贿谋取中标，不得以他人名义投标或者以其他方式弄虚作假骗取中标；投标人不得以任何方式干扰、影响评标工作。</w:t>
      </w:r>
    </w:p>
    <w:p w14:paraId="371AEA6D">
      <w:pPr>
        <w:pStyle w:val="52"/>
        <w:rPr>
          <w:rFonts w:hint="eastAsia"/>
          <w:color w:val="auto"/>
          <w:highlight w:val="none"/>
        </w:rPr>
      </w:pPr>
      <w:bookmarkStart w:id="579" w:name="_Toc1695"/>
      <w:bookmarkStart w:id="580" w:name="_Toc24582"/>
      <w:bookmarkStart w:id="581" w:name="_Toc152045577"/>
      <w:bookmarkStart w:id="582" w:name="_Toc26479"/>
      <w:bookmarkStart w:id="583" w:name="_Toc152042353"/>
      <w:bookmarkStart w:id="584" w:name="_Toc26176"/>
      <w:bookmarkStart w:id="585" w:name="_Toc32238"/>
      <w:bookmarkStart w:id="586" w:name="_Toc144974545"/>
      <w:bookmarkStart w:id="587" w:name="_Toc179632595"/>
      <w:r>
        <w:rPr>
          <w:rFonts w:hint="eastAsia"/>
          <w:color w:val="auto"/>
          <w:highlight w:val="none"/>
        </w:rPr>
        <w:t>8.3 对评标委员会成员的纪律要求</w:t>
      </w:r>
      <w:bookmarkEnd w:id="579"/>
      <w:bookmarkEnd w:id="580"/>
      <w:bookmarkEnd w:id="581"/>
      <w:bookmarkEnd w:id="582"/>
      <w:bookmarkEnd w:id="583"/>
      <w:bookmarkEnd w:id="584"/>
      <w:bookmarkEnd w:id="585"/>
      <w:bookmarkEnd w:id="586"/>
      <w:bookmarkEnd w:id="587"/>
    </w:p>
    <w:p w14:paraId="7F622E44">
      <w:pPr>
        <w:spacing w:line="400" w:lineRule="exact"/>
        <w:ind w:firstLine="420" w:firstLineChars="200"/>
        <w:rPr>
          <w:rFonts w:hint="eastAsia"/>
          <w:color w:val="auto"/>
          <w:highlight w:val="none"/>
        </w:rPr>
      </w:pPr>
      <w:r>
        <w:rPr>
          <w:rFonts w:hint="eastAsia"/>
          <w:color w:val="auto"/>
          <w:highlight w:val="none"/>
        </w:rPr>
        <w:t>评标委员会成员不得与任何投标人或者与招标结果有利害关系的人进行私下接触，不得收受投标人、中介人、其他利害关系人的财物或者其他好处，不得向他人透漏对投标文件的评审和比较、中标候选人的推荐情况以及评标有关的其他情况。在评标活动中，评标委员会成员不得应当回避而不回避，不得擅离职守，影响评标程序正常进行，不得向招标人征询其确定中标人的意向，不得接受任何单位或者个人明示或者暗示提出的倾向或者排斥特定投标人的要求，不得对依法应当否决的投标不提出否决意见，不得暗示或者诱导投标人作出澄清、说明或者接受投标人主动提出的澄清、说明；不得使用第三章“评标办法”没有规定的评审因素和标准进行评标。</w:t>
      </w:r>
    </w:p>
    <w:p w14:paraId="3F1DF9E8">
      <w:pPr>
        <w:pStyle w:val="52"/>
        <w:rPr>
          <w:rFonts w:hint="eastAsia"/>
          <w:color w:val="auto"/>
          <w:highlight w:val="none"/>
        </w:rPr>
      </w:pPr>
      <w:bookmarkStart w:id="588" w:name="_Toc9560"/>
      <w:bookmarkStart w:id="589" w:name="_Toc24421"/>
      <w:bookmarkStart w:id="590" w:name="_Toc152045578"/>
      <w:bookmarkStart w:id="591" w:name="_Toc152042354"/>
      <w:bookmarkStart w:id="592" w:name="_Toc27063"/>
      <w:bookmarkStart w:id="593" w:name="_Toc6784"/>
      <w:bookmarkStart w:id="594" w:name="_Toc28562"/>
      <w:bookmarkStart w:id="595" w:name="_Toc179632596"/>
      <w:bookmarkStart w:id="596" w:name="_Toc144974546"/>
      <w:r>
        <w:rPr>
          <w:rFonts w:hint="eastAsia"/>
          <w:color w:val="auto"/>
          <w:highlight w:val="none"/>
        </w:rPr>
        <w:t>8.4 对与评标活动有关的工作人员的纪律要求</w:t>
      </w:r>
      <w:bookmarkEnd w:id="588"/>
      <w:bookmarkEnd w:id="589"/>
      <w:bookmarkEnd w:id="590"/>
      <w:bookmarkEnd w:id="591"/>
      <w:bookmarkEnd w:id="592"/>
      <w:bookmarkEnd w:id="593"/>
      <w:bookmarkEnd w:id="594"/>
      <w:bookmarkEnd w:id="595"/>
    </w:p>
    <w:p w14:paraId="7B0B3EFD">
      <w:pPr>
        <w:spacing w:line="400" w:lineRule="exact"/>
        <w:ind w:firstLine="420" w:firstLineChars="200"/>
        <w:rPr>
          <w:rFonts w:hint="eastAsia"/>
          <w:color w:val="auto"/>
          <w:highlight w:val="none"/>
        </w:rPr>
      </w:pPr>
      <w:bookmarkStart w:id="597" w:name="_Toc152042355"/>
      <w:r>
        <w:rPr>
          <w:rFonts w:hint="eastAsia"/>
          <w:color w:val="auto"/>
          <w:highlight w:val="none"/>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bookmarkEnd w:id="597"/>
    </w:p>
    <w:p w14:paraId="1B1347A8">
      <w:pPr>
        <w:pStyle w:val="52"/>
        <w:rPr>
          <w:rFonts w:hint="eastAsia"/>
          <w:color w:val="auto"/>
          <w:highlight w:val="none"/>
        </w:rPr>
      </w:pPr>
      <w:bookmarkStart w:id="598" w:name="_Toc10831"/>
      <w:bookmarkStart w:id="599" w:name="_Toc25493"/>
      <w:bookmarkStart w:id="600" w:name="_Toc28331"/>
      <w:bookmarkStart w:id="601" w:name="_Toc152045579"/>
      <w:bookmarkStart w:id="602" w:name="_Toc5184"/>
      <w:bookmarkStart w:id="603" w:name="_Toc23821"/>
      <w:bookmarkStart w:id="604" w:name="_Toc179632597"/>
      <w:bookmarkStart w:id="605" w:name="_Toc152042356"/>
      <w:r>
        <w:rPr>
          <w:rFonts w:hint="eastAsia"/>
          <w:color w:val="auto"/>
          <w:highlight w:val="none"/>
        </w:rPr>
        <w:t>8.5 投诉</w:t>
      </w:r>
      <w:bookmarkEnd w:id="596"/>
      <w:bookmarkEnd w:id="598"/>
      <w:bookmarkEnd w:id="599"/>
      <w:bookmarkEnd w:id="600"/>
      <w:bookmarkEnd w:id="601"/>
      <w:bookmarkEnd w:id="602"/>
      <w:bookmarkEnd w:id="603"/>
      <w:bookmarkEnd w:id="604"/>
      <w:bookmarkEnd w:id="605"/>
    </w:p>
    <w:p w14:paraId="683B3BD0">
      <w:pPr>
        <w:spacing w:line="400" w:lineRule="exact"/>
        <w:ind w:firstLine="420" w:firstLineChars="200"/>
        <w:rPr>
          <w:rFonts w:hint="eastAsia"/>
          <w:color w:val="auto"/>
          <w:szCs w:val="21"/>
          <w:highlight w:val="none"/>
        </w:rPr>
      </w:pPr>
      <w:r>
        <w:rPr>
          <w:rFonts w:hint="eastAsia"/>
          <w:color w:val="auto"/>
          <w:szCs w:val="21"/>
          <w:highlight w:val="none"/>
        </w:rPr>
        <w:t>本次招标投标活动及其相关当事人应当接受</w:t>
      </w:r>
      <w:r>
        <w:rPr>
          <w:rFonts w:hint="eastAsia" w:ascii="宋体" w:cs="宋体"/>
          <w:color w:val="auto"/>
          <w:spacing w:val="4"/>
          <w:kern w:val="0"/>
          <w:sz w:val="22"/>
          <w:szCs w:val="22"/>
          <w:highlight w:val="none"/>
        </w:rPr>
        <w:t>有关</w:t>
      </w:r>
      <w:r>
        <w:rPr>
          <w:rFonts w:hint="eastAsia"/>
          <w:color w:val="auto"/>
          <w:szCs w:val="21"/>
          <w:highlight w:val="none"/>
        </w:rPr>
        <w:t>行政监督部门依法实施的监督。</w:t>
      </w:r>
    </w:p>
    <w:p w14:paraId="037DF9BF">
      <w:pPr>
        <w:spacing w:line="400" w:lineRule="exact"/>
        <w:ind w:firstLine="420" w:firstLineChars="200"/>
        <w:rPr>
          <w:rFonts w:hint="eastAsia"/>
          <w:color w:val="auto"/>
          <w:highlight w:val="none"/>
        </w:rPr>
      </w:pPr>
      <w:r>
        <w:rPr>
          <w:rFonts w:hint="eastAsia"/>
          <w:color w:val="auto"/>
          <w:highlight w:val="none"/>
        </w:rPr>
        <w:t>投标人和其他利害关系人认为本次招标活动违反法律、法规和规章规定的，有权自知道或者应当知道之日起10日内向有关行政监督部门投诉。其中对招标文件的内容、开标、评标结果进行投诉的，应当按本章第2.4款、第5.3款、第6.4款的规定先向招标人提出异议后，方可向有关行政监督部门投诉，异议答复期不计算在规定的</w:t>
      </w:r>
      <w:r>
        <w:rPr>
          <w:color w:val="auto"/>
          <w:highlight w:val="none"/>
        </w:rPr>
        <w:t>投诉时效</w:t>
      </w:r>
      <w:r>
        <w:rPr>
          <w:rFonts w:hint="eastAsia"/>
          <w:color w:val="auto"/>
          <w:highlight w:val="none"/>
        </w:rPr>
        <w:t>期限内。</w:t>
      </w:r>
    </w:p>
    <w:p w14:paraId="7B95AA57">
      <w:pPr>
        <w:spacing w:line="400" w:lineRule="exact"/>
        <w:ind w:firstLine="420" w:firstLineChars="200"/>
        <w:rPr>
          <w:rFonts w:hint="eastAsia" w:ascii="宋体" w:cs="宋体"/>
          <w:color w:val="auto"/>
          <w:spacing w:val="4"/>
          <w:kern w:val="0"/>
          <w:sz w:val="22"/>
          <w:szCs w:val="22"/>
          <w:highlight w:val="none"/>
        </w:rPr>
      </w:pPr>
      <w:r>
        <w:rPr>
          <w:rFonts w:hint="eastAsia"/>
          <w:color w:val="auto"/>
          <w:highlight w:val="none"/>
        </w:rPr>
        <w:t>投标人和其他利害关系人</w:t>
      </w:r>
      <w:r>
        <w:rPr>
          <w:rFonts w:hint="eastAsia" w:ascii="Times New Roman" w:hAnsi="Times New Roman" w:eastAsia="宋体" w:cs="Times New Roman"/>
          <w:color w:val="auto"/>
          <w:highlight w:val="none"/>
        </w:rPr>
        <w:t>的</w:t>
      </w:r>
      <w:r>
        <w:rPr>
          <w:rFonts w:hint="eastAsia" w:ascii="Times New Roman" w:hAnsi="Times New Roman" w:eastAsia="宋体" w:cs="Times New Roman"/>
          <w:color w:val="auto"/>
          <w:spacing w:val="0"/>
          <w:kern w:val="2"/>
          <w:sz w:val="21"/>
          <w:szCs w:val="24"/>
          <w:highlight w:val="none"/>
        </w:rPr>
        <w:t>投诉应按照《工程建设项目招标投标活动投诉处理办法》或《湖北省公共资源招标投标投诉处理办法》的规定进行</w:t>
      </w:r>
      <w:r>
        <w:rPr>
          <w:rFonts w:hint="eastAsia" w:ascii="宋体" w:cs="宋体"/>
          <w:color w:val="auto"/>
          <w:spacing w:val="4"/>
          <w:kern w:val="0"/>
          <w:sz w:val="22"/>
          <w:szCs w:val="22"/>
          <w:highlight w:val="none"/>
        </w:rPr>
        <w:t>。</w:t>
      </w:r>
    </w:p>
    <w:p w14:paraId="7F68A60D">
      <w:pPr>
        <w:spacing w:line="400" w:lineRule="exact"/>
        <w:ind w:firstLine="420" w:firstLineChars="200"/>
        <w:rPr>
          <w:rFonts w:hint="eastAsia"/>
          <w:color w:val="auto"/>
          <w:highlight w:val="none"/>
        </w:rPr>
      </w:pPr>
      <w:r>
        <w:rPr>
          <w:rFonts w:hint="eastAsia"/>
          <w:color w:val="auto"/>
          <w:highlight w:val="none"/>
        </w:rPr>
        <w:t>有关行政监督部门的联系方式见投标人须知前附表。</w:t>
      </w:r>
    </w:p>
    <w:p w14:paraId="0C60ADBB">
      <w:pPr>
        <w:pStyle w:val="54"/>
        <w:rPr>
          <w:rFonts w:hint="eastAsia"/>
          <w:color w:val="auto"/>
          <w:highlight w:val="none"/>
        </w:rPr>
      </w:pPr>
      <w:bookmarkStart w:id="606" w:name="_Toc152042357"/>
      <w:bookmarkStart w:id="607" w:name="_Toc4560"/>
      <w:bookmarkStart w:id="608" w:name="_Toc144974547"/>
      <w:bookmarkStart w:id="609" w:name="_Toc12008"/>
      <w:bookmarkStart w:id="610" w:name="_Toc5902"/>
      <w:bookmarkStart w:id="611" w:name="_Toc21300"/>
      <w:bookmarkStart w:id="612" w:name="_Toc152045580"/>
      <w:bookmarkStart w:id="613" w:name="_Toc13477"/>
      <w:bookmarkStart w:id="614" w:name="_Toc179632598"/>
      <w:r>
        <w:rPr>
          <w:rFonts w:hint="eastAsia"/>
          <w:color w:val="auto"/>
          <w:highlight w:val="none"/>
        </w:rPr>
        <w:t>9. 需要补充的其他内容</w:t>
      </w:r>
      <w:bookmarkEnd w:id="606"/>
      <w:bookmarkEnd w:id="607"/>
      <w:bookmarkEnd w:id="608"/>
      <w:bookmarkEnd w:id="609"/>
      <w:bookmarkEnd w:id="610"/>
      <w:bookmarkEnd w:id="611"/>
      <w:bookmarkEnd w:id="612"/>
      <w:bookmarkEnd w:id="613"/>
      <w:bookmarkEnd w:id="614"/>
    </w:p>
    <w:p w14:paraId="7533E6D4">
      <w:pPr>
        <w:pStyle w:val="52"/>
        <w:rPr>
          <w:rFonts w:hint="eastAsia"/>
          <w:color w:val="auto"/>
          <w:highlight w:val="none"/>
        </w:rPr>
      </w:pPr>
      <w:bookmarkStart w:id="615" w:name="_Toc966"/>
      <w:bookmarkStart w:id="616" w:name="_Toc12438"/>
      <w:bookmarkStart w:id="617" w:name="_Toc10015"/>
      <w:bookmarkStart w:id="618" w:name="_Toc32763"/>
      <w:bookmarkStart w:id="619" w:name="_Toc31500"/>
      <w:r>
        <w:rPr>
          <w:rFonts w:hint="eastAsia"/>
          <w:color w:val="auto"/>
          <w:highlight w:val="none"/>
        </w:rPr>
        <w:t>9.1 多标段投标</w:t>
      </w:r>
      <w:bookmarkEnd w:id="615"/>
      <w:bookmarkEnd w:id="616"/>
      <w:bookmarkEnd w:id="617"/>
      <w:bookmarkEnd w:id="618"/>
      <w:bookmarkEnd w:id="619"/>
      <w:r>
        <w:rPr>
          <w:rFonts w:hint="eastAsia"/>
          <w:color w:val="auto"/>
          <w:highlight w:val="none"/>
        </w:rPr>
        <w:t xml:space="preserve"> </w:t>
      </w:r>
    </w:p>
    <w:p w14:paraId="770718DF">
      <w:pPr>
        <w:spacing w:line="400" w:lineRule="exact"/>
        <w:ind w:firstLine="456" w:firstLineChars="200"/>
        <w:rPr>
          <w:rFonts w:hint="eastAsia" w:ascii="宋体" w:cs="宋体"/>
          <w:color w:val="auto"/>
          <w:spacing w:val="4"/>
          <w:kern w:val="0"/>
          <w:sz w:val="22"/>
          <w:szCs w:val="22"/>
          <w:highlight w:val="none"/>
        </w:rPr>
      </w:pPr>
      <w:r>
        <w:rPr>
          <w:rFonts w:hint="eastAsia" w:ascii="宋体" w:cs="宋体"/>
          <w:color w:val="auto"/>
          <w:spacing w:val="4"/>
          <w:kern w:val="0"/>
          <w:sz w:val="22"/>
          <w:szCs w:val="22"/>
          <w:highlight w:val="none"/>
        </w:rPr>
        <w:t xml:space="preserve">各投标人允许投标的标段数应符合投标人须知前附表的规定；招标人对多标段中标的确定方法见前附表的规定。 </w:t>
      </w:r>
    </w:p>
    <w:p w14:paraId="487D6843">
      <w:pPr>
        <w:pStyle w:val="52"/>
        <w:rPr>
          <w:rFonts w:hint="eastAsia"/>
          <w:color w:val="auto"/>
          <w:highlight w:val="none"/>
        </w:rPr>
      </w:pPr>
      <w:bookmarkStart w:id="620" w:name="_Toc21323"/>
      <w:bookmarkStart w:id="621" w:name="_Toc29484"/>
      <w:bookmarkStart w:id="622" w:name="_Toc456555324"/>
      <w:bookmarkStart w:id="623" w:name="_Toc21436"/>
      <w:bookmarkStart w:id="624" w:name="_Toc24502"/>
      <w:bookmarkStart w:id="625" w:name="_Toc3872"/>
      <w:r>
        <w:rPr>
          <w:rFonts w:hint="eastAsia"/>
          <w:color w:val="auto"/>
          <w:highlight w:val="none"/>
        </w:rPr>
        <w:t>9.2 评标办法中投标报价得分的计算方法和有关系数的取值</w:t>
      </w:r>
      <w:bookmarkEnd w:id="620"/>
      <w:bookmarkEnd w:id="621"/>
      <w:bookmarkEnd w:id="622"/>
      <w:bookmarkEnd w:id="623"/>
      <w:bookmarkEnd w:id="624"/>
      <w:bookmarkEnd w:id="625"/>
    </w:p>
    <w:p w14:paraId="43D7C3C7">
      <w:pPr>
        <w:spacing w:line="400" w:lineRule="exact"/>
        <w:ind w:firstLine="420" w:firstLineChars="200"/>
        <w:rPr>
          <w:rFonts w:hint="eastAsia"/>
          <w:color w:val="auto"/>
          <w:highlight w:val="none"/>
        </w:rPr>
      </w:pPr>
      <w:r>
        <w:rPr>
          <w:rFonts w:hint="eastAsia"/>
          <w:color w:val="auto"/>
          <w:highlight w:val="none"/>
        </w:rPr>
        <w:t>9.2.1 第三章评标办法前附表的“投标</w:t>
      </w:r>
      <w:r>
        <w:rPr>
          <w:rFonts w:hint="eastAsia" w:ascii="宋体" w:hAnsi="宋体"/>
          <w:color w:val="auto"/>
          <w:szCs w:val="21"/>
          <w:highlight w:val="none"/>
        </w:rPr>
        <w:t>报价得分计算方法”：</w:t>
      </w:r>
      <w:r>
        <w:rPr>
          <w:rFonts w:hint="eastAsia"/>
          <w:color w:val="auto"/>
          <w:highlight w:val="none"/>
        </w:rPr>
        <w:t xml:space="preserve"> 见投标人须知前附表。</w:t>
      </w:r>
    </w:p>
    <w:p w14:paraId="587A3BC5">
      <w:pPr>
        <w:spacing w:line="400" w:lineRule="exact"/>
        <w:ind w:firstLine="420" w:firstLineChars="200"/>
        <w:rPr>
          <w:rFonts w:hint="eastAsia"/>
          <w:color w:val="auto"/>
          <w:highlight w:val="none"/>
        </w:rPr>
      </w:pPr>
      <w:r>
        <w:rPr>
          <w:rFonts w:hint="eastAsia"/>
          <w:color w:val="auto"/>
          <w:highlight w:val="none"/>
        </w:rPr>
        <w:t>9.2.2 第三章评标办法前附表的“投标</w:t>
      </w:r>
      <w:r>
        <w:rPr>
          <w:rFonts w:hint="eastAsia" w:ascii="宋体" w:hAnsi="宋体"/>
          <w:color w:val="auto"/>
          <w:szCs w:val="21"/>
          <w:highlight w:val="none"/>
        </w:rPr>
        <w:t>报价得分计算方法”</w:t>
      </w:r>
      <w:r>
        <w:rPr>
          <w:rFonts w:hint="eastAsia"/>
          <w:color w:val="auto"/>
          <w:highlight w:val="none"/>
        </w:rPr>
        <w:t>中M、N</w:t>
      </w:r>
      <w:r>
        <w:rPr>
          <w:rFonts w:hint="eastAsia" w:ascii="宋体" w:hAnsi="宋体"/>
          <w:color w:val="auto"/>
          <w:szCs w:val="21"/>
          <w:highlight w:val="none"/>
        </w:rPr>
        <w:t>的取值：</w:t>
      </w:r>
      <w:r>
        <w:rPr>
          <w:rFonts w:hint="eastAsia"/>
          <w:color w:val="auto"/>
          <w:highlight w:val="none"/>
        </w:rPr>
        <w:t>见投标人须知前附表。</w:t>
      </w:r>
    </w:p>
    <w:p w14:paraId="500D54E0">
      <w:pPr>
        <w:spacing w:line="400" w:lineRule="exact"/>
        <w:ind w:firstLine="420" w:firstLineChars="200"/>
        <w:rPr>
          <w:rFonts w:hint="eastAsia"/>
          <w:color w:val="auto"/>
          <w:highlight w:val="none"/>
        </w:rPr>
      </w:pPr>
      <w:r>
        <w:rPr>
          <w:rFonts w:hint="eastAsia"/>
          <w:color w:val="auto"/>
          <w:highlight w:val="none"/>
        </w:rPr>
        <w:t>9.2.3 第三章评标办法前附表中“</w:t>
      </w:r>
      <w:r>
        <w:rPr>
          <w:rFonts w:hint="eastAsia" w:ascii="宋体" w:hAnsi="宋体"/>
          <w:color w:val="auto"/>
          <w:szCs w:val="21"/>
          <w:highlight w:val="none"/>
        </w:rPr>
        <w:t>小微企业报价优惠（扣除）系数” P的取值：</w:t>
      </w:r>
      <w:r>
        <w:rPr>
          <w:rFonts w:hint="eastAsia"/>
          <w:color w:val="auto"/>
          <w:highlight w:val="none"/>
        </w:rPr>
        <w:t>见投标人须知前附表。</w:t>
      </w:r>
    </w:p>
    <w:p w14:paraId="71224119">
      <w:pPr>
        <w:spacing w:line="400" w:lineRule="exact"/>
        <w:ind w:firstLine="420" w:firstLineChars="200"/>
        <w:rPr>
          <w:rFonts w:hint="eastAsia"/>
          <w:color w:val="auto"/>
          <w:highlight w:val="none"/>
        </w:rPr>
      </w:pPr>
      <w:r>
        <w:rPr>
          <w:rFonts w:hint="eastAsia"/>
          <w:color w:val="auto"/>
          <w:highlight w:val="none"/>
        </w:rPr>
        <w:t>9.2.4 第三章评标办法前附表中“</w:t>
      </w:r>
      <w:r>
        <w:rPr>
          <w:rFonts w:hint="eastAsia" w:ascii="宋体" w:hAnsi="宋体"/>
          <w:color w:val="auto"/>
          <w:szCs w:val="21"/>
          <w:highlight w:val="none"/>
        </w:rPr>
        <w:t>满足条件的联合体报价优惠（扣除）系数” Q的取值：</w:t>
      </w:r>
      <w:r>
        <w:rPr>
          <w:rFonts w:hint="eastAsia"/>
          <w:color w:val="auto"/>
          <w:highlight w:val="none"/>
        </w:rPr>
        <w:t>见投标人须知前附表。</w:t>
      </w:r>
    </w:p>
    <w:p w14:paraId="7D156186">
      <w:pPr>
        <w:pStyle w:val="52"/>
        <w:rPr>
          <w:color w:val="auto"/>
          <w:highlight w:val="none"/>
        </w:rPr>
      </w:pPr>
      <w:bookmarkStart w:id="626" w:name="_Toc7208"/>
      <w:bookmarkStart w:id="627" w:name="_Toc2948"/>
      <w:bookmarkStart w:id="628" w:name="_Toc3583"/>
      <w:bookmarkStart w:id="629" w:name="_Toc517172359"/>
      <w:bookmarkStart w:id="630" w:name="_Toc1406"/>
      <w:bookmarkStart w:id="631" w:name="_Toc15793"/>
      <w:r>
        <w:rPr>
          <w:rFonts w:hint="eastAsia"/>
          <w:color w:val="auto"/>
          <w:highlight w:val="none"/>
        </w:rPr>
        <w:t>9</w:t>
      </w:r>
      <w:r>
        <w:rPr>
          <w:color w:val="auto"/>
          <w:highlight w:val="none"/>
        </w:rPr>
        <w:t>.</w:t>
      </w:r>
      <w:r>
        <w:rPr>
          <w:rFonts w:hint="eastAsia"/>
          <w:color w:val="auto"/>
          <w:highlight w:val="none"/>
        </w:rPr>
        <w:t>3</w:t>
      </w:r>
      <w:r>
        <w:rPr>
          <w:color w:val="auto"/>
          <w:highlight w:val="none"/>
        </w:rPr>
        <w:t xml:space="preserve"> 招标代理服务费</w:t>
      </w:r>
      <w:bookmarkEnd w:id="626"/>
      <w:bookmarkEnd w:id="627"/>
      <w:bookmarkEnd w:id="628"/>
      <w:bookmarkEnd w:id="629"/>
      <w:bookmarkEnd w:id="630"/>
      <w:bookmarkEnd w:id="631"/>
    </w:p>
    <w:p w14:paraId="1198E9EA">
      <w:pPr>
        <w:spacing w:line="400" w:lineRule="exact"/>
        <w:ind w:firstLine="456" w:firstLineChars="200"/>
        <w:rPr>
          <w:rFonts w:hint="eastAsia" w:ascii="宋体" w:cs="宋体"/>
          <w:color w:val="auto"/>
          <w:spacing w:val="4"/>
          <w:kern w:val="0"/>
          <w:sz w:val="22"/>
          <w:szCs w:val="22"/>
          <w:highlight w:val="none"/>
        </w:rPr>
      </w:pPr>
      <w:r>
        <w:rPr>
          <w:rFonts w:hint="eastAsia" w:ascii="宋体" w:cs="宋体"/>
          <w:color w:val="auto"/>
          <w:spacing w:val="4"/>
          <w:kern w:val="0"/>
          <w:sz w:val="22"/>
          <w:szCs w:val="22"/>
          <w:highlight w:val="none"/>
        </w:rPr>
        <w:t>招标代理服务费收取约定：</w:t>
      </w:r>
      <w:r>
        <w:rPr>
          <w:rFonts w:ascii="宋体" w:cs="宋体"/>
          <w:color w:val="auto"/>
          <w:spacing w:val="4"/>
          <w:kern w:val="0"/>
          <w:sz w:val="22"/>
          <w:szCs w:val="22"/>
          <w:highlight w:val="none"/>
        </w:rPr>
        <w:t>见投标人须知前附表</w:t>
      </w:r>
      <w:r>
        <w:rPr>
          <w:rFonts w:hint="eastAsia" w:ascii="宋体" w:cs="宋体"/>
          <w:color w:val="auto"/>
          <w:spacing w:val="4"/>
          <w:kern w:val="0"/>
          <w:sz w:val="22"/>
          <w:szCs w:val="22"/>
          <w:highlight w:val="none"/>
        </w:rPr>
        <w:t>。</w:t>
      </w:r>
    </w:p>
    <w:p w14:paraId="391A64B4">
      <w:pPr>
        <w:pStyle w:val="52"/>
        <w:rPr>
          <w:rFonts w:hint="eastAsia"/>
          <w:color w:val="auto"/>
          <w:highlight w:val="none"/>
        </w:rPr>
      </w:pPr>
      <w:bookmarkStart w:id="632" w:name="_Toc515570358"/>
      <w:bookmarkStart w:id="633" w:name="_Toc3032"/>
      <w:bookmarkStart w:id="634" w:name="_Toc20365"/>
      <w:bookmarkStart w:id="635" w:name="_Toc26988"/>
      <w:bookmarkStart w:id="636" w:name="_Toc426495269"/>
      <w:bookmarkStart w:id="637" w:name="_Toc24696"/>
      <w:bookmarkStart w:id="638" w:name="_Toc18843"/>
      <w:r>
        <w:rPr>
          <w:rFonts w:hint="eastAsia"/>
          <w:color w:val="auto"/>
          <w:highlight w:val="none"/>
        </w:rPr>
        <w:t>9.</w:t>
      </w:r>
      <w:r>
        <w:rPr>
          <w:rFonts w:hint="eastAsia"/>
          <w:color w:val="auto"/>
          <w:highlight w:val="none"/>
          <w:lang w:val="en-US" w:eastAsia="zh-CN"/>
        </w:rPr>
        <w:t>4</w:t>
      </w:r>
      <w:r>
        <w:rPr>
          <w:rFonts w:hint="eastAsia"/>
          <w:color w:val="auto"/>
          <w:highlight w:val="none"/>
        </w:rPr>
        <w:t xml:space="preserve"> 招标人补充的其他内容</w:t>
      </w:r>
      <w:bookmarkEnd w:id="632"/>
      <w:bookmarkEnd w:id="633"/>
      <w:bookmarkEnd w:id="634"/>
      <w:bookmarkEnd w:id="635"/>
      <w:bookmarkEnd w:id="636"/>
      <w:bookmarkEnd w:id="637"/>
      <w:bookmarkEnd w:id="638"/>
    </w:p>
    <w:p w14:paraId="1C74C377">
      <w:pPr>
        <w:spacing w:line="400" w:lineRule="exact"/>
        <w:ind w:firstLine="420" w:firstLineChars="200"/>
        <w:rPr>
          <w:rFonts w:hint="eastAsia"/>
          <w:color w:val="auto"/>
          <w:highlight w:val="none"/>
        </w:rPr>
      </w:pPr>
      <w:r>
        <w:rPr>
          <w:rFonts w:hint="eastAsia"/>
          <w:color w:val="auto"/>
          <w:highlight w:val="none"/>
        </w:rPr>
        <w:t>招标人补充的其他内容：见投标人须知前附表。</w:t>
      </w:r>
    </w:p>
    <w:p w14:paraId="3672877D">
      <w:pPr>
        <w:pStyle w:val="52"/>
        <w:outlineLvl w:val="1"/>
        <w:rPr>
          <w:rFonts w:hint="eastAsia" w:ascii="Times New Roman" w:hAnsi="Times New Roman" w:cs="宋体"/>
          <w:b w:val="0"/>
          <w:bCs w:val="0"/>
          <w:color w:val="auto"/>
          <w:highlight w:val="none"/>
        </w:rPr>
      </w:pPr>
      <w:r>
        <w:rPr>
          <w:rFonts w:hint="eastAsia"/>
          <w:color w:val="auto"/>
          <w:highlight w:val="none"/>
        </w:rPr>
        <w:br w:type="page"/>
      </w:r>
      <w:bookmarkStart w:id="639" w:name="_Toc30962"/>
      <w:bookmarkStart w:id="640" w:name="_Toc11223"/>
      <w:bookmarkStart w:id="641" w:name="_Toc25925"/>
      <w:bookmarkStart w:id="642" w:name="_Toc25236"/>
      <w:bookmarkStart w:id="643" w:name="_Toc30633"/>
      <w:r>
        <w:rPr>
          <w:rFonts w:hint="eastAsia" w:ascii="Times New Roman" w:hAnsi="Times New Roman" w:cs="宋体"/>
          <w:b w:val="0"/>
          <w:bCs w:val="0"/>
          <w:color w:val="auto"/>
          <w:highlight w:val="none"/>
        </w:rPr>
        <w:t>附录一：投标人资质条件、能力和信誉</w:t>
      </w:r>
      <w:bookmarkEnd w:id="639"/>
      <w:bookmarkEnd w:id="640"/>
      <w:bookmarkEnd w:id="641"/>
      <w:bookmarkEnd w:id="642"/>
      <w:bookmarkEnd w:id="643"/>
    </w:p>
    <w:p w14:paraId="4785010B">
      <w:pPr>
        <w:spacing w:line="400" w:lineRule="exact"/>
        <w:rPr>
          <w:rFonts w:hint="eastAsia" w:eastAsia="宋体"/>
          <w:color w:val="auto"/>
          <w:highlight w:val="none"/>
          <w:lang w:eastAsia="zh-CN"/>
        </w:rPr>
      </w:pPr>
      <w:r>
        <w:rPr>
          <w:color w:val="auto"/>
          <w:szCs w:val="21"/>
          <w:highlight w:val="none"/>
          <w:u w:val="single"/>
        </w:rPr>
        <w:t xml:space="preserve">         </w:t>
      </w:r>
      <w:r>
        <w:rPr>
          <w:color w:val="auto"/>
          <w:szCs w:val="21"/>
          <w:highlight w:val="none"/>
        </w:rPr>
        <w:t>（项目名称）</w:t>
      </w:r>
      <w:r>
        <w:rPr>
          <w:color w:val="auto"/>
          <w:szCs w:val="21"/>
          <w:highlight w:val="none"/>
          <w:u w:val="single"/>
        </w:rPr>
        <w:t xml:space="preserve">         </w:t>
      </w:r>
      <w:r>
        <w:rPr>
          <w:color w:val="auto"/>
          <w:szCs w:val="21"/>
          <w:highlight w:val="none"/>
        </w:rPr>
        <w:t>（标段名称）</w:t>
      </w:r>
      <w:r>
        <w:rPr>
          <w:rFonts w:hint="eastAsia"/>
          <w:color w:val="auto"/>
          <w:szCs w:val="21"/>
          <w:highlight w:val="none"/>
          <w:lang w:eastAsia="zh-CN"/>
        </w:rPr>
        <w:t>造价咨询</w:t>
      </w:r>
    </w:p>
    <w:tbl>
      <w:tblPr>
        <w:tblStyle w:val="33"/>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4"/>
        <w:gridCol w:w="1061"/>
        <w:gridCol w:w="5266"/>
        <w:gridCol w:w="636"/>
        <w:gridCol w:w="971"/>
      </w:tblGrid>
      <w:tr w14:paraId="3A54E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814" w:type="dxa"/>
            <w:noWrap w:val="0"/>
            <w:vAlign w:val="center"/>
          </w:tcPr>
          <w:p w14:paraId="082AD5AF">
            <w:pPr>
              <w:spacing w:line="440" w:lineRule="exact"/>
              <w:jc w:val="center"/>
              <w:rPr>
                <w:rFonts w:hint="eastAsia"/>
                <w:color w:val="auto"/>
                <w:szCs w:val="21"/>
                <w:highlight w:val="none"/>
              </w:rPr>
            </w:pPr>
            <w:r>
              <w:rPr>
                <w:rFonts w:hint="eastAsia"/>
                <w:color w:val="auto"/>
                <w:szCs w:val="21"/>
                <w:highlight w:val="none"/>
              </w:rPr>
              <w:t>项目</w:t>
            </w:r>
          </w:p>
        </w:tc>
        <w:tc>
          <w:tcPr>
            <w:tcW w:w="6963" w:type="dxa"/>
            <w:gridSpan w:val="3"/>
            <w:noWrap w:val="0"/>
            <w:vAlign w:val="center"/>
          </w:tcPr>
          <w:p w14:paraId="75AEEBAC">
            <w:pPr>
              <w:spacing w:line="440" w:lineRule="exact"/>
              <w:jc w:val="center"/>
              <w:rPr>
                <w:rFonts w:hint="eastAsia"/>
                <w:color w:val="auto"/>
                <w:szCs w:val="21"/>
                <w:highlight w:val="none"/>
              </w:rPr>
            </w:pPr>
            <w:r>
              <w:rPr>
                <w:rFonts w:hint="eastAsia"/>
                <w:color w:val="auto"/>
                <w:szCs w:val="21"/>
                <w:highlight w:val="none"/>
              </w:rPr>
              <w:t>要求</w:t>
            </w:r>
          </w:p>
        </w:tc>
        <w:tc>
          <w:tcPr>
            <w:tcW w:w="971" w:type="dxa"/>
            <w:noWrap w:val="0"/>
            <w:vAlign w:val="center"/>
          </w:tcPr>
          <w:p w14:paraId="448614B4">
            <w:pPr>
              <w:spacing w:line="440" w:lineRule="exact"/>
              <w:jc w:val="center"/>
              <w:rPr>
                <w:rFonts w:hint="eastAsia"/>
                <w:color w:val="auto"/>
                <w:szCs w:val="21"/>
                <w:highlight w:val="none"/>
              </w:rPr>
            </w:pPr>
            <w:r>
              <w:rPr>
                <w:rFonts w:hint="eastAsia"/>
                <w:color w:val="auto"/>
                <w:szCs w:val="21"/>
                <w:highlight w:val="none"/>
              </w:rPr>
              <w:t>备注</w:t>
            </w:r>
          </w:p>
        </w:tc>
      </w:tr>
      <w:tr w14:paraId="2C85F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4" w:hRule="atLeast"/>
        </w:trPr>
        <w:tc>
          <w:tcPr>
            <w:tcW w:w="814" w:type="dxa"/>
            <w:noWrap w:val="0"/>
            <w:vAlign w:val="center"/>
          </w:tcPr>
          <w:p w14:paraId="585C1803">
            <w:pPr>
              <w:spacing w:line="440" w:lineRule="exact"/>
              <w:jc w:val="center"/>
              <w:rPr>
                <w:rFonts w:hint="eastAsia"/>
                <w:color w:val="FF0000"/>
                <w:szCs w:val="21"/>
                <w:highlight w:val="none"/>
              </w:rPr>
            </w:pPr>
            <w:r>
              <w:rPr>
                <w:rFonts w:hint="eastAsia"/>
                <w:color w:val="FF0000"/>
                <w:szCs w:val="21"/>
                <w:highlight w:val="none"/>
                <w:lang w:val="en-US" w:eastAsia="zh-CN"/>
              </w:rPr>
              <w:t>企业</w:t>
            </w:r>
            <w:r>
              <w:rPr>
                <w:rFonts w:hint="eastAsia"/>
                <w:color w:val="FF0000"/>
                <w:szCs w:val="21"/>
                <w:highlight w:val="none"/>
              </w:rPr>
              <w:t>要求</w:t>
            </w:r>
          </w:p>
        </w:tc>
        <w:tc>
          <w:tcPr>
            <w:tcW w:w="6963" w:type="dxa"/>
            <w:gridSpan w:val="3"/>
            <w:noWrap w:val="0"/>
            <w:vAlign w:val="center"/>
          </w:tcPr>
          <w:p w14:paraId="6938C609">
            <w:pPr>
              <w:spacing w:line="440" w:lineRule="exact"/>
              <w:rPr>
                <w:rFonts w:hint="eastAsia"/>
                <w:color w:val="FF0000"/>
                <w:szCs w:val="21"/>
                <w:highlight w:val="none"/>
                <w:u w:val="single"/>
              </w:rPr>
            </w:pPr>
            <w:r>
              <w:rPr>
                <w:rFonts w:hint="eastAsia"/>
                <w:color w:val="FF0000"/>
                <w:szCs w:val="21"/>
                <w:highlight w:val="none"/>
                <w:u w:val="single"/>
              </w:rPr>
              <w:t>具有独立承担民事责任的能力，</w:t>
            </w:r>
            <w:r>
              <w:rPr>
                <w:color w:val="FF0000"/>
                <w:szCs w:val="21"/>
                <w:highlight w:val="none"/>
                <w:u w:val="single"/>
              </w:rPr>
              <w:t>持有市场监督管理部门核发的有效企业法人营业执照。</w:t>
            </w:r>
          </w:p>
        </w:tc>
        <w:tc>
          <w:tcPr>
            <w:tcW w:w="971" w:type="dxa"/>
            <w:noWrap w:val="0"/>
            <w:vAlign w:val="top"/>
          </w:tcPr>
          <w:p w14:paraId="2D4D9F34">
            <w:pPr>
              <w:spacing w:line="440" w:lineRule="exact"/>
              <w:rPr>
                <w:rFonts w:hint="eastAsia"/>
                <w:color w:val="auto"/>
                <w:szCs w:val="21"/>
                <w:highlight w:val="none"/>
              </w:rPr>
            </w:pPr>
          </w:p>
        </w:tc>
      </w:tr>
      <w:tr w14:paraId="6AD17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trPr>
        <w:tc>
          <w:tcPr>
            <w:tcW w:w="814" w:type="dxa"/>
            <w:noWrap w:val="0"/>
            <w:vAlign w:val="center"/>
          </w:tcPr>
          <w:p w14:paraId="28C0F3AE">
            <w:pPr>
              <w:spacing w:line="440" w:lineRule="exact"/>
              <w:jc w:val="center"/>
              <w:rPr>
                <w:color w:val="auto"/>
                <w:szCs w:val="21"/>
                <w:highlight w:val="none"/>
              </w:rPr>
            </w:pPr>
            <w:r>
              <w:rPr>
                <w:rFonts w:hint="eastAsia"/>
                <w:color w:val="auto"/>
                <w:szCs w:val="21"/>
                <w:highlight w:val="none"/>
              </w:rPr>
              <w:t>财务要求</w:t>
            </w:r>
          </w:p>
        </w:tc>
        <w:tc>
          <w:tcPr>
            <w:tcW w:w="6963" w:type="dxa"/>
            <w:gridSpan w:val="3"/>
            <w:noWrap w:val="0"/>
            <w:vAlign w:val="center"/>
          </w:tcPr>
          <w:p w14:paraId="611E632C">
            <w:pPr>
              <w:spacing w:line="440" w:lineRule="exact"/>
              <w:rPr>
                <w:rFonts w:hint="eastAsia"/>
                <w:color w:val="auto"/>
                <w:szCs w:val="21"/>
                <w:highlight w:val="none"/>
              </w:rPr>
            </w:pPr>
          </w:p>
        </w:tc>
        <w:tc>
          <w:tcPr>
            <w:tcW w:w="971" w:type="dxa"/>
            <w:noWrap w:val="0"/>
            <w:vAlign w:val="top"/>
          </w:tcPr>
          <w:p w14:paraId="259B86F4">
            <w:pPr>
              <w:spacing w:line="440" w:lineRule="exact"/>
              <w:rPr>
                <w:rFonts w:hint="eastAsia"/>
                <w:color w:val="auto"/>
                <w:szCs w:val="21"/>
                <w:highlight w:val="none"/>
              </w:rPr>
            </w:pPr>
          </w:p>
        </w:tc>
      </w:tr>
      <w:tr w14:paraId="27CE2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814" w:type="dxa"/>
            <w:noWrap w:val="0"/>
            <w:vAlign w:val="center"/>
          </w:tcPr>
          <w:p w14:paraId="1FB0F6FF">
            <w:pPr>
              <w:spacing w:line="440" w:lineRule="exact"/>
              <w:jc w:val="center"/>
              <w:rPr>
                <w:rFonts w:hint="eastAsia"/>
                <w:color w:val="auto"/>
                <w:szCs w:val="21"/>
                <w:highlight w:val="none"/>
              </w:rPr>
            </w:pPr>
            <w:r>
              <w:rPr>
                <w:color w:val="auto"/>
                <w:szCs w:val="21"/>
                <w:highlight w:val="none"/>
              </w:rPr>
              <w:t>业绩</w:t>
            </w:r>
          </w:p>
          <w:p w14:paraId="41B0E5EA">
            <w:pPr>
              <w:spacing w:line="440" w:lineRule="exact"/>
              <w:jc w:val="center"/>
              <w:rPr>
                <w:rFonts w:hint="eastAsia"/>
                <w:color w:val="auto"/>
                <w:szCs w:val="21"/>
                <w:highlight w:val="none"/>
              </w:rPr>
            </w:pPr>
            <w:r>
              <w:rPr>
                <w:color w:val="auto"/>
                <w:szCs w:val="21"/>
                <w:highlight w:val="none"/>
              </w:rPr>
              <w:t>要求</w:t>
            </w:r>
          </w:p>
        </w:tc>
        <w:tc>
          <w:tcPr>
            <w:tcW w:w="6963" w:type="dxa"/>
            <w:gridSpan w:val="3"/>
            <w:noWrap w:val="0"/>
            <w:vAlign w:val="center"/>
          </w:tcPr>
          <w:p w14:paraId="747535A4">
            <w:pPr>
              <w:spacing w:line="440" w:lineRule="exact"/>
              <w:rPr>
                <w:rFonts w:hint="eastAsia"/>
                <w:color w:val="auto"/>
                <w:szCs w:val="21"/>
                <w:highlight w:val="none"/>
                <w:u w:val="single"/>
              </w:rPr>
            </w:pPr>
            <w:r>
              <w:rPr>
                <w:rFonts w:hint="eastAsia"/>
                <w:color w:val="auto"/>
                <w:szCs w:val="21"/>
                <w:highlight w:val="none"/>
                <w:u w:val="single"/>
              </w:rPr>
              <w:t>近八年</w:t>
            </w:r>
            <w:r>
              <w:rPr>
                <w:color w:val="auto"/>
                <w:szCs w:val="21"/>
                <w:highlight w:val="none"/>
                <w:u w:val="single"/>
              </w:rPr>
              <w:t>至少</w:t>
            </w:r>
            <w:r>
              <w:rPr>
                <w:rFonts w:hint="eastAsia"/>
                <w:color w:val="auto"/>
                <w:szCs w:val="21"/>
                <w:highlight w:val="none"/>
                <w:u w:val="single"/>
                <w:lang w:val="en-US" w:eastAsia="zh-CN"/>
              </w:rPr>
              <w:t>承接</w:t>
            </w:r>
            <w:r>
              <w:rPr>
                <w:color w:val="auto"/>
                <w:szCs w:val="21"/>
                <w:highlight w:val="none"/>
                <w:u w:val="single"/>
              </w:rPr>
              <w:t>过</w:t>
            </w:r>
            <w:r>
              <w:rPr>
                <w:rFonts w:hint="eastAsia"/>
                <w:color w:val="auto"/>
                <w:szCs w:val="21"/>
                <w:highlight w:val="none"/>
                <w:u w:val="single"/>
              </w:rPr>
              <w:t>1</w:t>
            </w:r>
            <w:r>
              <w:rPr>
                <w:color w:val="auto"/>
                <w:szCs w:val="21"/>
                <w:highlight w:val="none"/>
                <w:u w:val="single"/>
              </w:rPr>
              <w:t>项</w:t>
            </w:r>
            <w:r>
              <w:rPr>
                <w:rFonts w:hint="eastAsia"/>
                <w:color w:val="auto"/>
                <w:szCs w:val="21"/>
                <w:highlight w:val="none"/>
                <w:u w:val="single"/>
                <w:lang w:val="en-US" w:eastAsia="zh-CN"/>
              </w:rPr>
              <w:t>类似项目</w:t>
            </w:r>
            <w:r>
              <w:rPr>
                <w:color w:val="auto"/>
                <w:szCs w:val="21"/>
                <w:highlight w:val="none"/>
                <w:u w:val="single"/>
              </w:rPr>
              <w:t>的</w:t>
            </w:r>
            <w:r>
              <w:rPr>
                <w:rFonts w:hint="eastAsia"/>
                <w:color w:val="auto"/>
                <w:szCs w:val="21"/>
                <w:highlight w:val="none"/>
                <w:u w:val="single"/>
                <w:lang w:val="en-US" w:eastAsia="zh-CN"/>
              </w:rPr>
              <w:t>造价咨询</w:t>
            </w:r>
            <w:r>
              <w:rPr>
                <w:color w:val="auto"/>
                <w:szCs w:val="21"/>
                <w:highlight w:val="none"/>
                <w:u w:val="single"/>
              </w:rPr>
              <w:t>任务</w:t>
            </w:r>
            <w:r>
              <w:rPr>
                <w:color w:val="auto"/>
                <w:szCs w:val="21"/>
                <w:highlight w:val="none"/>
              </w:rPr>
              <w:t>。</w:t>
            </w:r>
          </w:p>
        </w:tc>
        <w:tc>
          <w:tcPr>
            <w:tcW w:w="971" w:type="dxa"/>
            <w:noWrap w:val="0"/>
            <w:vAlign w:val="top"/>
          </w:tcPr>
          <w:p w14:paraId="485C65CE">
            <w:pPr>
              <w:spacing w:line="440" w:lineRule="exact"/>
              <w:rPr>
                <w:rFonts w:hint="eastAsia"/>
                <w:color w:val="auto"/>
                <w:szCs w:val="21"/>
                <w:highlight w:val="none"/>
              </w:rPr>
            </w:pPr>
          </w:p>
        </w:tc>
      </w:tr>
      <w:tr w14:paraId="27312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1" w:hRule="atLeast"/>
        </w:trPr>
        <w:tc>
          <w:tcPr>
            <w:tcW w:w="814" w:type="dxa"/>
            <w:noWrap w:val="0"/>
            <w:vAlign w:val="center"/>
          </w:tcPr>
          <w:p w14:paraId="23513497">
            <w:pPr>
              <w:spacing w:line="440" w:lineRule="exact"/>
              <w:jc w:val="center"/>
              <w:rPr>
                <w:rFonts w:hint="eastAsia"/>
                <w:color w:val="auto"/>
                <w:szCs w:val="21"/>
                <w:highlight w:val="none"/>
              </w:rPr>
            </w:pPr>
            <w:r>
              <w:rPr>
                <w:color w:val="auto"/>
                <w:szCs w:val="21"/>
                <w:highlight w:val="none"/>
              </w:rPr>
              <w:t>信誉</w:t>
            </w:r>
          </w:p>
          <w:p w14:paraId="681D5A59">
            <w:pPr>
              <w:spacing w:line="440" w:lineRule="exact"/>
              <w:jc w:val="center"/>
              <w:rPr>
                <w:color w:val="auto"/>
                <w:szCs w:val="21"/>
                <w:highlight w:val="none"/>
              </w:rPr>
            </w:pPr>
            <w:r>
              <w:rPr>
                <w:color w:val="auto"/>
                <w:szCs w:val="21"/>
                <w:highlight w:val="none"/>
              </w:rPr>
              <w:t>要求</w:t>
            </w:r>
          </w:p>
        </w:tc>
        <w:tc>
          <w:tcPr>
            <w:tcW w:w="6963" w:type="dxa"/>
            <w:gridSpan w:val="3"/>
            <w:noWrap w:val="0"/>
            <w:vAlign w:val="top"/>
          </w:tcPr>
          <w:p w14:paraId="5FD77156">
            <w:pPr>
              <w:spacing w:line="400" w:lineRule="exact"/>
              <w:rPr>
                <w:rFonts w:hint="eastAsia"/>
                <w:color w:val="auto"/>
                <w:highlight w:val="none"/>
                <w:u w:val="single"/>
              </w:rPr>
            </w:pPr>
            <w:r>
              <w:rPr>
                <w:rFonts w:hint="eastAsia"/>
                <w:color w:val="auto"/>
                <w:highlight w:val="none"/>
                <w:u w:val="single"/>
              </w:rPr>
              <w:t xml:space="preserve">1. 没有被依法暂停或者取消投标资格（指被本招标项目所在地县级及以上住房城乡建设主管部门暂停或取消投标资格或禁止进入该区域建设市场且处于有效期内）； </w:t>
            </w:r>
          </w:p>
          <w:p w14:paraId="1A8523F8">
            <w:pPr>
              <w:spacing w:line="400" w:lineRule="exact"/>
              <w:rPr>
                <w:rFonts w:hint="eastAsia"/>
                <w:color w:val="auto"/>
                <w:highlight w:val="none"/>
                <w:u w:val="single"/>
              </w:rPr>
            </w:pPr>
            <w:r>
              <w:rPr>
                <w:rFonts w:hint="eastAsia"/>
                <w:color w:val="auto"/>
                <w:highlight w:val="none"/>
                <w:u w:val="single"/>
              </w:rPr>
              <w:t xml:space="preserve">2. 没有被责令停产停业、暂扣或者吊销许可证、暂扣或者吊销执照； </w:t>
            </w:r>
          </w:p>
          <w:p w14:paraId="5A094E4C">
            <w:pPr>
              <w:spacing w:line="400" w:lineRule="exact"/>
              <w:rPr>
                <w:rFonts w:hint="eastAsia"/>
                <w:color w:val="auto"/>
                <w:highlight w:val="none"/>
                <w:u w:val="single"/>
              </w:rPr>
            </w:pPr>
            <w:r>
              <w:rPr>
                <w:rFonts w:hint="eastAsia"/>
                <w:color w:val="auto"/>
                <w:highlight w:val="none"/>
                <w:u w:val="single"/>
              </w:rPr>
              <w:t>3. 没有进入清算程序，或被宣告破产，或其他丧失履约能力的情形；</w:t>
            </w:r>
          </w:p>
          <w:p w14:paraId="73290C9A">
            <w:pPr>
              <w:spacing w:line="400" w:lineRule="exact"/>
              <w:rPr>
                <w:rFonts w:hint="eastAsia"/>
                <w:color w:val="auto"/>
                <w:highlight w:val="none"/>
                <w:u w:val="single"/>
              </w:rPr>
            </w:pPr>
            <w:r>
              <w:rPr>
                <w:rFonts w:hint="eastAsia"/>
                <w:color w:val="auto"/>
                <w:highlight w:val="none"/>
                <w:u w:val="single"/>
              </w:rPr>
              <w:t>4. 在最近三年内没有发生重大</w:t>
            </w:r>
            <w:r>
              <w:rPr>
                <w:rFonts w:hint="eastAsia"/>
                <w:color w:val="auto"/>
                <w:highlight w:val="none"/>
                <w:u w:val="single"/>
                <w:lang w:val="en-US" w:eastAsia="zh-CN"/>
              </w:rPr>
              <w:t>造价</w:t>
            </w:r>
            <w:r>
              <w:rPr>
                <w:rFonts w:hint="eastAsia"/>
                <w:color w:val="auto"/>
                <w:highlight w:val="none"/>
                <w:u w:val="single"/>
              </w:rPr>
              <w:t>质量问题（重大</w:t>
            </w:r>
            <w:r>
              <w:rPr>
                <w:rFonts w:hint="eastAsia"/>
                <w:color w:val="auto"/>
                <w:highlight w:val="none"/>
                <w:u w:val="single"/>
                <w:lang w:val="en-US" w:eastAsia="zh-CN"/>
              </w:rPr>
              <w:t>造价</w:t>
            </w:r>
            <w:r>
              <w:rPr>
                <w:rFonts w:hint="eastAsia"/>
                <w:color w:val="auto"/>
                <w:highlight w:val="none"/>
                <w:u w:val="single"/>
              </w:rPr>
              <w:t>质量问题以相关行业主管部门的行政处罚决定或司法机关出具的有关法律文书为准）；</w:t>
            </w:r>
          </w:p>
          <w:p w14:paraId="3EFF74D3">
            <w:pPr>
              <w:spacing w:line="400" w:lineRule="exact"/>
              <w:rPr>
                <w:rFonts w:hint="eastAsia"/>
                <w:color w:val="auto"/>
                <w:highlight w:val="none"/>
                <w:u w:val="single"/>
              </w:rPr>
            </w:pPr>
            <w:r>
              <w:rPr>
                <w:rFonts w:hint="eastAsia"/>
                <w:color w:val="auto"/>
                <w:highlight w:val="none"/>
                <w:u w:val="single"/>
              </w:rPr>
              <w:t>5.没有被市场监督管理部门在“国家企业信用信息公示系统” （</w:t>
            </w:r>
            <w:r>
              <w:rPr>
                <w:color w:val="auto"/>
                <w:highlight w:val="none"/>
                <w:u w:val="single"/>
              </w:rPr>
              <w:t>www.gsxt.gov.cn</w:t>
            </w:r>
            <w:r>
              <w:rPr>
                <w:rFonts w:hint="eastAsia"/>
                <w:color w:val="auto"/>
                <w:highlight w:val="none"/>
                <w:u w:val="single"/>
              </w:rPr>
              <w:t>）列入严重违法失信企业名单；</w:t>
            </w:r>
          </w:p>
          <w:p w14:paraId="348055A8">
            <w:pPr>
              <w:spacing w:line="400" w:lineRule="exact"/>
              <w:rPr>
                <w:color w:val="auto"/>
                <w:highlight w:val="none"/>
                <w:u w:val="single"/>
              </w:rPr>
            </w:pPr>
            <w:r>
              <w:rPr>
                <w:rFonts w:hint="eastAsia"/>
                <w:color w:val="auto"/>
                <w:highlight w:val="none"/>
                <w:u w:val="single"/>
              </w:rPr>
              <w:t>6. 没有被最高人民法院在</w:t>
            </w:r>
            <w:r>
              <w:rPr>
                <w:color w:val="auto"/>
                <w:highlight w:val="none"/>
                <w:u w:val="single"/>
              </w:rPr>
              <w:t>“</w:t>
            </w:r>
            <w:r>
              <w:rPr>
                <w:rFonts w:hint="eastAsia"/>
                <w:color w:val="auto"/>
                <w:highlight w:val="none"/>
                <w:u w:val="single"/>
              </w:rPr>
              <w:t>信用中国</w:t>
            </w:r>
            <w:r>
              <w:rPr>
                <w:color w:val="auto"/>
                <w:highlight w:val="none"/>
                <w:u w:val="single"/>
              </w:rPr>
              <w:t>”</w:t>
            </w:r>
            <w:r>
              <w:rPr>
                <w:rFonts w:hint="eastAsia"/>
                <w:color w:val="auto"/>
                <w:highlight w:val="none"/>
                <w:u w:val="single"/>
              </w:rPr>
              <w:t>网站（</w:t>
            </w:r>
            <w:r>
              <w:rPr>
                <w:color w:val="auto"/>
                <w:highlight w:val="none"/>
                <w:u w:val="single"/>
              </w:rPr>
              <w:fldChar w:fldCharType="begin"/>
            </w:r>
            <w:r>
              <w:rPr>
                <w:color w:val="auto"/>
                <w:highlight w:val="none"/>
                <w:u w:val="single"/>
              </w:rPr>
              <w:instrText xml:space="preserve"> HYPERLINK http://www.creditchina.gov.cn/ </w:instrText>
            </w:r>
            <w:r>
              <w:rPr>
                <w:color w:val="auto"/>
                <w:highlight w:val="none"/>
                <w:u w:val="single"/>
              </w:rPr>
              <w:fldChar w:fldCharType="separate"/>
            </w:r>
            <w:r>
              <w:rPr>
                <w:color w:val="auto"/>
                <w:highlight w:val="none"/>
                <w:u w:val="single"/>
              </w:rPr>
              <w:t>www.creditchina.gov.cn</w:t>
            </w:r>
            <w:r>
              <w:rPr>
                <w:color w:val="auto"/>
                <w:highlight w:val="none"/>
                <w:u w:val="single"/>
              </w:rPr>
              <w:fldChar w:fldCharType="end"/>
            </w:r>
            <w:r>
              <w:rPr>
                <w:rFonts w:hint="eastAsia"/>
                <w:color w:val="auto"/>
                <w:highlight w:val="none"/>
                <w:u w:val="single"/>
              </w:rPr>
              <w:t>）或“中国执行信息公开网”（zxgk.court.gov.cn/shixin/）列入失信被执行人名单；</w:t>
            </w:r>
          </w:p>
          <w:p w14:paraId="7237B236">
            <w:pPr>
              <w:spacing w:line="400" w:lineRule="exact"/>
              <w:rPr>
                <w:rFonts w:hint="eastAsia"/>
                <w:color w:val="auto"/>
                <w:highlight w:val="none"/>
                <w:u w:val="single"/>
              </w:rPr>
            </w:pPr>
            <w:r>
              <w:rPr>
                <w:rFonts w:hint="eastAsia"/>
                <w:color w:val="auto"/>
                <w:highlight w:val="none"/>
                <w:u w:val="single"/>
              </w:rPr>
              <w:t>7. 在近三年内投标人</w:t>
            </w:r>
            <w:r>
              <w:rPr>
                <w:rFonts w:hint="eastAsia"/>
                <w:color w:val="auto"/>
                <w:highlight w:val="none"/>
                <w:u w:val="single"/>
                <w:lang w:val="en-US" w:eastAsia="zh-CN"/>
              </w:rPr>
              <w:t>及</w:t>
            </w:r>
            <w:r>
              <w:rPr>
                <w:rFonts w:hint="eastAsia"/>
                <w:color w:val="auto"/>
                <w:highlight w:val="none"/>
                <w:u w:val="single"/>
              </w:rPr>
              <w:t>其法定代表人、拟</w:t>
            </w:r>
            <w:r>
              <w:rPr>
                <w:rFonts w:hint="eastAsia"/>
                <w:color w:val="auto"/>
                <w:highlight w:val="none"/>
                <w:u w:val="single"/>
                <w:lang w:val="en-US" w:eastAsia="zh-CN"/>
              </w:rPr>
              <w:t>派项目负责人均</w:t>
            </w:r>
            <w:r>
              <w:rPr>
                <w:rFonts w:hint="eastAsia"/>
                <w:color w:val="auto"/>
                <w:highlight w:val="none"/>
                <w:u w:val="single"/>
              </w:rPr>
              <w:t>没有被人民法院判决为行贿罪；</w:t>
            </w:r>
          </w:p>
          <w:p w14:paraId="5142418D">
            <w:pPr>
              <w:spacing w:line="400" w:lineRule="exact"/>
              <w:rPr>
                <w:rFonts w:hint="eastAsia"/>
                <w:color w:val="auto"/>
                <w:highlight w:val="none"/>
              </w:rPr>
            </w:pPr>
            <w:r>
              <w:rPr>
                <w:rFonts w:hint="eastAsia"/>
                <w:color w:val="auto"/>
                <w:highlight w:val="none"/>
                <w:u w:val="single"/>
              </w:rPr>
              <w:t>8. 不存在法律法规或投标人须知前附表第1.4.3（17）目规定的不得存在的其他情形。</w:t>
            </w:r>
          </w:p>
        </w:tc>
        <w:tc>
          <w:tcPr>
            <w:tcW w:w="971" w:type="dxa"/>
            <w:noWrap w:val="0"/>
            <w:vAlign w:val="top"/>
          </w:tcPr>
          <w:p w14:paraId="1871C0D4">
            <w:pPr>
              <w:spacing w:line="440" w:lineRule="exact"/>
              <w:rPr>
                <w:rFonts w:hint="eastAsia"/>
                <w:color w:val="auto"/>
                <w:szCs w:val="21"/>
                <w:highlight w:val="none"/>
              </w:rPr>
            </w:pPr>
          </w:p>
        </w:tc>
      </w:tr>
      <w:tr w14:paraId="28A4D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84" w:hRule="atLeast"/>
        </w:trPr>
        <w:tc>
          <w:tcPr>
            <w:tcW w:w="814" w:type="dxa"/>
            <w:noWrap w:val="0"/>
            <w:vAlign w:val="center"/>
          </w:tcPr>
          <w:p w14:paraId="4E757F28">
            <w:pPr>
              <w:spacing w:line="440" w:lineRule="exact"/>
              <w:jc w:val="center"/>
              <w:rPr>
                <w:rFonts w:hint="default" w:eastAsia="宋体"/>
                <w:color w:val="0000FF"/>
                <w:szCs w:val="21"/>
                <w:highlight w:val="none"/>
                <w:lang w:val="en-US" w:eastAsia="zh-CN"/>
              </w:rPr>
            </w:pPr>
            <w:r>
              <w:rPr>
                <w:rFonts w:hint="eastAsia"/>
                <w:color w:val="auto"/>
                <w:szCs w:val="21"/>
                <w:highlight w:val="none"/>
                <w:lang w:val="en-US" w:eastAsia="zh-CN"/>
              </w:rPr>
              <w:t>项目负责人</w:t>
            </w:r>
          </w:p>
        </w:tc>
        <w:tc>
          <w:tcPr>
            <w:tcW w:w="6963" w:type="dxa"/>
            <w:gridSpan w:val="3"/>
            <w:noWrap w:val="0"/>
            <w:vAlign w:val="center"/>
          </w:tcPr>
          <w:p w14:paraId="723D5638">
            <w:pPr>
              <w:autoSpaceDE w:val="0"/>
              <w:autoSpaceDN w:val="0"/>
              <w:adjustRightInd w:val="0"/>
              <w:rPr>
                <w:rFonts w:hint="eastAsia"/>
                <w:color w:val="auto"/>
                <w:highlight w:val="none"/>
              </w:rPr>
            </w:pPr>
            <w:r>
              <w:rPr>
                <w:rFonts w:hint="eastAsia"/>
                <w:color w:val="auto"/>
                <w:highlight w:val="none"/>
              </w:rPr>
              <w:t>具有</w:t>
            </w:r>
            <w:r>
              <w:rPr>
                <w:rFonts w:hint="eastAsia"/>
                <w:color w:val="auto"/>
                <w:highlight w:val="none"/>
                <w:u w:val="single"/>
              </w:rPr>
              <w:t xml:space="preserve">       </w:t>
            </w:r>
            <w:r>
              <w:rPr>
                <w:rFonts w:hint="eastAsia"/>
                <w:color w:val="auto"/>
                <w:highlight w:val="none"/>
              </w:rPr>
              <w:t>专业</w:t>
            </w:r>
            <w:r>
              <w:rPr>
                <w:rFonts w:hint="eastAsia"/>
                <w:color w:val="FF0000"/>
                <w:highlight w:val="none"/>
                <w:lang w:val="en-US" w:eastAsia="zh-CN"/>
              </w:rPr>
              <w:t>一级造价</w:t>
            </w:r>
            <w:r>
              <w:rPr>
                <w:rFonts w:hint="eastAsia"/>
                <w:color w:val="FF0000"/>
                <w:highlight w:val="none"/>
              </w:rPr>
              <w:t>工程师</w:t>
            </w:r>
            <w:r>
              <w:rPr>
                <w:rFonts w:hint="eastAsia"/>
                <w:color w:val="FF0000"/>
                <w:szCs w:val="21"/>
                <w:highlight w:val="none"/>
              </w:rPr>
              <w:t>注册证书</w:t>
            </w:r>
            <w:r>
              <w:rPr>
                <w:rFonts w:hint="eastAsia"/>
                <w:color w:val="FF0000"/>
                <w:szCs w:val="21"/>
                <w:highlight w:val="none"/>
                <w:lang w:eastAsia="zh-CN"/>
              </w:rPr>
              <w:t>（</w:t>
            </w:r>
            <w:r>
              <w:rPr>
                <w:rFonts w:hint="eastAsia"/>
                <w:color w:val="FF0000"/>
                <w:szCs w:val="21"/>
                <w:highlight w:val="none"/>
                <w:lang w:val="en-US" w:eastAsia="zh-CN"/>
              </w:rPr>
              <w:t>在有效期内</w:t>
            </w:r>
            <w:r>
              <w:rPr>
                <w:rFonts w:hint="eastAsia"/>
                <w:color w:val="FF0000"/>
                <w:szCs w:val="21"/>
                <w:highlight w:val="none"/>
                <w:lang w:eastAsia="zh-CN"/>
              </w:rPr>
              <w:t>）</w:t>
            </w:r>
            <w:r>
              <w:rPr>
                <w:rFonts w:hint="eastAsia"/>
                <w:color w:val="auto"/>
                <w:highlight w:val="none"/>
              </w:rPr>
              <w:t>，注册执业单位须为投标人，并提供本</w:t>
            </w:r>
            <w:r>
              <w:rPr>
                <w:rFonts w:hint="eastAsia"/>
                <w:color w:val="auto"/>
                <w:szCs w:val="21"/>
                <w:highlight w:val="none"/>
              </w:rPr>
              <w:t>单位</w:t>
            </w:r>
            <w:r>
              <w:rPr>
                <w:rFonts w:hint="eastAsia"/>
                <w:color w:val="FF0000"/>
                <w:szCs w:val="21"/>
                <w:highlight w:val="none"/>
              </w:rPr>
              <w:t>近</w:t>
            </w:r>
            <w:r>
              <w:rPr>
                <w:rFonts w:hint="eastAsia"/>
                <w:color w:val="FF0000"/>
                <w:szCs w:val="21"/>
                <w:highlight w:val="none"/>
                <w:lang w:val="en-US" w:eastAsia="zh-CN"/>
              </w:rPr>
              <w:t>6</w:t>
            </w:r>
            <w:r>
              <w:rPr>
                <w:rFonts w:hint="eastAsia"/>
                <w:color w:val="FF0000"/>
                <w:szCs w:val="21"/>
                <w:highlight w:val="none"/>
              </w:rPr>
              <w:t>个月中任意</w:t>
            </w:r>
            <w:r>
              <w:rPr>
                <w:rFonts w:hint="eastAsia"/>
                <w:color w:val="FF0000"/>
                <w:szCs w:val="21"/>
                <w:highlight w:val="none"/>
                <w:lang w:val="en-US" w:eastAsia="zh-CN"/>
              </w:rPr>
              <w:t>连续3</w:t>
            </w:r>
            <w:r>
              <w:rPr>
                <w:rFonts w:hint="eastAsia"/>
                <w:color w:val="FF0000"/>
                <w:szCs w:val="21"/>
                <w:highlight w:val="none"/>
              </w:rPr>
              <w:t>个月</w:t>
            </w:r>
            <w:r>
              <w:rPr>
                <w:rFonts w:hint="eastAsia"/>
                <w:color w:val="auto"/>
                <w:szCs w:val="21"/>
                <w:highlight w:val="none"/>
              </w:rPr>
              <w:t>的</w:t>
            </w:r>
            <w:r>
              <w:rPr>
                <w:rFonts w:ascii="宋体" w:hAnsi="宋体"/>
                <w:color w:val="auto"/>
                <w:szCs w:val="21"/>
                <w:highlight w:val="none"/>
              </w:rPr>
              <w:t>社会保险证明</w:t>
            </w:r>
            <w:r>
              <w:rPr>
                <w:rFonts w:hint="eastAsia"/>
                <w:color w:val="auto"/>
                <w:szCs w:val="21"/>
                <w:highlight w:val="none"/>
              </w:rPr>
              <w:t>材料（属于退休人员的须提供退休证明和投标人的聘用协议（或劳务合同））</w:t>
            </w:r>
            <w:r>
              <w:rPr>
                <w:rFonts w:hint="eastAsia"/>
                <w:color w:val="auto"/>
                <w:highlight w:val="none"/>
              </w:rPr>
              <w:t>。</w:t>
            </w:r>
          </w:p>
        </w:tc>
        <w:tc>
          <w:tcPr>
            <w:tcW w:w="971" w:type="dxa"/>
            <w:noWrap w:val="0"/>
            <w:vAlign w:val="top"/>
          </w:tcPr>
          <w:p w14:paraId="26DE64F9">
            <w:pPr>
              <w:spacing w:line="440" w:lineRule="exact"/>
              <w:rPr>
                <w:rFonts w:hint="eastAsia"/>
                <w:color w:val="auto"/>
                <w:szCs w:val="21"/>
                <w:highlight w:val="none"/>
              </w:rPr>
            </w:pPr>
          </w:p>
        </w:tc>
      </w:tr>
      <w:tr w14:paraId="16B00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14" w:type="dxa"/>
            <w:vMerge w:val="restart"/>
            <w:noWrap w:val="0"/>
            <w:vAlign w:val="center"/>
          </w:tcPr>
          <w:p w14:paraId="2576B61B">
            <w:pPr>
              <w:spacing w:line="400" w:lineRule="exact"/>
              <w:jc w:val="center"/>
              <w:rPr>
                <w:rFonts w:hint="eastAsia"/>
                <w:color w:val="auto"/>
                <w:szCs w:val="21"/>
                <w:highlight w:val="none"/>
              </w:rPr>
            </w:pPr>
            <w:r>
              <w:rPr>
                <w:rFonts w:hint="eastAsia"/>
                <w:color w:val="auto"/>
                <w:szCs w:val="21"/>
                <w:highlight w:val="none"/>
              </w:rPr>
              <w:t>其他主要</w:t>
            </w:r>
          </w:p>
          <w:p w14:paraId="5552CE61">
            <w:pPr>
              <w:spacing w:line="400" w:lineRule="exact"/>
              <w:jc w:val="center"/>
              <w:rPr>
                <w:rFonts w:hint="eastAsia"/>
                <w:color w:val="auto"/>
                <w:szCs w:val="21"/>
                <w:highlight w:val="none"/>
              </w:rPr>
            </w:pPr>
            <w:r>
              <w:rPr>
                <w:rFonts w:hint="eastAsia"/>
                <w:color w:val="auto"/>
                <w:szCs w:val="21"/>
                <w:highlight w:val="none"/>
              </w:rPr>
              <w:t>人员</w:t>
            </w:r>
          </w:p>
          <w:p w14:paraId="70DBD311">
            <w:pPr>
              <w:spacing w:line="400" w:lineRule="exact"/>
              <w:jc w:val="center"/>
              <w:rPr>
                <w:rFonts w:hint="eastAsia"/>
                <w:color w:val="auto"/>
                <w:szCs w:val="21"/>
                <w:highlight w:val="none"/>
              </w:rPr>
            </w:pPr>
            <w:r>
              <w:rPr>
                <w:rFonts w:hint="eastAsia"/>
                <w:color w:val="auto"/>
                <w:szCs w:val="21"/>
                <w:highlight w:val="none"/>
              </w:rPr>
              <w:t>要求</w:t>
            </w:r>
          </w:p>
        </w:tc>
        <w:tc>
          <w:tcPr>
            <w:tcW w:w="1061" w:type="dxa"/>
            <w:noWrap w:val="0"/>
            <w:vAlign w:val="center"/>
          </w:tcPr>
          <w:p w14:paraId="6004372F">
            <w:pPr>
              <w:spacing w:line="440" w:lineRule="exact"/>
              <w:jc w:val="center"/>
              <w:rPr>
                <w:rFonts w:hint="eastAsia"/>
                <w:color w:val="0000FF"/>
                <w:szCs w:val="21"/>
                <w:highlight w:val="none"/>
              </w:rPr>
            </w:pPr>
            <w:r>
              <w:rPr>
                <w:rFonts w:hint="eastAsia"/>
                <w:color w:val="auto"/>
                <w:szCs w:val="21"/>
                <w:highlight w:val="none"/>
                <w:lang w:val="en-US" w:eastAsia="zh-CN"/>
              </w:rPr>
              <w:t>造价</w:t>
            </w:r>
            <w:r>
              <w:rPr>
                <w:rFonts w:hint="eastAsia"/>
                <w:color w:val="auto"/>
                <w:szCs w:val="21"/>
                <w:highlight w:val="none"/>
              </w:rPr>
              <w:t>岗位</w:t>
            </w:r>
          </w:p>
        </w:tc>
        <w:tc>
          <w:tcPr>
            <w:tcW w:w="5266" w:type="dxa"/>
            <w:noWrap w:val="0"/>
            <w:vAlign w:val="center"/>
          </w:tcPr>
          <w:p w14:paraId="30203600">
            <w:pPr>
              <w:spacing w:line="440" w:lineRule="exact"/>
              <w:jc w:val="center"/>
              <w:rPr>
                <w:rFonts w:hint="eastAsia"/>
                <w:color w:val="auto"/>
                <w:szCs w:val="21"/>
                <w:highlight w:val="none"/>
              </w:rPr>
            </w:pPr>
            <w:r>
              <w:rPr>
                <w:rFonts w:hint="eastAsia"/>
                <w:color w:val="auto"/>
                <w:szCs w:val="21"/>
                <w:highlight w:val="none"/>
              </w:rPr>
              <w:t>资格要求</w:t>
            </w:r>
          </w:p>
        </w:tc>
        <w:tc>
          <w:tcPr>
            <w:tcW w:w="636" w:type="dxa"/>
            <w:noWrap w:val="0"/>
            <w:vAlign w:val="center"/>
          </w:tcPr>
          <w:p w14:paraId="1BB934CA">
            <w:pPr>
              <w:spacing w:line="440" w:lineRule="exact"/>
              <w:jc w:val="center"/>
              <w:rPr>
                <w:rFonts w:hint="eastAsia"/>
                <w:color w:val="auto"/>
                <w:szCs w:val="21"/>
                <w:highlight w:val="none"/>
              </w:rPr>
            </w:pPr>
            <w:r>
              <w:rPr>
                <w:rFonts w:hint="eastAsia"/>
                <w:color w:val="auto"/>
                <w:szCs w:val="21"/>
                <w:highlight w:val="none"/>
              </w:rPr>
              <w:t>数量</w:t>
            </w:r>
          </w:p>
        </w:tc>
        <w:tc>
          <w:tcPr>
            <w:tcW w:w="971" w:type="dxa"/>
            <w:vMerge w:val="restart"/>
            <w:noWrap w:val="0"/>
            <w:vAlign w:val="top"/>
          </w:tcPr>
          <w:p w14:paraId="1E090A16">
            <w:pPr>
              <w:spacing w:line="440" w:lineRule="exact"/>
              <w:rPr>
                <w:rFonts w:hint="eastAsia"/>
                <w:color w:val="auto"/>
                <w:szCs w:val="21"/>
                <w:highlight w:val="none"/>
              </w:rPr>
            </w:pPr>
          </w:p>
        </w:tc>
      </w:tr>
      <w:tr w14:paraId="172680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7" w:hRule="atLeast"/>
        </w:trPr>
        <w:tc>
          <w:tcPr>
            <w:tcW w:w="814" w:type="dxa"/>
            <w:vMerge w:val="continue"/>
            <w:noWrap w:val="0"/>
            <w:vAlign w:val="center"/>
          </w:tcPr>
          <w:p w14:paraId="4E7FA9E1">
            <w:pPr>
              <w:spacing w:line="440" w:lineRule="exact"/>
              <w:jc w:val="center"/>
              <w:rPr>
                <w:rFonts w:hint="eastAsia"/>
                <w:color w:val="auto"/>
                <w:szCs w:val="21"/>
                <w:highlight w:val="none"/>
              </w:rPr>
            </w:pPr>
          </w:p>
        </w:tc>
        <w:tc>
          <w:tcPr>
            <w:tcW w:w="1061" w:type="dxa"/>
            <w:noWrap w:val="0"/>
            <w:vAlign w:val="center"/>
          </w:tcPr>
          <w:p w14:paraId="6630B07A">
            <w:pPr>
              <w:spacing w:line="440" w:lineRule="exact"/>
              <w:jc w:val="center"/>
              <w:rPr>
                <w:rFonts w:hint="eastAsia" w:eastAsia="宋体"/>
                <w:color w:val="auto"/>
                <w:szCs w:val="21"/>
                <w:highlight w:val="none"/>
                <w:lang w:eastAsia="zh-CN"/>
              </w:rPr>
            </w:pPr>
            <w:r>
              <w:rPr>
                <w:rFonts w:hint="eastAsia"/>
                <w:color w:val="auto"/>
                <w:szCs w:val="21"/>
                <w:highlight w:val="none"/>
              </w:rPr>
              <w:t>专业</w:t>
            </w:r>
            <w:r>
              <w:rPr>
                <w:rFonts w:hint="eastAsia"/>
                <w:color w:val="auto"/>
                <w:szCs w:val="21"/>
                <w:highlight w:val="none"/>
                <w:lang w:val="en-US" w:eastAsia="zh-CN"/>
              </w:rPr>
              <w:t>造价</w:t>
            </w:r>
          </w:p>
          <w:p w14:paraId="221D27A2">
            <w:pPr>
              <w:spacing w:line="440" w:lineRule="exact"/>
              <w:jc w:val="center"/>
              <w:rPr>
                <w:rFonts w:hint="eastAsia"/>
                <w:color w:val="auto"/>
                <w:szCs w:val="21"/>
                <w:highlight w:val="none"/>
              </w:rPr>
            </w:pPr>
            <w:r>
              <w:rPr>
                <w:rFonts w:hint="eastAsia"/>
                <w:color w:val="auto"/>
                <w:szCs w:val="21"/>
                <w:highlight w:val="none"/>
              </w:rPr>
              <w:t>工程师</w:t>
            </w:r>
          </w:p>
        </w:tc>
        <w:tc>
          <w:tcPr>
            <w:tcW w:w="5266" w:type="dxa"/>
            <w:noWrap w:val="0"/>
            <w:vAlign w:val="center"/>
          </w:tcPr>
          <w:p w14:paraId="46240077">
            <w:pPr>
              <w:autoSpaceDE w:val="0"/>
              <w:autoSpaceDN w:val="0"/>
              <w:adjustRightInd w:val="0"/>
              <w:rPr>
                <w:rFonts w:hint="eastAsia"/>
                <w:color w:val="auto"/>
                <w:highlight w:val="none"/>
              </w:rPr>
            </w:pPr>
            <w:r>
              <w:rPr>
                <w:rFonts w:hint="eastAsia"/>
                <w:color w:val="auto"/>
                <w:highlight w:val="none"/>
              </w:rPr>
              <w:t>具有</w:t>
            </w:r>
            <w:r>
              <w:rPr>
                <w:rFonts w:hint="eastAsia"/>
                <w:color w:val="auto"/>
                <w:highlight w:val="none"/>
                <w:u w:val="single"/>
              </w:rPr>
              <w:t xml:space="preserve">       </w:t>
            </w:r>
            <w:r>
              <w:rPr>
                <w:rFonts w:hint="eastAsia"/>
                <w:color w:val="auto"/>
                <w:highlight w:val="none"/>
              </w:rPr>
              <w:t>专业</w:t>
            </w:r>
            <w:r>
              <w:rPr>
                <w:rFonts w:hint="eastAsia"/>
                <w:color w:val="FF0000"/>
                <w:highlight w:val="none"/>
                <w:lang w:val="en-US" w:eastAsia="zh-CN"/>
              </w:rPr>
              <w:t>一级造价</w:t>
            </w:r>
            <w:r>
              <w:rPr>
                <w:rFonts w:hint="eastAsia"/>
                <w:color w:val="FF0000"/>
                <w:highlight w:val="none"/>
              </w:rPr>
              <w:t>工程师</w:t>
            </w:r>
            <w:r>
              <w:rPr>
                <w:rFonts w:hint="eastAsia"/>
                <w:color w:val="FF0000"/>
                <w:szCs w:val="21"/>
                <w:highlight w:val="none"/>
              </w:rPr>
              <w:t>注册证书</w:t>
            </w:r>
            <w:r>
              <w:rPr>
                <w:rFonts w:hint="eastAsia"/>
                <w:color w:val="FF0000"/>
                <w:szCs w:val="21"/>
                <w:highlight w:val="none"/>
                <w:lang w:eastAsia="zh-CN"/>
              </w:rPr>
              <w:t>（</w:t>
            </w:r>
            <w:r>
              <w:rPr>
                <w:rFonts w:hint="eastAsia"/>
                <w:color w:val="FF0000"/>
                <w:szCs w:val="21"/>
                <w:highlight w:val="none"/>
                <w:lang w:val="en-US" w:eastAsia="zh-CN"/>
              </w:rPr>
              <w:t>在有效期内</w:t>
            </w:r>
            <w:r>
              <w:rPr>
                <w:rFonts w:hint="eastAsia"/>
                <w:color w:val="FF0000"/>
                <w:szCs w:val="21"/>
                <w:highlight w:val="none"/>
                <w:lang w:eastAsia="zh-CN"/>
              </w:rPr>
              <w:t>）</w:t>
            </w:r>
            <w:r>
              <w:rPr>
                <w:rFonts w:hint="eastAsia"/>
                <w:color w:val="auto"/>
                <w:highlight w:val="none"/>
              </w:rPr>
              <w:t>，注册执业单位须为投标人，并提供本</w:t>
            </w:r>
            <w:r>
              <w:rPr>
                <w:rFonts w:hint="eastAsia"/>
                <w:color w:val="auto"/>
                <w:szCs w:val="21"/>
                <w:highlight w:val="none"/>
              </w:rPr>
              <w:t>单位</w:t>
            </w:r>
            <w:r>
              <w:rPr>
                <w:rFonts w:hint="eastAsia"/>
                <w:color w:val="FF0000"/>
                <w:szCs w:val="21"/>
                <w:highlight w:val="none"/>
              </w:rPr>
              <w:t>近</w:t>
            </w:r>
            <w:r>
              <w:rPr>
                <w:rFonts w:hint="eastAsia"/>
                <w:color w:val="FF0000"/>
                <w:szCs w:val="21"/>
                <w:highlight w:val="none"/>
                <w:lang w:val="en-US" w:eastAsia="zh-CN"/>
              </w:rPr>
              <w:t>6</w:t>
            </w:r>
            <w:r>
              <w:rPr>
                <w:rFonts w:hint="eastAsia"/>
                <w:color w:val="FF0000"/>
                <w:szCs w:val="21"/>
                <w:highlight w:val="none"/>
              </w:rPr>
              <w:t>个月中任意</w:t>
            </w:r>
            <w:r>
              <w:rPr>
                <w:rFonts w:hint="eastAsia"/>
                <w:color w:val="FF0000"/>
                <w:szCs w:val="21"/>
                <w:highlight w:val="none"/>
                <w:lang w:val="en-US" w:eastAsia="zh-CN"/>
              </w:rPr>
              <w:t>连续3</w:t>
            </w:r>
            <w:r>
              <w:rPr>
                <w:rFonts w:hint="eastAsia"/>
                <w:color w:val="FF0000"/>
                <w:szCs w:val="21"/>
                <w:highlight w:val="none"/>
              </w:rPr>
              <w:t>个月</w:t>
            </w:r>
            <w:r>
              <w:rPr>
                <w:rFonts w:hint="eastAsia"/>
                <w:color w:val="auto"/>
                <w:szCs w:val="21"/>
                <w:highlight w:val="none"/>
              </w:rPr>
              <w:t>的</w:t>
            </w:r>
            <w:r>
              <w:rPr>
                <w:rFonts w:ascii="宋体" w:hAnsi="宋体"/>
                <w:color w:val="auto"/>
                <w:szCs w:val="21"/>
                <w:highlight w:val="none"/>
              </w:rPr>
              <w:t>社会保险证明</w:t>
            </w:r>
            <w:r>
              <w:rPr>
                <w:rFonts w:hint="eastAsia"/>
                <w:color w:val="auto"/>
                <w:szCs w:val="21"/>
                <w:highlight w:val="none"/>
              </w:rPr>
              <w:t>材料（属于退休人员的须提供退休证明和投标人的聘用协议（或劳务合同））</w:t>
            </w:r>
            <w:r>
              <w:rPr>
                <w:rFonts w:hint="eastAsia"/>
                <w:color w:val="auto"/>
                <w:highlight w:val="none"/>
              </w:rPr>
              <w:t>。</w:t>
            </w:r>
          </w:p>
        </w:tc>
        <w:tc>
          <w:tcPr>
            <w:tcW w:w="636" w:type="dxa"/>
            <w:noWrap w:val="0"/>
            <w:vAlign w:val="center"/>
          </w:tcPr>
          <w:p w14:paraId="6D293775">
            <w:pPr>
              <w:spacing w:line="440" w:lineRule="exact"/>
              <w:jc w:val="center"/>
              <w:rPr>
                <w:rFonts w:hint="eastAsia"/>
                <w:color w:val="auto"/>
                <w:szCs w:val="21"/>
                <w:highlight w:val="none"/>
              </w:rPr>
            </w:pPr>
          </w:p>
        </w:tc>
        <w:tc>
          <w:tcPr>
            <w:tcW w:w="971" w:type="dxa"/>
            <w:vMerge w:val="continue"/>
            <w:noWrap w:val="0"/>
            <w:vAlign w:val="top"/>
          </w:tcPr>
          <w:p w14:paraId="50BE3534">
            <w:pPr>
              <w:spacing w:line="440" w:lineRule="exact"/>
              <w:rPr>
                <w:rFonts w:hint="eastAsia"/>
                <w:color w:val="auto"/>
                <w:szCs w:val="21"/>
                <w:highlight w:val="none"/>
              </w:rPr>
            </w:pPr>
          </w:p>
        </w:tc>
      </w:tr>
      <w:tr w14:paraId="2DA1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814" w:type="dxa"/>
            <w:vMerge w:val="continue"/>
            <w:noWrap w:val="0"/>
            <w:vAlign w:val="center"/>
          </w:tcPr>
          <w:p w14:paraId="0995FCB6">
            <w:pPr>
              <w:spacing w:line="440" w:lineRule="exact"/>
              <w:jc w:val="center"/>
              <w:rPr>
                <w:rFonts w:hint="eastAsia"/>
                <w:color w:val="auto"/>
                <w:szCs w:val="21"/>
                <w:highlight w:val="none"/>
              </w:rPr>
            </w:pPr>
          </w:p>
        </w:tc>
        <w:tc>
          <w:tcPr>
            <w:tcW w:w="1061" w:type="dxa"/>
            <w:noWrap w:val="0"/>
            <w:vAlign w:val="center"/>
          </w:tcPr>
          <w:p w14:paraId="0B5241ED">
            <w:pPr>
              <w:spacing w:line="440" w:lineRule="exact"/>
              <w:jc w:val="center"/>
              <w:rPr>
                <w:rFonts w:hint="eastAsia" w:eastAsia="宋体"/>
                <w:color w:val="auto"/>
                <w:szCs w:val="21"/>
                <w:highlight w:val="none"/>
                <w:lang w:eastAsia="zh-CN"/>
              </w:rPr>
            </w:pPr>
            <w:r>
              <w:rPr>
                <w:rFonts w:hint="eastAsia"/>
                <w:color w:val="auto"/>
                <w:szCs w:val="21"/>
                <w:highlight w:val="none"/>
              </w:rPr>
              <w:t>专业</w:t>
            </w:r>
            <w:r>
              <w:rPr>
                <w:rFonts w:hint="eastAsia"/>
                <w:color w:val="auto"/>
                <w:szCs w:val="21"/>
                <w:highlight w:val="none"/>
                <w:lang w:val="en-US" w:eastAsia="zh-CN"/>
              </w:rPr>
              <w:t>造价</w:t>
            </w:r>
          </w:p>
          <w:p w14:paraId="12D37579">
            <w:pPr>
              <w:spacing w:line="440" w:lineRule="exact"/>
              <w:jc w:val="center"/>
              <w:rPr>
                <w:rFonts w:hint="eastAsia"/>
                <w:color w:val="auto"/>
                <w:kern w:val="2"/>
                <w:sz w:val="21"/>
                <w:szCs w:val="21"/>
                <w:highlight w:val="none"/>
                <w:lang w:val="en-US" w:eastAsia="zh-CN" w:bidi="ar-SA"/>
              </w:rPr>
            </w:pPr>
            <w:r>
              <w:rPr>
                <w:rFonts w:hint="eastAsia"/>
                <w:color w:val="auto"/>
                <w:szCs w:val="21"/>
                <w:highlight w:val="none"/>
              </w:rPr>
              <w:t>工程师</w:t>
            </w:r>
          </w:p>
        </w:tc>
        <w:tc>
          <w:tcPr>
            <w:tcW w:w="5266" w:type="dxa"/>
            <w:noWrap w:val="0"/>
            <w:vAlign w:val="center"/>
          </w:tcPr>
          <w:p w14:paraId="15DDB4EA">
            <w:pPr>
              <w:autoSpaceDE w:val="0"/>
              <w:autoSpaceDN w:val="0"/>
              <w:adjustRightInd w:val="0"/>
              <w:rPr>
                <w:rFonts w:hint="eastAsia"/>
                <w:color w:val="auto"/>
                <w:kern w:val="2"/>
                <w:sz w:val="21"/>
                <w:szCs w:val="24"/>
                <w:highlight w:val="none"/>
                <w:lang w:val="en-US" w:eastAsia="zh-CN" w:bidi="ar-SA"/>
              </w:rPr>
            </w:pPr>
            <w:r>
              <w:rPr>
                <w:rFonts w:hint="eastAsia"/>
                <w:color w:val="auto"/>
                <w:highlight w:val="none"/>
              </w:rPr>
              <w:t>具有</w:t>
            </w:r>
            <w:r>
              <w:rPr>
                <w:rFonts w:hint="eastAsia"/>
                <w:color w:val="auto"/>
                <w:highlight w:val="none"/>
                <w:u w:val="single"/>
              </w:rPr>
              <w:t xml:space="preserve">       </w:t>
            </w:r>
            <w:r>
              <w:rPr>
                <w:rFonts w:hint="eastAsia"/>
                <w:color w:val="auto"/>
                <w:highlight w:val="none"/>
              </w:rPr>
              <w:t>专业</w:t>
            </w:r>
            <w:r>
              <w:rPr>
                <w:rFonts w:hint="eastAsia"/>
                <w:color w:val="FF0000"/>
                <w:highlight w:val="none"/>
                <w:lang w:val="en-US" w:eastAsia="zh-CN"/>
              </w:rPr>
              <w:t>一级造价</w:t>
            </w:r>
            <w:r>
              <w:rPr>
                <w:rFonts w:hint="eastAsia"/>
                <w:color w:val="FF0000"/>
                <w:highlight w:val="none"/>
              </w:rPr>
              <w:t>工程师</w:t>
            </w:r>
            <w:r>
              <w:rPr>
                <w:rFonts w:hint="eastAsia"/>
                <w:color w:val="FF0000"/>
                <w:szCs w:val="21"/>
                <w:highlight w:val="none"/>
              </w:rPr>
              <w:t>注册证书</w:t>
            </w:r>
            <w:r>
              <w:rPr>
                <w:rFonts w:hint="eastAsia"/>
                <w:color w:val="FF0000"/>
                <w:szCs w:val="21"/>
                <w:highlight w:val="none"/>
                <w:lang w:eastAsia="zh-CN"/>
              </w:rPr>
              <w:t>（</w:t>
            </w:r>
            <w:r>
              <w:rPr>
                <w:rFonts w:hint="eastAsia"/>
                <w:color w:val="FF0000"/>
                <w:szCs w:val="21"/>
                <w:highlight w:val="none"/>
                <w:lang w:val="en-US" w:eastAsia="zh-CN"/>
              </w:rPr>
              <w:t>在有效期内</w:t>
            </w:r>
            <w:r>
              <w:rPr>
                <w:rFonts w:hint="eastAsia"/>
                <w:color w:val="FF0000"/>
                <w:szCs w:val="21"/>
                <w:highlight w:val="none"/>
                <w:lang w:eastAsia="zh-CN"/>
              </w:rPr>
              <w:t>）</w:t>
            </w:r>
            <w:r>
              <w:rPr>
                <w:rFonts w:hint="eastAsia"/>
                <w:color w:val="auto"/>
                <w:highlight w:val="none"/>
              </w:rPr>
              <w:t>，注册执业单位须为投标人，并提供本</w:t>
            </w:r>
            <w:r>
              <w:rPr>
                <w:rFonts w:hint="eastAsia"/>
                <w:color w:val="auto"/>
                <w:szCs w:val="21"/>
                <w:highlight w:val="none"/>
              </w:rPr>
              <w:t>单位</w:t>
            </w:r>
            <w:r>
              <w:rPr>
                <w:rFonts w:hint="eastAsia"/>
                <w:color w:val="FF0000"/>
                <w:szCs w:val="21"/>
                <w:highlight w:val="none"/>
              </w:rPr>
              <w:t>近</w:t>
            </w:r>
            <w:r>
              <w:rPr>
                <w:rFonts w:hint="eastAsia"/>
                <w:color w:val="FF0000"/>
                <w:szCs w:val="21"/>
                <w:highlight w:val="none"/>
                <w:lang w:val="en-US" w:eastAsia="zh-CN"/>
              </w:rPr>
              <w:t>6</w:t>
            </w:r>
            <w:r>
              <w:rPr>
                <w:rFonts w:hint="eastAsia"/>
                <w:color w:val="FF0000"/>
                <w:szCs w:val="21"/>
                <w:highlight w:val="none"/>
              </w:rPr>
              <w:t>个月中任意</w:t>
            </w:r>
            <w:r>
              <w:rPr>
                <w:rFonts w:hint="eastAsia"/>
                <w:color w:val="FF0000"/>
                <w:szCs w:val="21"/>
                <w:highlight w:val="none"/>
                <w:lang w:val="en-US" w:eastAsia="zh-CN"/>
              </w:rPr>
              <w:t>连续3</w:t>
            </w:r>
            <w:r>
              <w:rPr>
                <w:rFonts w:hint="eastAsia"/>
                <w:color w:val="FF0000"/>
                <w:szCs w:val="21"/>
                <w:highlight w:val="none"/>
              </w:rPr>
              <w:t>个月</w:t>
            </w:r>
            <w:r>
              <w:rPr>
                <w:rFonts w:hint="eastAsia"/>
                <w:color w:val="auto"/>
                <w:szCs w:val="21"/>
                <w:highlight w:val="none"/>
              </w:rPr>
              <w:t>的</w:t>
            </w:r>
            <w:r>
              <w:rPr>
                <w:rFonts w:ascii="宋体" w:hAnsi="宋体"/>
                <w:color w:val="auto"/>
                <w:szCs w:val="21"/>
                <w:highlight w:val="none"/>
              </w:rPr>
              <w:t>社会保险证明</w:t>
            </w:r>
            <w:r>
              <w:rPr>
                <w:rFonts w:hint="eastAsia"/>
                <w:color w:val="auto"/>
                <w:szCs w:val="21"/>
                <w:highlight w:val="none"/>
              </w:rPr>
              <w:t>材料（属于退休人员的须提供退休证明和投标人的聘用协议（或劳务合同））</w:t>
            </w:r>
            <w:r>
              <w:rPr>
                <w:rFonts w:hint="eastAsia"/>
                <w:color w:val="auto"/>
                <w:highlight w:val="none"/>
              </w:rPr>
              <w:t>。</w:t>
            </w:r>
          </w:p>
        </w:tc>
        <w:tc>
          <w:tcPr>
            <w:tcW w:w="636" w:type="dxa"/>
            <w:noWrap w:val="0"/>
            <w:vAlign w:val="center"/>
          </w:tcPr>
          <w:p w14:paraId="35765550">
            <w:pPr>
              <w:autoSpaceDE w:val="0"/>
              <w:autoSpaceDN w:val="0"/>
              <w:adjustRightInd w:val="0"/>
              <w:jc w:val="center"/>
              <w:rPr>
                <w:rFonts w:hint="eastAsia"/>
                <w:color w:val="auto"/>
                <w:highlight w:val="none"/>
              </w:rPr>
            </w:pPr>
          </w:p>
        </w:tc>
        <w:tc>
          <w:tcPr>
            <w:tcW w:w="971" w:type="dxa"/>
            <w:vMerge w:val="continue"/>
            <w:noWrap w:val="0"/>
            <w:vAlign w:val="top"/>
          </w:tcPr>
          <w:p w14:paraId="492A8577">
            <w:pPr>
              <w:spacing w:line="440" w:lineRule="exact"/>
              <w:rPr>
                <w:rFonts w:hint="eastAsia"/>
                <w:color w:val="auto"/>
                <w:szCs w:val="21"/>
                <w:highlight w:val="none"/>
              </w:rPr>
            </w:pPr>
          </w:p>
        </w:tc>
      </w:tr>
      <w:tr w14:paraId="03493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4" w:hRule="atLeast"/>
        </w:trPr>
        <w:tc>
          <w:tcPr>
            <w:tcW w:w="814" w:type="dxa"/>
            <w:vMerge w:val="continue"/>
            <w:noWrap w:val="0"/>
            <w:vAlign w:val="center"/>
          </w:tcPr>
          <w:p w14:paraId="5AC154D2">
            <w:pPr>
              <w:spacing w:line="440" w:lineRule="exact"/>
              <w:jc w:val="center"/>
              <w:rPr>
                <w:rFonts w:hint="eastAsia"/>
                <w:color w:val="auto"/>
                <w:szCs w:val="21"/>
                <w:highlight w:val="none"/>
              </w:rPr>
            </w:pPr>
          </w:p>
        </w:tc>
        <w:tc>
          <w:tcPr>
            <w:tcW w:w="1061" w:type="dxa"/>
            <w:noWrap w:val="0"/>
            <w:vAlign w:val="center"/>
          </w:tcPr>
          <w:p w14:paraId="4DAFBE73">
            <w:pPr>
              <w:spacing w:line="440" w:lineRule="exact"/>
              <w:jc w:val="center"/>
              <w:rPr>
                <w:rFonts w:hint="eastAsia" w:eastAsia="宋体"/>
                <w:color w:val="auto"/>
                <w:szCs w:val="21"/>
                <w:highlight w:val="none"/>
                <w:lang w:eastAsia="zh-CN"/>
              </w:rPr>
            </w:pPr>
            <w:r>
              <w:rPr>
                <w:rFonts w:hint="eastAsia"/>
                <w:color w:val="auto"/>
                <w:szCs w:val="21"/>
                <w:highlight w:val="none"/>
              </w:rPr>
              <w:t>专业</w:t>
            </w:r>
            <w:r>
              <w:rPr>
                <w:rFonts w:hint="eastAsia"/>
                <w:color w:val="auto"/>
                <w:szCs w:val="21"/>
                <w:highlight w:val="none"/>
                <w:lang w:val="en-US" w:eastAsia="zh-CN"/>
              </w:rPr>
              <w:t>造价</w:t>
            </w:r>
          </w:p>
          <w:p w14:paraId="57689A9F">
            <w:pPr>
              <w:spacing w:line="440" w:lineRule="exact"/>
              <w:jc w:val="center"/>
              <w:rPr>
                <w:rFonts w:hint="eastAsia"/>
                <w:color w:val="auto"/>
                <w:kern w:val="2"/>
                <w:sz w:val="21"/>
                <w:szCs w:val="21"/>
                <w:highlight w:val="none"/>
                <w:lang w:val="en-US" w:eastAsia="zh-CN" w:bidi="ar-SA"/>
              </w:rPr>
            </w:pPr>
            <w:r>
              <w:rPr>
                <w:rFonts w:hint="eastAsia"/>
                <w:color w:val="auto"/>
                <w:szCs w:val="21"/>
                <w:highlight w:val="none"/>
              </w:rPr>
              <w:t>工程师</w:t>
            </w:r>
          </w:p>
        </w:tc>
        <w:tc>
          <w:tcPr>
            <w:tcW w:w="5266" w:type="dxa"/>
            <w:noWrap w:val="0"/>
            <w:vAlign w:val="center"/>
          </w:tcPr>
          <w:p w14:paraId="3ABB496D">
            <w:pPr>
              <w:autoSpaceDE w:val="0"/>
              <w:autoSpaceDN w:val="0"/>
              <w:adjustRightInd w:val="0"/>
              <w:rPr>
                <w:rFonts w:hint="eastAsia"/>
                <w:color w:val="auto"/>
                <w:kern w:val="2"/>
                <w:sz w:val="21"/>
                <w:szCs w:val="24"/>
                <w:highlight w:val="none"/>
                <w:lang w:val="en-US" w:eastAsia="zh-CN" w:bidi="ar-SA"/>
              </w:rPr>
            </w:pPr>
            <w:r>
              <w:rPr>
                <w:rFonts w:hint="eastAsia"/>
                <w:color w:val="auto"/>
                <w:highlight w:val="none"/>
              </w:rPr>
              <w:t>具有</w:t>
            </w:r>
            <w:r>
              <w:rPr>
                <w:rFonts w:hint="eastAsia"/>
                <w:color w:val="auto"/>
                <w:highlight w:val="none"/>
                <w:u w:val="single"/>
              </w:rPr>
              <w:t xml:space="preserve">       </w:t>
            </w:r>
            <w:r>
              <w:rPr>
                <w:rFonts w:hint="eastAsia"/>
                <w:color w:val="auto"/>
                <w:highlight w:val="none"/>
              </w:rPr>
              <w:t>专业</w:t>
            </w:r>
            <w:r>
              <w:rPr>
                <w:rFonts w:hint="eastAsia"/>
                <w:color w:val="FF0000"/>
                <w:highlight w:val="none"/>
                <w:lang w:val="en-US" w:eastAsia="zh-CN"/>
              </w:rPr>
              <w:t>一级造价</w:t>
            </w:r>
            <w:r>
              <w:rPr>
                <w:rFonts w:hint="eastAsia"/>
                <w:color w:val="FF0000"/>
                <w:highlight w:val="none"/>
              </w:rPr>
              <w:t>工程师</w:t>
            </w:r>
            <w:r>
              <w:rPr>
                <w:rFonts w:hint="eastAsia"/>
                <w:color w:val="FF0000"/>
                <w:szCs w:val="21"/>
                <w:highlight w:val="none"/>
              </w:rPr>
              <w:t>注册证书</w:t>
            </w:r>
            <w:r>
              <w:rPr>
                <w:rFonts w:hint="eastAsia"/>
                <w:color w:val="FF0000"/>
                <w:szCs w:val="21"/>
                <w:highlight w:val="none"/>
                <w:lang w:eastAsia="zh-CN"/>
              </w:rPr>
              <w:t>（</w:t>
            </w:r>
            <w:r>
              <w:rPr>
                <w:rFonts w:hint="eastAsia"/>
                <w:color w:val="FF0000"/>
                <w:szCs w:val="21"/>
                <w:highlight w:val="none"/>
                <w:lang w:val="en-US" w:eastAsia="zh-CN"/>
              </w:rPr>
              <w:t>在有效期内</w:t>
            </w:r>
            <w:r>
              <w:rPr>
                <w:rFonts w:hint="eastAsia"/>
                <w:color w:val="FF0000"/>
                <w:szCs w:val="21"/>
                <w:highlight w:val="none"/>
                <w:lang w:eastAsia="zh-CN"/>
              </w:rPr>
              <w:t>）</w:t>
            </w:r>
            <w:r>
              <w:rPr>
                <w:rFonts w:hint="eastAsia"/>
                <w:color w:val="auto"/>
                <w:highlight w:val="none"/>
              </w:rPr>
              <w:t>，注册执业单位须为投标人，并提供本</w:t>
            </w:r>
            <w:r>
              <w:rPr>
                <w:rFonts w:hint="eastAsia"/>
                <w:color w:val="auto"/>
                <w:szCs w:val="21"/>
                <w:highlight w:val="none"/>
              </w:rPr>
              <w:t>单位</w:t>
            </w:r>
            <w:r>
              <w:rPr>
                <w:rFonts w:hint="eastAsia"/>
                <w:color w:val="FF0000"/>
                <w:szCs w:val="21"/>
                <w:highlight w:val="none"/>
              </w:rPr>
              <w:t>近</w:t>
            </w:r>
            <w:r>
              <w:rPr>
                <w:rFonts w:hint="eastAsia"/>
                <w:color w:val="FF0000"/>
                <w:szCs w:val="21"/>
                <w:highlight w:val="none"/>
                <w:lang w:val="en-US" w:eastAsia="zh-CN"/>
              </w:rPr>
              <w:t>6</w:t>
            </w:r>
            <w:r>
              <w:rPr>
                <w:rFonts w:hint="eastAsia"/>
                <w:color w:val="FF0000"/>
                <w:szCs w:val="21"/>
                <w:highlight w:val="none"/>
              </w:rPr>
              <w:t>个月中任意</w:t>
            </w:r>
            <w:r>
              <w:rPr>
                <w:rFonts w:hint="eastAsia"/>
                <w:color w:val="FF0000"/>
                <w:szCs w:val="21"/>
                <w:highlight w:val="none"/>
                <w:lang w:val="en-US" w:eastAsia="zh-CN"/>
              </w:rPr>
              <w:t>连续3</w:t>
            </w:r>
            <w:r>
              <w:rPr>
                <w:rFonts w:hint="eastAsia"/>
                <w:color w:val="FF0000"/>
                <w:szCs w:val="21"/>
                <w:highlight w:val="none"/>
              </w:rPr>
              <w:t>个月</w:t>
            </w:r>
            <w:r>
              <w:rPr>
                <w:rFonts w:hint="eastAsia"/>
                <w:color w:val="auto"/>
                <w:szCs w:val="21"/>
                <w:highlight w:val="none"/>
              </w:rPr>
              <w:t>的</w:t>
            </w:r>
            <w:r>
              <w:rPr>
                <w:rFonts w:ascii="宋体" w:hAnsi="宋体"/>
                <w:color w:val="auto"/>
                <w:szCs w:val="21"/>
                <w:highlight w:val="none"/>
              </w:rPr>
              <w:t>社会保险证明</w:t>
            </w:r>
            <w:r>
              <w:rPr>
                <w:rFonts w:hint="eastAsia"/>
                <w:color w:val="auto"/>
                <w:szCs w:val="21"/>
                <w:highlight w:val="none"/>
              </w:rPr>
              <w:t>材料（属于退休人员的须提供退休证明和投标人的聘用协议（或劳务合同））</w:t>
            </w:r>
            <w:r>
              <w:rPr>
                <w:rFonts w:hint="eastAsia"/>
                <w:color w:val="auto"/>
                <w:highlight w:val="none"/>
              </w:rPr>
              <w:t>。</w:t>
            </w:r>
          </w:p>
        </w:tc>
        <w:tc>
          <w:tcPr>
            <w:tcW w:w="636" w:type="dxa"/>
            <w:noWrap w:val="0"/>
            <w:vAlign w:val="center"/>
          </w:tcPr>
          <w:p w14:paraId="40EFE27C">
            <w:pPr>
              <w:autoSpaceDE w:val="0"/>
              <w:autoSpaceDN w:val="0"/>
              <w:adjustRightInd w:val="0"/>
              <w:jc w:val="center"/>
              <w:rPr>
                <w:rFonts w:hint="eastAsia"/>
                <w:color w:val="auto"/>
                <w:highlight w:val="none"/>
              </w:rPr>
            </w:pPr>
          </w:p>
        </w:tc>
        <w:tc>
          <w:tcPr>
            <w:tcW w:w="971" w:type="dxa"/>
            <w:vMerge w:val="continue"/>
            <w:noWrap w:val="0"/>
            <w:vAlign w:val="top"/>
          </w:tcPr>
          <w:p w14:paraId="66D576FF">
            <w:pPr>
              <w:spacing w:line="440" w:lineRule="exact"/>
              <w:rPr>
                <w:rFonts w:hint="eastAsia"/>
                <w:color w:val="auto"/>
                <w:szCs w:val="21"/>
                <w:highlight w:val="none"/>
              </w:rPr>
            </w:pPr>
          </w:p>
        </w:tc>
      </w:tr>
      <w:tr w14:paraId="585E1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5" w:hRule="atLeast"/>
        </w:trPr>
        <w:tc>
          <w:tcPr>
            <w:tcW w:w="814" w:type="dxa"/>
            <w:vMerge w:val="continue"/>
            <w:noWrap w:val="0"/>
            <w:vAlign w:val="center"/>
          </w:tcPr>
          <w:p w14:paraId="43A7D59C">
            <w:pPr>
              <w:spacing w:line="440" w:lineRule="exact"/>
              <w:jc w:val="center"/>
              <w:rPr>
                <w:rFonts w:hint="eastAsia"/>
                <w:color w:val="auto"/>
                <w:szCs w:val="21"/>
                <w:highlight w:val="none"/>
              </w:rPr>
            </w:pPr>
          </w:p>
        </w:tc>
        <w:tc>
          <w:tcPr>
            <w:tcW w:w="1061" w:type="dxa"/>
            <w:noWrap w:val="0"/>
            <w:vAlign w:val="center"/>
          </w:tcPr>
          <w:p w14:paraId="75DD22A8">
            <w:pPr>
              <w:spacing w:line="440" w:lineRule="exact"/>
              <w:jc w:val="center"/>
              <w:rPr>
                <w:rFonts w:hint="eastAsia"/>
                <w:color w:val="auto"/>
                <w:szCs w:val="21"/>
                <w:highlight w:val="none"/>
              </w:rPr>
            </w:pPr>
          </w:p>
        </w:tc>
        <w:tc>
          <w:tcPr>
            <w:tcW w:w="5266" w:type="dxa"/>
            <w:noWrap w:val="0"/>
            <w:vAlign w:val="center"/>
          </w:tcPr>
          <w:p w14:paraId="4FF6BD72">
            <w:pPr>
              <w:autoSpaceDE w:val="0"/>
              <w:autoSpaceDN w:val="0"/>
              <w:adjustRightInd w:val="0"/>
              <w:jc w:val="left"/>
              <w:rPr>
                <w:rFonts w:hint="eastAsia"/>
                <w:color w:val="auto"/>
                <w:highlight w:val="none"/>
              </w:rPr>
            </w:pPr>
          </w:p>
        </w:tc>
        <w:tc>
          <w:tcPr>
            <w:tcW w:w="636" w:type="dxa"/>
            <w:noWrap w:val="0"/>
            <w:vAlign w:val="center"/>
          </w:tcPr>
          <w:p w14:paraId="75389D44">
            <w:pPr>
              <w:spacing w:line="440" w:lineRule="exact"/>
              <w:jc w:val="center"/>
              <w:rPr>
                <w:rFonts w:hint="eastAsia"/>
                <w:color w:val="auto"/>
                <w:szCs w:val="21"/>
                <w:highlight w:val="none"/>
              </w:rPr>
            </w:pPr>
          </w:p>
        </w:tc>
        <w:tc>
          <w:tcPr>
            <w:tcW w:w="971" w:type="dxa"/>
            <w:vMerge w:val="continue"/>
            <w:noWrap w:val="0"/>
            <w:vAlign w:val="top"/>
          </w:tcPr>
          <w:p w14:paraId="031480C8">
            <w:pPr>
              <w:spacing w:line="440" w:lineRule="exact"/>
              <w:rPr>
                <w:rFonts w:hint="eastAsia"/>
                <w:color w:val="auto"/>
                <w:szCs w:val="21"/>
                <w:highlight w:val="none"/>
              </w:rPr>
            </w:pPr>
          </w:p>
        </w:tc>
      </w:tr>
      <w:tr w14:paraId="639B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814" w:type="dxa"/>
            <w:vMerge w:val="continue"/>
            <w:noWrap w:val="0"/>
            <w:vAlign w:val="center"/>
          </w:tcPr>
          <w:p w14:paraId="127A2EDB">
            <w:pPr>
              <w:spacing w:line="440" w:lineRule="exact"/>
              <w:jc w:val="center"/>
              <w:rPr>
                <w:rFonts w:hint="eastAsia"/>
                <w:color w:val="auto"/>
                <w:szCs w:val="21"/>
                <w:highlight w:val="none"/>
              </w:rPr>
            </w:pPr>
          </w:p>
        </w:tc>
        <w:tc>
          <w:tcPr>
            <w:tcW w:w="1061" w:type="dxa"/>
            <w:noWrap w:val="0"/>
            <w:vAlign w:val="center"/>
          </w:tcPr>
          <w:p w14:paraId="6E35567C">
            <w:pPr>
              <w:spacing w:line="440" w:lineRule="exact"/>
              <w:jc w:val="center"/>
              <w:rPr>
                <w:rFonts w:hint="eastAsia"/>
                <w:color w:val="auto"/>
                <w:szCs w:val="21"/>
                <w:highlight w:val="none"/>
              </w:rPr>
            </w:pPr>
          </w:p>
        </w:tc>
        <w:tc>
          <w:tcPr>
            <w:tcW w:w="5266" w:type="dxa"/>
            <w:noWrap w:val="0"/>
            <w:vAlign w:val="center"/>
          </w:tcPr>
          <w:p w14:paraId="3EEF8D9B">
            <w:pPr>
              <w:autoSpaceDE w:val="0"/>
              <w:autoSpaceDN w:val="0"/>
              <w:adjustRightInd w:val="0"/>
              <w:jc w:val="left"/>
              <w:rPr>
                <w:rFonts w:hint="eastAsia"/>
                <w:color w:val="auto"/>
                <w:highlight w:val="none"/>
              </w:rPr>
            </w:pPr>
          </w:p>
        </w:tc>
        <w:tc>
          <w:tcPr>
            <w:tcW w:w="636" w:type="dxa"/>
            <w:noWrap w:val="0"/>
            <w:vAlign w:val="center"/>
          </w:tcPr>
          <w:p w14:paraId="765EC307">
            <w:pPr>
              <w:spacing w:line="440" w:lineRule="exact"/>
              <w:jc w:val="center"/>
              <w:rPr>
                <w:rFonts w:hint="eastAsia"/>
                <w:color w:val="auto"/>
                <w:szCs w:val="21"/>
                <w:highlight w:val="none"/>
              </w:rPr>
            </w:pPr>
          </w:p>
        </w:tc>
        <w:tc>
          <w:tcPr>
            <w:tcW w:w="971" w:type="dxa"/>
            <w:vMerge w:val="continue"/>
            <w:noWrap w:val="0"/>
            <w:vAlign w:val="top"/>
          </w:tcPr>
          <w:p w14:paraId="181135C7">
            <w:pPr>
              <w:spacing w:line="440" w:lineRule="exact"/>
              <w:rPr>
                <w:rFonts w:hint="eastAsia"/>
                <w:color w:val="auto"/>
                <w:szCs w:val="21"/>
                <w:highlight w:val="none"/>
              </w:rPr>
            </w:pPr>
          </w:p>
        </w:tc>
      </w:tr>
      <w:tr w14:paraId="20DA2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1" w:hRule="atLeast"/>
        </w:trPr>
        <w:tc>
          <w:tcPr>
            <w:tcW w:w="814" w:type="dxa"/>
            <w:vMerge w:val="continue"/>
            <w:noWrap w:val="0"/>
            <w:vAlign w:val="center"/>
          </w:tcPr>
          <w:p w14:paraId="463CF07F">
            <w:pPr>
              <w:spacing w:line="440" w:lineRule="exact"/>
              <w:jc w:val="center"/>
              <w:rPr>
                <w:rFonts w:hint="eastAsia"/>
                <w:color w:val="auto"/>
                <w:szCs w:val="21"/>
                <w:highlight w:val="none"/>
              </w:rPr>
            </w:pPr>
          </w:p>
        </w:tc>
        <w:tc>
          <w:tcPr>
            <w:tcW w:w="1061" w:type="dxa"/>
            <w:noWrap w:val="0"/>
            <w:vAlign w:val="center"/>
          </w:tcPr>
          <w:p w14:paraId="04B1448C">
            <w:pPr>
              <w:spacing w:line="440" w:lineRule="exact"/>
              <w:jc w:val="center"/>
              <w:rPr>
                <w:color w:val="auto"/>
                <w:szCs w:val="21"/>
                <w:highlight w:val="none"/>
              </w:rPr>
            </w:pPr>
          </w:p>
        </w:tc>
        <w:tc>
          <w:tcPr>
            <w:tcW w:w="5266" w:type="dxa"/>
            <w:noWrap w:val="0"/>
            <w:vAlign w:val="center"/>
          </w:tcPr>
          <w:p w14:paraId="355421C8">
            <w:pPr>
              <w:autoSpaceDE w:val="0"/>
              <w:autoSpaceDN w:val="0"/>
              <w:adjustRightInd w:val="0"/>
              <w:jc w:val="left"/>
              <w:rPr>
                <w:rFonts w:hint="eastAsia"/>
                <w:color w:val="auto"/>
                <w:highlight w:val="none"/>
              </w:rPr>
            </w:pPr>
          </w:p>
        </w:tc>
        <w:tc>
          <w:tcPr>
            <w:tcW w:w="636" w:type="dxa"/>
            <w:noWrap w:val="0"/>
            <w:vAlign w:val="center"/>
          </w:tcPr>
          <w:p w14:paraId="787435FA">
            <w:pPr>
              <w:spacing w:line="440" w:lineRule="exact"/>
              <w:jc w:val="center"/>
              <w:rPr>
                <w:rFonts w:hint="eastAsia"/>
                <w:color w:val="auto"/>
                <w:szCs w:val="21"/>
                <w:highlight w:val="none"/>
              </w:rPr>
            </w:pPr>
          </w:p>
        </w:tc>
        <w:tc>
          <w:tcPr>
            <w:tcW w:w="971" w:type="dxa"/>
            <w:vMerge w:val="continue"/>
            <w:noWrap w:val="0"/>
            <w:vAlign w:val="top"/>
          </w:tcPr>
          <w:p w14:paraId="20F7B119">
            <w:pPr>
              <w:spacing w:line="440" w:lineRule="exact"/>
              <w:rPr>
                <w:rFonts w:hint="eastAsia"/>
                <w:color w:val="auto"/>
                <w:szCs w:val="21"/>
                <w:highlight w:val="none"/>
              </w:rPr>
            </w:pPr>
          </w:p>
        </w:tc>
      </w:tr>
      <w:tr w14:paraId="0D0F1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4" w:type="dxa"/>
            <w:noWrap w:val="0"/>
            <w:vAlign w:val="center"/>
          </w:tcPr>
          <w:p w14:paraId="15CED615">
            <w:pPr>
              <w:spacing w:line="400" w:lineRule="exact"/>
              <w:jc w:val="center"/>
              <w:rPr>
                <w:rFonts w:hint="eastAsia"/>
                <w:color w:val="auto"/>
                <w:szCs w:val="21"/>
                <w:highlight w:val="none"/>
              </w:rPr>
            </w:pPr>
            <w:r>
              <w:rPr>
                <w:rFonts w:hint="eastAsia"/>
                <w:color w:val="auto"/>
                <w:szCs w:val="21"/>
                <w:highlight w:val="none"/>
              </w:rPr>
              <w:t>其他</w:t>
            </w:r>
          </w:p>
          <w:p w14:paraId="7D6A0539">
            <w:pPr>
              <w:spacing w:line="400" w:lineRule="exact"/>
              <w:jc w:val="center"/>
              <w:rPr>
                <w:color w:val="auto"/>
                <w:szCs w:val="21"/>
                <w:highlight w:val="none"/>
              </w:rPr>
            </w:pPr>
            <w:r>
              <w:rPr>
                <w:rFonts w:hint="eastAsia"/>
                <w:color w:val="auto"/>
                <w:szCs w:val="21"/>
                <w:highlight w:val="none"/>
              </w:rPr>
              <w:t>要求</w:t>
            </w:r>
          </w:p>
        </w:tc>
        <w:tc>
          <w:tcPr>
            <w:tcW w:w="6963" w:type="dxa"/>
            <w:gridSpan w:val="3"/>
            <w:noWrap w:val="0"/>
            <w:vAlign w:val="top"/>
          </w:tcPr>
          <w:p w14:paraId="28990CF1">
            <w:pPr>
              <w:autoSpaceDE w:val="0"/>
              <w:autoSpaceDN w:val="0"/>
              <w:spacing w:line="319" w:lineRule="exact"/>
              <w:jc w:val="left"/>
              <w:rPr>
                <w:rFonts w:hint="eastAsia"/>
                <w:color w:val="auto"/>
                <w:highlight w:val="none"/>
                <w:u w:val="single"/>
              </w:rPr>
            </w:pPr>
            <w:r>
              <w:rPr>
                <w:rFonts w:hint="eastAsia"/>
                <w:color w:val="auto"/>
                <w:highlight w:val="none"/>
                <w:u w:val="single"/>
              </w:rPr>
              <w:t>1.政府采购特别资格要求：</w:t>
            </w:r>
          </w:p>
          <w:p w14:paraId="0699B125">
            <w:pPr>
              <w:autoSpaceDE w:val="0"/>
              <w:autoSpaceDN w:val="0"/>
              <w:spacing w:line="319" w:lineRule="exact"/>
              <w:ind w:firstLine="210" w:firstLineChars="100"/>
              <w:jc w:val="left"/>
              <w:rPr>
                <w:rFonts w:hint="eastAsia"/>
                <w:color w:val="auto"/>
                <w:highlight w:val="none"/>
                <w:u w:val="single"/>
              </w:rPr>
            </w:pPr>
            <w:r>
              <w:rPr>
                <w:rFonts w:hint="eastAsia"/>
                <w:color w:val="auto"/>
                <w:highlight w:val="none"/>
                <w:u w:val="single"/>
              </w:rPr>
              <w:t>□采购项目整体预留专门面向中小企业采购。</w:t>
            </w:r>
          </w:p>
          <w:p w14:paraId="30719DA8">
            <w:pPr>
              <w:autoSpaceDE w:val="0"/>
              <w:autoSpaceDN w:val="0"/>
              <w:spacing w:line="319" w:lineRule="exact"/>
              <w:ind w:firstLine="210" w:firstLineChars="100"/>
              <w:jc w:val="left"/>
              <w:rPr>
                <w:rFonts w:hint="eastAsia"/>
                <w:color w:val="auto"/>
                <w:highlight w:val="none"/>
                <w:u w:val="single"/>
              </w:rPr>
            </w:pPr>
            <w:r>
              <w:rPr>
                <w:rFonts w:hint="eastAsia"/>
                <w:color w:val="auto"/>
                <w:highlight w:val="none"/>
                <w:u w:val="single"/>
              </w:rPr>
              <w:t>□采购项目整体预留专门面向小微企业采购。</w:t>
            </w:r>
          </w:p>
          <w:p w14:paraId="29BD41E0">
            <w:pPr>
              <w:autoSpaceDE w:val="0"/>
              <w:autoSpaceDN w:val="0"/>
              <w:spacing w:line="319" w:lineRule="exact"/>
              <w:ind w:firstLine="210" w:firstLineChars="100"/>
              <w:jc w:val="left"/>
              <w:rPr>
                <w:rFonts w:hint="eastAsia"/>
                <w:color w:val="auto"/>
                <w:highlight w:val="none"/>
                <w:u w:val="single"/>
              </w:rPr>
            </w:pPr>
            <w:r>
              <w:rPr>
                <w:rFonts w:hint="eastAsia"/>
                <w:color w:val="auto"/>
                <w:highlight w:val="none"/>
                <w:u w:val="single"/>
              </w:rPr>
              <w:t>□采购项目部分预留专门面向中小企业采购。要求大企业与中小企业组成联合体的形式参加投标，且联合体中中小企业承担的部分达到项目合同总金额的  %以上，其中小微企业承担的比例不低于  %。组成联合体的中小企业与联合体内其他企业之间不得存在直接控股、管理关系。（前述比例由招标人根据项目的具体情况约定）</w:t>
            </w:r>
          </w:p>
          <w:p w14:paraId="611283C1">
            <w:pPr>
              <w:autoSpaceDE w:val="0"/>
              <w:autoSpaceDN w:val="0"/>
              <w:spacing w:line="319" w:lineRule="exact"/>
              <w:ind w:firstLine="210" w:firstLineChars="100"/>
              <w:jc w:val="left"/>
              <w:rPr>
                <w:color w:val="auto"/>
                <w:highlight w:val="none"/>
                <w:u w:val="single"/>
              </w:rPr>
            </w:pPr>
            <w:r>
              <w:rPr>
                <w:rFonts w:hint="eastAsia"/>
                <w:color w:val="auto"/>
                <w:highlight w:val="none"/>
                <w:u w:val="single"/>
              </w:rPr>
              <w:t>□采购项目未预留份额专门面向中小企业采购。不接受/接受大中型企业与小微企业组成联合体。</w:t>
            </w:r>
          </w:p>
          <w:p w14:paraId="4B61C620">
            <w:pPr>
              <w:autoSpaceDE w:val="0"/>
              <w:autoSpaceDN w:val="0"/>
              <w:spacing w:line="319" w:lineRule="exact"/>
              <w:jc w:val="left"/>
              <w:rPr>
                <w:rFonts w:hint="eastAsia"/>
                <w:color w:val="auto"/>
                <w:highlight w:val="none"/>
              </w:rPr>
            </w:pPr>
            <w:r>
              <w:rPr>
                <w:color w:val="auto"/>
                <w:highlight w:val="none"/>
              </w:rPr>
              <w:t xml:space="preserve">2. </w:t>
            </w:r>
            <w:r>
              <w:rPr>
                <w:color w:val="auto"/>
                <w:highlight w:val="none"/>
                <w:u w:val="single"/>
              </w:rPr>
              <w:t xml:space="preserve">                          </w:t>
            </w:r>
            <w:r>
              <w:rPr>
                <w:color w:val="auto"/>
                <w:highlight w:val="none"/>
              </w:rPr>
              <w:t>。</w:t>
            </w:r>
          </w:p>
        </w:tc>
        <w:tc>
          <w:tcPr>
            <w:tcW w:w="971" w:type="dxa"/>
            <w:noWrap w:val="0"/>
            <w:vAlign w:val="top"/>
          </w:tcPr>
          <w:p w14:paraId="149EEB92">
            <w:pPr>
              <w:spacing w:line="440" w:lineRule="exact"/>
              <w:rPr>
                <w:rFonts w:hint="eastAsia"/>
                <w:color w:val="auto"/>
                <w:szCs w:val="21"/>
                <w:highlight w:val="none"/>
              </w:rPr>
            </w:pPr>
          </w:p>
        </w:tc>
      </w:tr>
    </w:tbl>
    <w:p w14:paraId="4490D2EE">
      <w:pPr>
        <w:spacing w:line="400" w:lineRule="exact"/>
        <w:rPr>
          <w:rFonts w:hint="eastAsia" w:ascii="宋体" w:hAnsi="宋体"/>
          <w:color w:val="auto"/>
          <w:szCs w:val="21"/>
          <w:highlight w:val="none"/>
        </w:rPr>
      </w:pPr>
      <w:bookmarkStart w:id="644" w:name="_Toc387647220"/>
      <w:r>
        <w:rPr>
          <w:rFonts w:hint="eastAsia" w:ascii="宋体" w:hAnsi="宋体"/>
          <w:color w:val="auto"/>
          <w:szCs w:val="21"/>
          <w:highlight w:val="none"/>
        </w:rPr>
        <w:t>备注：</w:t>
      </w:r>
    </w:p>
    <w:p w14:paraId="2EFFA5CB">
      <w:pPr>
        <w:numPr>
          <w:ilvl w:val="0"/>
          <w:numId w:val="3"/>
        </w:numPr>
        <w:spacing w:line="400" w:lineRule="exact"/>
        <w:ind w:firstLine="420" w:firstLineChars="200"/>
        <w:rPr>
          <w:rFonts w:hint="eastAsia" w:ascii="宋体" w:hAnsi="宋体"/>
          <w:color w:val="auto"/>
          <w:szCs w:val="21"/>
          <w:highlight w:val="none"/>
        </w:rPr>
      </w:pPr>
      <w:r>
        <w:rPr>
          <w:rFonts w:hint="eastAsia"/>
          <w:color w:val="auto"/>
          <w:szCs w:val="21"/>
          <w:highlight w:val="none"/>
        </w:rPr>
        <w:t>招标人应根据项目具体情况，在招标文件中对项目</w:t>
      </w:r>
      <w:r>
        <w:rPr>
          <w:rFonts w:hint="eastAsia"/>
          <w:color w:val="auto"/>
          <w:szCs w:val="21"/>
          <w:highlight w:val="none"/>
          <w:lang w:val="en-US" w:eastAsia="zh-CN"/>
        </w:rPr>
        <w:t>造价</w:t>
      </w:r>
      <w:r>
        <w:rPr>
          <w:rFonts w:hint="eastAsia"/>
          <w:color w:val="auto"/>
          <w:szCs w:val="21"/>
          <w:highlight w:val="none"/>
        </w:rPr>
        <w:t>机构人员配备的数量及资格提出明确的要求，</w:t>
      </w:r>
      <w:r>
        <w:rPr>
          <w:rFonts w:hint="eastAsia" w:ascii="宋体" w:hAnsi="宋体" w:cs="方正楷体_GBK"/>
          <w:color w:val="auto"/>
          <w:kern w:val="0"/>
          <w:szCs w:val="21"/>
          <w:highlight w:val="none"/>
          <w:lang w:val="zh-CN"/>
        </w:rPr>
        <w:t>以保证</w:t>
      </w:r>
      <w:r>
        <w:rPr>
          <w:rFonts w:hint="eastAsia" w:ascii="宋体" w:hAnsi="宋体" w:cs="方正楷体_GBK"/>
          <w:color w:val="auto"/>
          <w:kern w:val="0"/>
          <w:szCs w:val="21"/>
          <w:highlight w:val="none"/>
          <w:lang w:val="en-US" w:eastAsia="zh-CN"/>
        </w:rPr>
        <w:t>造价咨询</w:t>
      </w:r>
      <w:r>
        <w:rPr>
          <w:rFonts w:hint="eastAsia" w:ascii="宋体" w:hAnsi="宋体" w:cs="方正楷体_GBK"/>
          <w:color w:val="auto"/>
          <w:kern w:val="0"/>
          <w:szCs w:val="21"/>
          <w:highlight w:val="none"/>
          <w:lang w:val="zh-CN"/>
        </w:rPr>
        <w:t>工作正常开展。</w:t>
      </w:r>
    </w:p>
    <w:p w14:paraId="1CE13C6D">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2.政府采购与工程建设有关的服务是指国家机关、事业单位、团体组织使用财政性资金采购</w:t>
      </w:r>
      <w:r>
        <w:rPr>
          <w:rFonts w:hint="eastAsia"/>
          <w:color w:val="auto"/>
          <w:highlight w:val="none"/>
        </w:rPr>
        <w:t>为完成工程所需的勘察、设计、监理等服务</w:t>
      </w:r>
      <w:r>
        <w:rPr>
          <w:rFonts w:hint="eastAsia" w:ascii="宋体" w:hAnsi="宋体"/>
          <w:color w:val="auto"/>
          <w:szCs w:val="21"/>
          <w:highlight w:val="none"/>
        </w:rPr>
        <w:t>。财政性资金是指纳入预算管理的资金。以财政性资金作为还款来源的借贷资金，视同财政性资金。</w:t>
      </w:r>
    </w:p>
    <w:p w14:paraId="5D58913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本招标文件所称中、小、微企业，是指在中华人民共和国境内依法设立，依据《中小企业划型标准规定》（工信部联企业</w:t>
      </w:r>
      <w:r>
        <w:rPr>
          <w:rFonts w:hint="eastAsia" w:ascii="宋体" w:hAnsi="宋体"/>
          <w:color w:val="auto"/>
          <w:szCs w:val="21"/>
          <w:highlight w:val="none"/>
          <w:lang w:eastAsia="zh-CN"/>
        </w:rPr>
        <w:t>〔2011〕300</w:t>
      </w:r>
      <w:r>
        <w:rPr>
          <w:rFonts w:hint="eastAsia" w:ascii="宋体" w:hAnsi="宋体"/>
          <w:color w:val="auto"/>
          <w:szCs w:val="21"/>
          <w:highlight w:val="none"/>
        </w:rPr>
        <w:t>号）确定的中型企业、小型企业和微型企业，但与大企业的负责人为同一人，或者与大企业存在直接控股、管理关系的除外。</w:t>
      </w:r>
    </w:p>
    <w:p w14:paraId="7255CB00">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预留份额专门面向中小企业采购的项目中（包括整体预留专门面向中小企业、整体预留专门面向小微企业、部分预留专门面向中小企业），部分预留专门面向中小企业采购的项目，招标人要明确预留的工作和金额。招标人要求大企业与中小企业组成联合体形式参加投标的，应当明确联合协议中中小企业合同金额应当达到的比例，并作为投标人资格条件。联合体各方均为中小企业的，联合体视同中小企业；联合体各方均为小微企业的，联合体视同小微企业。招标人要求以联合体形式参加的，小微企业可以独立参加投标，无</w:t>
      </w:r>
      <w:r>
        <w:rPr>
          <w:rFonts w:hint="eastAsia" w:ascii="宋体" w:hAnsi="宋体"/>
          <w:color w:val="auto"/>
          <w:szCs w:val="21"/>
          <w:highlight w:val="none"/>
          <w:lang w:val="en-US" w:eastAsia="zh-CN"/>
        </w:rPr>
        <w:t>需</w:t>
      </w:r>
      <w:r>
        <w:rPr>
          <w:rFonts w:hint="eastAsia" w:ascii="宋体" w:hAnsi="宋体"/>
          <w:color w:val="auto"/>
          <w:szCs w:val="21"/>
          <w:highlight w:val="none"/>
        </w:rPr>
        <w:t>以联合体的形式参加。该类项目因落实了政府采购预留份额支持中小企业发展政策，在评标时，小微企业不享受价格扣除或增加价格分的优惠政策。</w:t>
      </w:r>
    </w:p>
    <w:p w14:paraId="7D0A745E">
      <w:pPr>
        <w:spacing w:line="4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未预留份额专门面向中小企业采购的项目，对小微企业，对接受大中型企业与小微企业组成联合体的项目，对于联合协议约定小微企业的合同份额占到项目合同总金额30%以上的，对小微企业、对大中型企业与小微企业组成的联合体，在评标时享受增加价格分的优惠政策。组成联合体的小微企业与联合体内其他企业之间存在直接控股、管理关系的不享受评标优惠。</w:t>
      </w:r>
    </w:p>
    <w:p w14:paraId="3153AEF3">
      <w:pPr>
        <w:spacing w:line="400" w:lineRule="exact"/>
        <w:ind w:firstLine="420" w:firstLineChars="200"/>
        <w:rPr>
          <w:rFonts w:ascii="宋体" w:hAnsi="宋体"/>
          <w:color w:val="auto"/>
          <w:szCs w:val="21"/>
          <w:highlight w:val="none"/>
        </w:rPr>
      </w:pPr>
      <w:r>
        <w:rPr>
          <w:rFonts w:hint="eastAsia" w:ascii="宋体" w:hAnsi="宋体"/>
          <w:color w:val="auto"/>
          <w:szCs w:val="21"/>
          <w:highlight w:val="none"/>
        </w:rPr>
        <w:t>具体政策依据见《政府采购促进中小企业发展管理办法》（财库〔2020〕46号）、《关于进一步加大政府采购支持中小企业力度的通知》（财库〔2022〕19号）。</w:t>
      </w:r>
    </w:p>
    <w:p w14:paraId="638E9EA8">
      <w:pPr>
        <w:pStyle w:val="52"/>
        <w:outlineLvl w:val="1"/>
        <w:rPr>
          <w:rFonts w:hint="eastAsia"/>
          <w:color w:val="auto"/>
          <w:highlight w:val="none"/>
        </w:rPr>
      </w:pPr>
      <w:bookmarkStart w:id="645" w:name="_Toc108513564"/>
      <w:r>
        <w:rPr>
          <w:rFonts w:hint="eastAsia"/>
          <w:color w:val="auto"/>
          <w:highlight w:val="none"/>
        </w:rPr>
        <w:br w:type="page"/>
      </w:r>
      <w:bookmarkStart w:id="646" w:name="_Toc14557"/>
      <w:bookmarkStart w:id="647" w:name="_Toc26341"/>
      <w:bookmarkStart w:id="648" w:name="_Toc11835"/>
      <w:bookmarkStart w:id="649" w:name="_Toc5403"/>
      <w:bookmarkStart w:id="650" w:name="_Toc16075"/>
      <w:r>
        <w:rPr>
          <w:rFonts w:hint="eastAsia"/>
          <w:color w:val="auto"/>
          <w:highlight w:val="none"/>
        </w:rPr>
        <w:t>附录二：政府采购与工程建设有关的服务预留工作及金额</w:t>
      </w:r>
      <w:bookmarkEnd w:id="645"/>
      <w:bookmarkEnd w:id="646"/>
      <w:bookmarkEnd w:id="647"/>
      <w:bookmarkEnd w:id="648"/>
      <w:bookmarkEnd w:id="649"/>
      <w:bookmarkEnd w:id="650"/>
    </w:p>
    <w:p w14:paraId="13610A60">
      <w:pPr>
        <w:ind w:left="630" w:leftChars="300"/>
        <w:jc w:val="left"/>
        <w:rPr>
          <w:rFonts w:hint="eastAsia"/>
          <w:color w:val="auto"/>
          <w:highlight w:val="none"/>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3195"/>
        <w:gridCol w:w="1425"/>
        <w:gridCol w:w="1335"/>
        <w:gridCol w:w="1802"/>
      </w:tblGrid>
      <w:tr w14:paraId="5A359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4F9B342E">
            <w:pPr>
              <w:jc w:val="center"/>
              <w:rPr>
                <w:rFonts w:hint="eastAsia" w:ascii="宋体" w:hAnsi="宋体"/>
                <w:color w:val="auto"/>
                <w:szCs w:val="21"/>
                <w:highlight w:val="none"/>
              </w:rPr>
            </w:pPr>
            <w:r>
              <w:rPr>
                <w:rFonts w:hint="eastAsia" w:ascii="宋体" w:hAnsi="宋体"/>
                <w:color w:val="auto"/>
                <w:szCs w:val="21"/>
                <w:highlight w:val="none"/>
              </w:rPr>
              <w:t>序号</w:t>
            </w:r>
          </w:p>
        </w:tc>
        <w:tc>
          <w:tcPr>
            <w:tcW w:w="3195" w:type="dxa"/>
            <w:noWrap w:val="0"/>
            <w:tcMar>
              <w:left w:w="108" w:type="dxa"/>
              <w:right w:w="108" w:type="dxa"/>
            </w:tcMar>
            <w:vAlign w:val="center"/>
          </w:tcPr>
          <w:p w14:paraId="03C3002D">
            <w:pPr>
              <w:jc w:val="center"/>
              <w:rPr>
                <w:rFonts w:hint="eastAsia" w:ascii="宋体" w:hAnsi="宋体"/>
                <w:color w:val="auto"/>
                <w:szCs w:val="21"/>
                <w:highlight w:val="none"/>
              </w:rPr>
            </w:pPr>
            <w:r>
              <w:rPr>
                <w:rFonts w:hint="eastAsia" w:ascii="宋体" w:hAnsi="宋体"/>
                <w:color w:val="auto"/>
                <w:szCs w:val="21"/>
                <w:highlight w:val="none"/>
              </w:rPr>
              <w:t>预留工作内容名称</w:t>
            </w:r>
          </w:p>
        </w:tc>
        <w:tc>
          <w:tcPr>
            <w:tcW w:w="1425" w:type="dxa"/>
            <w:noWrap w:val="0"/>
            <w:tcMar>
              <w:left w:w="108" w:type="dxa"/>
              <w:right w:w="108" w:type="dxa"/>
            </w:tcMar>
            <w:vAlign w:val="center"/>
          </w:tcPr>
          <w:p w14:paraId="63547E11">
            <w:pPr>
              <w:jc w:val="center"/>
              <w:rPr>
                <w:rFonts w:hint="eastAsia" w:ascii="宋体" w:hAnsi="宋体"/>
                <w:color w:val="auto"/>
                <w:szCs w:val="21"/>
                <w:highlight w:val="none"/>
              </w:rPr>
            </w:pPr>
            <w:r>
              <w:rPr>
                <w:rFonts w:hint="eastAsia" w:ascii="宋体" w:hAnsi="宋体"/>
                <w:color w:val="auto"/>
                <w:szCs w:val="21"/>
                <w:highlight w:val="none"/>
              </w:rPr>
              <w:t>预留工作</w:t>
            </w:r>
          </w:p>
          <w:p w14:paraId="0D01F635">
            <w:pPr>
              <w:jc w:val="center"/>
              <w:rPr>
                <w:rFonts w:hint="eastAsia" w:ascii="宋体" w:hAnsi="宋体"/>
                <w:color w:val="auto"/>
                <w:szCs w:val="21"/>
                <w:highlight w:val="none"/>
              </w:rPr>
            </w:pPr>
            <w:r>
              <w:rPr>
                <w:rFonts w:hint="eastAsia" w:ascii="宋体" w:hAnsi="宋体"/>
                <w:color w:val="auto"/>
                <w:szCs w:val="21"/>
                <w:highlight w:val="none"/>
              </w:rPr>
              <w:t>合同估算价</w:t>
            </w:r>
          </w:p>
          <w:p w14:paraId="0CC12148">
            <w:pPr>
              <w:jc w:val="center"/>
              <w:rPr>
                <w:rFonts w:hint="eastAsia" w:ascii="宋体" w:hAnsi="宋体"/>
                <w:color w:val="auto"/>
                <w:szCs w:val="21"/>
                <w:highlight w:val="none"/>
              </w:rPr>
            </w:pPr>
            <w:r>
              <w:rPr>
                <w:rFonts w:hint="eastAsia" w:ascii="宋体" w:hAnsi="宋体"/>
                <w:color w:val="auto"/>
                <w:szCs w:val="21"/>
                <w:highlight w:val="none"/>
              </w:rPr>
              <w:t>（万元）</w:t>
            </w:r>
          </w:p>
        </w:tc>
        <w:tc>
          <w:tcPr>
            <w:tcW w:w="1335" w:type="dxa"/>
            <w:noWrap w:val="0"/>
            <w:tcMar>
              <w:left w:w="108" w:type="dxa"/>
              <w:right w:w="108" w:type="dxa"/>
            </w:tcMar>
            <w:vAlign w:val="center"/>
          </w:tcPr>
          <w:p w14:paraId="03CE9518">
            <w:pPr>
              <w:jc w:val="center"/>
              <w:rPr>
                <w:rFonts w:hint="eastAsia" w:ascii="宋体" w:hAnsi="宋体"/>
                <w:color w:val="auto"/>
                <w:szCs w:val="21"/>
                <w:highlight w:val="none"/>
              </w:rPr>
            </w:pPr>
            <w:r>
              <w:rPr>
                <w:rFonts w:hint="eastAsia" w:ascii="宋体" w:hAnsi="宋体"/>
                <w:color w:val="auto"/>
                <w:szCs w:val="21"/>
                <w:highlight w:val="none"/>
              </w:rPr>
              <w:t>预留合同估算价占比（％）</w:t>
            </w:r>
          </w:p>
        </w:tc>
        <w:tc>
          <w:tcPr>
            <w:tcW w:w="1802" w:type="dxa"/>
            <w:noWrap w:val="0"/>
            <w:tcMar>
              <w:left w:w="108" w:type="dxa"/>
              <w:right w:w="108" w:type="dxa"/>
            </w:tcMar>
            <w:vAlign w:val="center"/>
          </w:tcPr>
          <w:p w14:paraId="03E919A1">
            <w:pPr>
              <w:jc w:val="center"/>
              <w:rPr>
                <w:rFonts w:hint="eastAsia" w:ascii="宋体" w:hAnsi="宋体"/>
                <w:color w:val="auto"/>
                <w:szCs w:val="21"/>
                <w:highlight w:val="none"/>
              </w:rPr>
            </w:pPr>
            <w:r>
              <w:rPr>
                <w:rFonts w:hint="eastAsia" w:ascii="宋体" w:hAnsi="宋体"/>
                <w:color w:val="auto"/>
                <w:szCs w:val="21"/>
                <w:highlight w:val="none"/>
              </w:rPr>
              <w:t>备注</w:t>
            </w:r>
          </w:p>
        </w:tc>
      </w:tr>
      <w:tr w14:paraId="50329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49E87DF3">
            <w:pPr>
              <w:jc w:val="center"/>
              <w:rPr>
                <w:rFonts w:hint="eastAsia" w:ascii="宋体" w:hAnsi="宋体"/>
                <w:color w:val="auto"/>
                <w:szCs w:val="21"/>
                <w:highlight w:val="none"/>
              </w:rPr>
            </w:pPr>
            <w:r>
              <w:rPr>
                <w:rFonts w:hint="eastAsia" w:ascii="宋体" w:hAnsi="宋体"/>
                <w:color w:val="auto"/>
                <w:szCs w:val="21"/>
                <w:highlight w:val="none"/>
              </w:rPr>
              <w:t>１</w:t>
            </w:r>
          </w:p>
        </w:tc>
        <w:tc>
          <w:tcPr>
            <w:tcW w:w="3195" w:type="dxa"/>
            <w:noWrap w:val="0"/>
            <w:tcMar>
              <w:left w:w="108" w:type="dxa"/>
              <w:right w:w="108" w:type="dxa"/>
            </w:tcMar>
            <w:vAlign w:val="center"/>
          </w:tcPr>
          <w:p w14:paraId="0AAC0360">
            <w:pPr>
              <w:jc w:val="center"/>
              <w:rPr>
                <w:rFonts w:hint="eastAsia" w:ascii="宋体" w:hAnsi="宋体"/>
                <w:color w:val="auto"/>
                <w:szCs w:val="21"/>
                <w:highlight w:val="none"/>
              </w:rPr>
            </w:pPr>
          </w:p>
        </w:tc>
        <w:tc>
          <w:tcPr>
            <w:tcW w:w="1425" w:type="dxa"/>
            <w:noWrap w:val="0"/>
            <w:tcMar>
              <w:left w:w="108" w:type="dxa"/>
              <w:right w:w="108" w:type="dxa"/>
            </w:tcMar>
            <w:vAlign w:val="center"/>
          </w:tcPr>
          <w:p w14:paraId="5723D57B">
            <w:pPr>
              <w:jc w:val="center"/>
              <w:rPr>
                <w:rFonts w:hint="eastAsia" w:ascii="宋体" w:hAnsi="宋体"/>
                <w:color w:val="auto"/>
                <w:szCs w:val="21"/>
                <w:highlight w:val="none"/>
              </w:rPr>
            </w:pPr>
          </w:p>
        </w:tc>
        <w:tc>
          <w:tcPr>
            <w:tcW w:w="1335" w:type="dxa"/>
            <w:noWrap w:val="0"/>
            <w:tcMar>
              <w:left w:w="108" w:type="dxa"/>
              <w:right w:w="108" w:type="dxa"/>
            </w:tcMar>
            <w:vAlign w:val="center"/>
          </w:tcPr>
          <w:p w14:paraId="6B994413">
            <w:pPr>
              <w:jc w:val="center"/>
              <w:rPr>
                <w:rFonts w:hint="eastAsia" w:ascii="宋体" w:hAnsi="宋体"/>
                <w:color w:val="auto"/>
                <w:szCs w:val="21"/>
                <w:highlight w:val="none"/>
              </w:rPr>
            </w:pPr>
          </w:p>
        </w:tc>
        <w:tc>
          <w:tcPr>
            <w:tcW w:w="1802" w:type="dxa"/>
            <w:noWrap w:val="0"/>
            <w:tcMar>
              <w:left w:w="108" w:type="dxa"/>
              <w:right w:w="108" w:type="dxa"/>
            </w:tcMar>
            <w:vAlign w:val="center"/>
          </w:tcPr>
          <w:p w14:paraId="47DB65EA">
            <w:pPr>
              <w:jc w:val="center"/>
              <w:rPr>
                <w:rFonts w:hint="eastAsia" w:ascii="宋体" w:hAnsi="宋体"/>
                <w:color w:val="auto"/>
                <w:szCs w:val="21"/>
                <w:highlight w:val="none"/>
              </w:rPr>
            </w:pPr>
          </w:p>
        </w:tc>
      </w:tr>
      <w:tr w14:paraId="57427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782FF2F7">
            <w:pPr>
              <w:jc w:val="center"/>
              <w:rPr>
                <w:rFonts w:hint="eastAsia" w:ascii="宋体" w:hAnsi="宋体"/>
                <w:color w:val="auto"/>
                <w:szCs w:val="21"/>
                <w:highlight w:val="none"/>
              </w:rPr>
            </w:pPr>
            <w:r>
              <w:rPr>
                <w:rFonts w:hint="eastAsia" w:ascii="宋体" w:hAnsi="宋体"/>
                <w:color w:val="auto"/>
                <w:szCs w:val="21"/>
                <w:highlight w:val="none"/>
              </w:rPr>
              <w:t>２</w:t>
            </w:r>
          </w:p>
        </w:tc>
        <w:tc>
          <w:tcPr>
            <w:tcW w:w="3195" w:type="dxa"/>
            <w:noWrap w:val="0"/>
            <w:tcMar>
              <w:left w:w="108" w:type="dxa"/>
              <w:right w:w="108" w:type="dxa"/>
            </w:tcMar>
            <w:vAlign w:val="center"/>
          </w:tcPr>
          <w:p w14:paraId="12D90910">
            <w:pPr>
              <w:jc w:val="center"/>
              <w:rPr>
                <w:rFonts w:hint="eastAsia" w:ascii="宋体" w:hAnsi="宋体"/>
                <w:color w:val="auto"/>
                <w:szCs w:val="21"/>
                <w:highlight w:val="none"/>
              </w:rPr>
            </w:pPr>
          </w:p>
        </w:tc>
        <w:tc>
          <w:tcPr>
            <w:tcW w:w="1425" w:type="dxa"/>
            <w:noWrap w:val="0"/>
            <w:tcMar>
              <w:left w:w="108" w:type="dxa"/>
              <w:right w:w="108" w:type="dxa"/>
            </w:tcMar>
            <w:vAlign w:val="center"/>
          </w:tcPr>
          <w:p w14:paraId="7A848FB7">
            <w:pPr>
              <w:jc w:val="center"/>
              <w:rPr>
                <w:rFonts w:hint="eastAsia" w:ascii="宋体" w:hAnsi="宋体"/>
                <w:color w:val="auto"/>
                <w:szCs w:val="21"/>
                <w:highlight w:val="none"/>
              </w:rPr>
            </w:pPr>
          </w:p>
        </w:tc>
        <w:tc>
          <w:tcPr>
            <w:tcW w:w="1335" w:type="dxa"/>
            <w:noWrap w:val="0"/>
            <w:tcMar>
              <w:left w:w="108" w:type="dxa"/>
              <w:right w:w="108" w:type="dxa"/>
            </w:tcMar>
            <w:vAlign w:val="center"/>
          </w:tcPr>
          <w:p w14:paraId="7B1F9842">
            <w:pPr>
              <w:jc w:val="center"/>
              <w:rPr>
                <w:rFonts w:hint="eastAsia" w:ascii="宋体" w:hAnsi="宋体"/>
                <w:color w:val="auto"/>
                <w:szCs w:val="21"/>
                <w:highlight w:val="none"/>
              </w:rPr>
            </w:pPr>
          </w:p>
        </w:tc>
        <w:tc>
          <w:tcPr>
            <w:tcW w:w="1802" w:type="dxa"/>
            <w:noWrap w:val="0"/>
            <w:tcMar>
              <w:left w:w="108" w:type="dxa"/>
              <w:right w:w="108" w:type="dxa"/>
            </w:tcMar>
            <w:vAlign w:val="center"/>
          </w:tcPr>
          <w:p w14:paraId="145EB9BA">
            <w:pPr>
              <w:jc w:val="center"/>
              <w:rPr>
                <w:rFonts w:hint="eastAsia" w:ascii="宋体" w:hAnsi="宋体"/>
                <w:color w:val="auto"/>
                <w:szCs w:val="21"/>
                <w:highlight w:val="none"/>
              </w:rPr>
            </w:pPr>
          </w:p>
        </w:tc>
      </w:tr>
      <w:tr w14:paraId="7932A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78A76A82">
            <w:pPr>
              <w:jc w:val="center"/>
              <w:rPr>
                <w:rFonts w:hint="eastAsia" w:ascii="宋体" w:hAnsi="宋体"/>
                <w:color w:val="auto"/>
                <w:szCs w:val="21"/>
                <w:highlight w:val="none"/>
              </w:rPr>
            </w:pPr>
            <w:r>
              <w:rPr>
                <w:rFonts w:hint="eastAsia" w:ascii="宋体" w:hAnsi="宋体"/>
                <w:color w:val="auto"/>
                <w:szCs w:val="21"/>
                <w:highlight w:val="none"/>
              </w:rPr>
              <w:t>３</w:t>
            </w:r>
          </w:p>
        </w:tc>
        <w:tc>
          <w:tcPr>
            <w:tcW w:w="3195" w:type="dxa"/>
            <w:noWrap w:val="0"/>
            <w:tcMar>
              <w:left w:w="108" w:type="dxa"/>
              <w:right w:w="108" w:type="dxa"/>
            </w:tcMar>
            <w:vAlign w:val="center"/>
          </w:tcPr>
          <w:p w14:paraId="49358C42">
            <w:pPr>
              <w:jc w:val="center"/>
              <w:rPr>
                <w:rFonts w:hint="eastAsia" w:ascii="宋体" w:hAnsi="宋体"/>
                <w:color w:val="auto"/>
                <w:szCs w:val="21"/>
                <w:highlight w:val="none"/>
              </w:rPr>
            </w:pPr>
          </w:p>
        </w:tc>
        <w:tc>
          <w:tcPr>
            <w:tcW w:w="1425" w:type="dxa"/>
            <w:noWrap w:val="0"/>
            <w:tcMar>
              <w:left w:w="108" w:type="dxa"/>
              <w:right w:w="108" w:type="dxa"/>
            </w:tcMar>
            <w:vAlign w:val="center"/>
          </w:tcPr>
          <w:p w14:paraId="021D76A1">
            <w:pPr>
              <w:jc w:val="center"/>
              <w:rPr>
                <w:rFonts w:hint="eastAsia" w:ascii="宋体" w:hAnsi="宋体"/>
                <w:color w:val="auto"/>
                <w:szCs w:val="21"/>
                <w:highlight w:val="none"/>
              </w:rPr>
            </w:pPr>
          </w:p>
        </w:tc>
        <w:tc>
          <w:tcPr>
            <w:tcW w:w="1335" w:type="dxa"/>
            <w:noWrap w:val="0"/>
            <w:tcMar>
              <w:left w:w="108" w:type="dxa"/>
              <w:right w:w="108" w:type="dxa"/>
            </w:tcMar>
            <w:vAlign w:val="center"/>
          </w:tcPr>
          <w:p w14:paraId="4E2EAF13">
            <w:pPr>
              <w:jc w:val="center"/>
              <w:rPr>
                <w:rFonts w:hint="eastAsia" w:ascii="宋体" w:hAnsi="宋体"/>
                <w:color w:val="auto"/>
                <w:szCs w:val="21"/>
                <w:highlight w:val="none"/>
              </w:rPr>
            </w:pPr>
          </w:p>
        </w:tc>
        <w:tc>
          <w:tcPr>
            <w:tcW w:w="1802" w:type="dxa"/>
            <w:noWrap w:val="0"/>
            <w:tcMar>
              <w:left w:w="108" w:type="dxa"/>
              <w:right w:w="108" w:type="dxa"/>
            </w:tcMar>
            <w:vAlign w:val="center"/>
          </w:tcPr>
          <w:p w14:paraId="3EE4B886">
            <w:pPr>
              <w:jc w:val="center"/>
              <w:rPr>
                <w:rFonts w:hint="eastAsia" w:ascii="宋体" w:hAnsi="宋体"/>
                <w:color w:val="auto"/>
                <w:szCs w:val="21"/>
                <w:highlight w:val="none"/>
              </w:rPr>
            </w:pPr>
          </w:p>
        </w:tc>
      </w:tr>
      <w:tr w14:paraId="29479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2EB503CC">
            <w:pPr>
              <w:jc w:val="center"/>
              <w:rPr>
                <w:rFonts w:hint="eastAsia" w:ascii="宋体" w:hAnsi="宋体"/>
                <w:color w:val="auto"/>
                <w:szCs w:val="21"/>
                <w:highlight w:val="none"/>
              </w:rPr>
            </w:pPr>
            <w:r>
              <w:rPr>
                <w:rFonts w:hint="eastAsia" w:ascii="宋体" w:hAnsi="宋体"/>
                <w:color w:val="auto"/>
                <w:szCs w:val="21"/>
                <w:highlight w:val="none"/>
              </w:rPr>
              <w:t>４</w:t>
            </w:r>
          </w:p>
        </w:tc>
        <w:tc>
          <w:tcPr>
            <w:tcW w:w="3195" w:type="dxa"/>
            <w:noWrap w:val="0"/>
            <w:tcMar>
              <w:left w:w="108" w:type="dxa"/>
              <w:right w:w="108" w:type="dxa"/>
            </w:tcMar>
            <w:vAlign w:val="center"/>
          </w:tcPr>
          <w:p w14:paraId="3B2E9F93">
            <w:pPr>
              <w:jc w:val="center"/>
              <w:rPr>
                <w:rFonts w:hint="eastAsia" w:ascii="宋体" w:hAnsi="宋体"/>
                <w:color w:val="auto"/>
                <w:szCs w:val="21"/>
                <w:highlight w:val="none"/>
              </w:rPr>
            </w:pPr>
          </w:p>
        </w:tc>
        <w:tc>
          <w:tcPr>
            <w:tcW w:w="1425" w:type="dxa"/>
            <w:noWrap w:val="0"/>
            <w:tcMar>
              <w:left w:w="108" w:type="dxa"/>
              <w:right w:w="108" w:type="dxa"/>
            </w:tcMar>
            <w:vAlign w:val="center"/>
          </w:tcPr>
          <w:p w14:paraId="387CA2B5">
            <w:pPr>
              <w:jc w:val="center"/>
              <w:rPr>
                <w:rFonts w:hint="eastAsia" w:ascii="宋体" w:hAnsi="宋体"/>
                <w:color w:val="auto"/>
                <w:szCs w:val="21"/>
                <w:highlight w:val="none"/>
              </w:rPr>
            </w:pPr>
          </w:p>
        </w:tc>
        <w:tc>
          <w:tcPr>
            <w:tcW w:w="1335" w:type="dxa"/>
            <w:noWrap w:val="0"/>
            <w:tcMar>
              <w:left w:w="108" w:type="dxa"/>
              <w:right w:w="108" w:type="dxa"/>
            </w:tcMar>
            <w:vAlign w:val="center"/>
          </w:tcPr>
          <w:p w14:paraId="248AC596">
            <w:pPr>
              <w:jc w:val="center"/>
              <w:rPr>
                <w:rFonts w:hint="eastAsia" w:ascii="宋体" w:hAnsi="宋体"/>
                <w:color w:val="auto"/>
                <w:szCs w:val="21"/>
                <w:highlight w:val="none"/>
              </w:rPr>
            </w:pPr>
          </w:p>
        </w:tc>
        <w:tc>
          <w:tcPr>
            <w:tcW w:w="1802" w:type="dxa"/>
            <w:noWrap w:val="0"/>
            <w:tcMar>
              <w:left w:w="108" w:type="dxa"/>
              <w:right w:w="108" w:type="dxa"/>
            </w:tcMar>
            <w:vAlign w:val="center"/>
          </w:tcPr>
          <w:p w14:paraId="2764FBAF">
            <w:pPr>
              <w:jc w:val="center"/>
              <w:rPr>
                <w:rFonts w:hint="eastAsia" w:ascii="宋体" w:hAnsi="宋体"/>
                <w:color w:val="auto"/>
                <w:szCs w:val="21"/>
                <w:highlight w:val="none"/>
              </w:rPr>
            </w:pPr>
          </w:p>
        </w:tc>
      </w:tr>
      <w:tr w14:paraId="75DB8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0D8A18A5">
            <w:pPr>
              <w:jc w:val="center"/>
              <w:rPr>
                <w:rFonts w:hint="eastAsia" w:ascii="宋体" w:hAnsi="宋体"/>
                <w:color w:val="auto"/>
                <w:szCs w:val="21"/>
                <w:highlight w:val="none"/>
              </w:rPr>
            </w:pPr>
            <w:r>
              <w:rPr>
                <w:rFonts w:hint="eastAsia" w:ascii="宋体" w:hAnsi="宋体"/>
                <w:color w:val="auto"/>
                <w:szCs w:val="21"/>
                <w:highlight w:val="none"/>
              </w:rPr>
              <w:t>５</w:t>
            </w:r>
          </w:p>
        </w:tc>
        <w:tc>
          <w:tcPr>
            <w:tcW w:w="3195" w:type="dxa"/>
            <w:noWrap w:val="0"/>
            <w:tcMar>
              <w:left w:w="108" w:type="dxa"/>
              <w:right w:w="108" w:type="dxa"/>
            </w:tcMar>
            <w:vAlign w:val="center"/>
          </w:tcPr>
          <w:p w14:paraId="586CA6FD">
            <w:pPr>
              <w:jc w:val="center"/>
              <w:rPr>
                <w:rFonts w:hint="eastAsia" w:ascii="宋体" w:hAnsi="宋体"/>
                <w:color w:val="auto"/>
                <w:szCs w:val="21"/>
                <w:highlight w:val="none"/>
              </w:rPr>
            </w:pPr>
          </w:p>
        </w:tc>
        <w:tc>
          <w:tcPr>
            <w:tcW w:w="1425" w:type="dxa"/>
            <w:noWrap w:val="0"/>
            <w:tcMar>
              <w:left w:w="108" w:type="dxa"/>
              <w:right w:w="108" w:type="dxa"/>
            </w:tcMar>
            <w:vAlign w:val="center"/>
          </w:tcPr>
          <w:p w14:paraId="1678C315">
            <w:pPr>
              <w:jc w:val="center"/>
              <w:rPr>
                <w:rFonts w:hint="eastAsia" w:ascii="宋体" w:hAnsi="宋体"/>
                <w:color w:val="auto"/>
                <w:szCs w:val="21"/>
                <w:highlight w:val="none"/>
              </w:rPr>
            </w:pPr>
          </w:p>
        </w:tc>
        <w:tc>
          <w:tcPr>
            <w:tcW w:w="1335" w:type="dxa"/>
            <w:noWrap w:val="0"/>
            <w:tcMar>
              <w:left w:w="108" w:type="dxa"/>
              <w:right w:w="108" w:type="dxa"/>
            </w:tcMar>
            <w:vAlign w:val="center"/>
          </w:tcPr>
          <w:p w14:paraId="79E12282">
            <w:pPr>
              <w:jc w:val="center"/>
              <w:rPr>
                <w:rFonts w:hint="eastAsia" w:ascii="宋体" w:hAnsi="宋体"/>
                <w:color w:val="auto"/>
                <w:szCs w:val="21"/>
                <w:highlight w:val="none"/>
              </w:rPr>
            </w:pPr>
          </w:p>
        </w:tc>
        <w:tc>
          <w:tcPr>
            <w:tcW w:w="1802" w:type="dxa"/>
            <w:noWrap w:val="0"/>
            <w:tcMar>
              <w:left w:w="108" w:type="dxa"/>
              <w:right w:w="108" w:type="dxa"/>
            </w:tcMar>
            <w:vAlign w:val="center"/>
          </w:tcPr>
          <w:p w14:paraId="66C9C7F3">
            <w:pPr>
              <w:jc w:val="center"/>
              <w:rPr>
                <w:rFonts w:hint="eastAsia" w:ascii="宋体" w:hAnsi="宋体"/>
                <w:color w:val="auto"/>
                <w:szCs w:val="21"/>
                <w:highlight w:val="none"/>
              </w:rPr>
            </w:pPr>
          </w:p>
        </w:tc>
      </w:tr>
      <w:tr w14:paraId="28C96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19E2BA7D">
            <w:pPr>
              <w:jc w:val="center"/>
              <w:rPr>
                <w:rFonts w:hint="eastAsia" w:ascii="宋体" w:hAnsi="宋体"/>
                <w:color w:val="auto"/>
                <w:szCs w:val="21"/>
                <w:highlight w:val="none"/>
              </w:rPr>
            </w:pPr>
            <w:r>
              <w:rPr>
                <w:rFonts w:hint="eastAsia" w:ascii="宋体" w:hAnsi="宋体"/>
                <w:color w:val="auto"/>
                <w:szCs w:val="21"/>
                <w:highlight w:val="none"/>
              </w:rPr>
              <w:t>６</w:t>
            </w:r>
          </w:p>
        </w:tc>
        <w:tc>
          <w:tcPr>
            <w:tcW w:w="3195" w:type="dxa"/>
            <w:noWrap w:val="0"/>
            <w:tcMar>
              <w:left w:w="108" w:type="dxa"/>
              <w:right w:w="108" w:type="dxa"/>
            </w:tcMar>
            <w:vAlign w:val="center"/>
          </w:tcPr>
          <w:p w14:paraId="47903399">
            <w:pPr>
              <w:jc w:val="center"/>
              <w:rPr>
                <w:rFonts w:hint="eastAsia" w:ascii="宋体" w:hAnsi="宋体"/>
                <w:color w:val="auto"/>
                <w:szCs w:val="21"/>
                <w:highlight w:val="none"/>
              </w:rPr>
            </w:pPr>
          </w:p>
        </w:tc>
        <w:tc>
          <w:tcPr>
            <w:tcW w:w="1425" w:type="dxa"/>
            <w:noWrap w:val="0"/>
            <w:tcMar>
              <w:left w:w="108" w:type="dxa"/>
              <w:right w:w="108" w:type="dxa"/>
            </w:tcMar>
            <w:vAlign w:val="center"/>
          </w:tcPr>
          <w:p w14:paraId="569B0FB4">
            <w:pPr>
              <w:jc w:val="center"/>
              <w:rPr>
                <w:rFonts w:hint="eastAsia" w:ascii="宋体" w:hAnsi="宋体"/>
                <w:color w:val="auto"/>
                <w:szCs w:val="21"/>
                <w:highlight w:val="none"/>
              </w:rPr>
            </w:pPr>
          </w:p>
        </w:tc>
        <w:tc>
          <w:tcPr>
            <w:tcW w:w="1335" w:type="dxa"/>
            <w:noWrap w:val="0"/>
            <w:tcMar>
              <w:left w:w="108" w:type="dxa"/>
              <w:right w:w="108" w:type="dxa"/>
            </w:tcMar>
            <w:vAlign w:val="center"/>
          </w:tcPr>
          <w:p w14:paraId="1D15C6EC">
            <w:pPr>
              <w:jc w:val="center"/>
              <w:rPr>
                <w:rFonts w:hint="eastAsia" w:ascii="宋体" w:hAnsi="宋体"/>
                <w:color w:val="auto"/>
                <w:szCs w:val="21"/>
                <w:highlight w:val="none"/>
              </w:rPr>
            </w:pPr>
          </w:p>
        </w:tc>
        <w:tc>
          <w:tcPr>
            <w:tcW w:w="1802" w:type="dxa"/>
            <w:noWrap w:val="0"/>
            <w:tcMar>
              <w:left w:w="108" w:type="dxa"/>
              <w:right w:w="108" w:type="dxa"/>
            </w:tcMar>
            <w:vAlign w:val="center"/>
          </w:tcPr>
          <w:p w14:paraId="75EA8188">
            <w:pPr>
              <w:jc w:val="center"/>
              <w:rPr>
                <w:rFonts w:hint="eastAsia" w:ascii="宋体" w:hAnsi="宋体"/>
                <w:color w:val="auto"/>
                <w:szCs w:val="21"/>
                <w:highlight w:val="none"/>
              </w:rPr>
            </w:pPr>
          </w:p>
        </w:tc>
      </w:tr>
      <w:tr w14:paraId="419FC1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1C984342">
            <w:pPr>
              <w:jc w:val="center"/>
              <w:rPr>
                <w:rFonts w:hint="eastAsia" w:ascii="宋体" w:hAnsi="宋体"/>
                <w:color w:val="auto"/>
                <w:szCs w:val="21"/>
                <w:highlight w:val="none"/>
              </w:rPr>
            </w:pPr>
          </w:p>
        </w:tc>
        <w:tc>
          <w:tcPr>
            <w:tcW w:w="3195" w:type="dxa"/>
            <w:noWrap w:val="0"/>
            <w:tcMar>
              <w:left w:w="108" w:type="dxa"/>
              <w:right w:w="108" w:type="dxa"/>
            </w:tcMar>
            <w:vAlign w:val="center"/>
          </w:tcPr>
          <w:p w14:paraId="7D8ED83E">
            <w:pPr>
              <w:jc w:val="center"/>
              <w:rPr>
                <w:rFonts w:hint="eastAsia" w:ascii="宋体" w:hAnsi="宋体"/>
                <w:color w:val="auto"/>
                <w:szCs w:val="21"/>
                <w:highlight w:val="none"/>
              </w:rPr>
            </w:pPr>
            <w:r>
              <w:rPr>
                <w:rFonts w:hint="eastAsia" w:ascii="宋体" w:hAnsi="宋体"/>
                <w:color w:val="auto"/>
                <w:szCs w:val="21"/>
                <w:highlight w:val="none"/>
              </w:rPr>
              <w:t>合计</w:t>
            </w:r>
          </w:p>
        </w:tc>
        <w:tc>
          <w:tcPr>
            <w:tcW w:w="1425" w:type="dxa"/>
            <w:noWrap w:val="0"/>
            <w:tcMar>
              <w:left w:w="108" w:type="dxa"/>
              <w:right w:w="108" w:type="dxa"/>
            </w:tcMar>
            <w:vAlign w:val="center"/>
          </w:tcPr>
          <w:p w14:paraId="58417491">
            <w:pPr>
              <w:jc w:val="center"/>
              <w:rPr>
                <w:rFonts w:hint="eastAsia" w:ascii="宋体" w:hAnsi="宋体"/>
                <w:color w:val="auto"/>
                <w:szCs w:val="21"/>
                <w:highlight w:val="none"/>
              </w:rPr>
            </w:pPr>
          </w:p>
        </w:tc>
        <w:tc>
          <w:tcPr>
            <w:tcW w:w="1335" w:type="dxa"/>
            <w:noWrap w:val="0"/>
            <w:tcMar>
              <w:left w:w="108" w:type="dxa"/>
              <w:right w:w="108" w:type="dxa"/>
            </w:tcMar>
            <w:vAlign w:val="center"/>
          </w:tcPr>
          <w:p w14:paraId="025D5E74">
            <w:pPr>
              <w:jc w:val="center"/>
              <w:rPr>
                <w:rFonts w:hint="eastAsia" w:ascii="宋体" w:hAnsi="宋体"/>
                <w:color w:val="auto"/>
                <w:szCs w:val="21"/>
                <w:highlight w:val="none"/>
              </w:rPr>
            </w:pPr>
          </w:p>
        </w:tc>
        <w:tc>
          <w:tcPr>
            <w:tcW w:w="1802" w:type="dxa"/>
            <w:noWrap w:val="0"/>
            <w:tcMar>
              <w:left w:w="108" w:type="dxa"/>
              <w:right w:w="108" w:type="dxa"/>
            </w:tcMar>
            <w:vAlign w:val="center"/>
          </w:tcPr>
          <w:p w14:paraId="5F80307B">
            <w:pPr>
              <w:jc w:val="center"/>
              <w:rPr>
                <w:rFonts w:hint="eastAsia" w:ascii="宋体" w:hAnsi="宋体"/>
                <w:color w:val="auto"/>
                <w:szCs w:val="21"/>
                <w:highlight w:val="none"/>
              </w:rPr>
            </w:pPr>
          </w:p>
        </w:tc>
      </w:tr>
      <w:tr w14:paraId="12A80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1ABE6933">
            <w:pPr>
              <w:jc w:val="center"/>
              <w:rPr>
                <w:rFonts w:hint="eastAsia" w:ascii="宋体" w:hAnsi="宋体"/>
                <w:color w:val="auto"/>
                <w:szCs w:val="21"/>
                <w:highlight w:val="none"/>
              </w:rPr>
            </w:pPr>
          </w:p>
        </w:tc>
        <w:tc>
          <w:tcPr>
            <w:tcW w:w="3195" w:type="dxa"/>
            <w:noWrap w:val="0"/>
            <w:tcMar>
              <w:left w:w="108" w:type="dxa"/>
              <w:right w:w="108" w:type="dxa"/>
            </w:tcMar>
            <w:vAlign w:val="center"/>
          </w:tcPr>
          <w:p w14:paraId="5E93CDAA">
            <w:pPr>
              <w:jc w:val="center"/>
              <w:rPr>
                <w:rFonts w:hint="eastAsia" w:ascii="宋体" w:hAnsi="宋体"/>
                <w:color w:val="auto"/>
                <w:szCs w:val="21"/>
                <w:highlight w:val="none"/>
              </w:rPr>
            </w:pPr>
            <w:r>
              <w:rPr>
                <w:rFonts w:hint="eastAsia" w:ascii="宋体" w:hAnsi="宋体"/>
                <w:color w:val="auto"/>
                <w:szCs w:val="21"/>
                <w:highlight w:val="none"/>
              </w:rPr>
              <w:t>本项目合同估算价（万元）</w:t>
            </w:r>
          </w:p>
        </w:tc>
        <w:tc>
          <w:tcPr>
            <w:tcW w:w="2760" w:type="dxa"/>
            <w:gridSpan w:val="2"/>
            <w:noWrap w:val="0"/>
            <w:tcMar>
              <w:left w:w="108" w:type="dxa"/>
              <w:right w:w="108" w:type="dxa"/>
            </w:tcMar>
            <w:vAlign w:val="center"/>
          </w:tcPr>
          <w:p w14:paraId="1C3522ED">
            <w:pPr>
              <w:jc w:val="center"/>
              <w:rPr>
                <w:rFonts w:hint="eastAsia" w:ascii="宋体" w:hAnsi="宋体"/>
                <w:color w:val="auto"/>
                <w:szCs w:val="21"/>
                <w:highlight w:val="none"/>
              </w:rPr>
            </w:pPr>
          </w:p>
        </w:tc>
        <w:tc>
          <w:tcPr>
            <w:tcW w:w="1802" w:type="dxa"/>
            <w:noWrap w:val="0"/>
            <w:tcMar>
              <w:left w:w="108" w:type="dxa"/>
              <w:right w:w="108" w:type="dxa"/>
            </w:tcMar>
            <w:vAlign w:val="center"/>
          </w:tcPr>
          <w:p w14:paraId="7058F4EC">
            <w:pPr>
              <w:jc w:val="center"/>
              <w:rPr>
                <w:rFonts w:hint="eastAsia" w:ascii="宋体" w:hAnsi="宋体"/>
                <w:color w:val="auto"/>
                <w:szCs w:val="21"/>
                <w:highlight w:val="none"/>
              </w:rPr>
            </w:pPr>
          </w:p>
        </w:tc>
      </w:tr>
    </w:tbl>
    <w:p w14:paraId="6289E455">
      <w:pPr>
        <w:spacing w:line="400" w:lineRule="exact"/>
        <w:rPr>
          <w:rFonts w:hint="eastAsia"/>
          <w:color w:val="auto"/>
          <w:highlight w:val="none"/>
        </w:rPr>
      </w:pPr>
    </w:p>
    <w:p w14:paraId="4FDE98D6">
      <w:pPr>
        <w:ind w:left="945" w:hanging="945" w:hangingChars="450"/>
        <w:rPr>
          <w:rFonts w:hint="eastAsia"/>
          <w:color w:val="auto"/>
          <w:highlight w:val="none"/>
        </w:rPr>
      </w:pPr>
      <w:r>
        <w:rPr>
          <w:rFonts w:hint="eastAsia"/>
          <w:color w:val="auto"/>
          <w:highlight w:val="none"/>
        </w:rPr>
        <w:t>备注：1. 政府采购</w:t>
      </w:r>
      <w:r>
        <w:rPr>
          <w:rFonts w:hint="eastAsia"/>
          <w:color w:val="auto"/>
          <w:szCs w:val="21"/>
          <w:highlight w:val="none"/>
        </w:rPr>
        <w:t>与工程建设有关的服务</w:t>
      </w:r>
      <w:r>
        <w:rPr>
          <w:rFonts w:hint="eastAsia"/>
          <w:color w:val="auto"/>
          <w:highlight w:val="none"/>
        </w:rPr>
        <w:t>采用部分预留专门面向中小企业的，招标人应当明确预留工作、预留工作合同估算价及预留合同估算价与项目合同估算价的占比。</w:t>
      </w:r>
    </w:p>
    <w:p w14:paraId="5057410B">
      <w:pPr>
        <w:numPr>
          <w:ilvl w:val="0"/>
          <w:numId w:val="3"/>
        </w:numPr>
        <w:ind w:left="945" w:hanging="315"/>
        <w:rPr>
          <w:color w:val="auto"/>
          <w:highlight w:val="none"/>
        </w:rPr>
      </w:pPr>
      <w:r>
        <w:rPr>
          <w:rFonts w:hint="eastAsia"/>
          <w:color w:val="auto"/>
          <w:highlight w:val="none"/>
        </w:rPr>
        <w:t>招标人部分预留专门面向中小企业时，应根据项目的实际情况，结合《建筑法》《招标投标法》《政府采购促进中小企业发展管理办法》的相关规定，合理设置政府采购特别资格要求，充分考虑预留工作与要求以联合体形式参加的适配性，以及联合协议中中小企业合同金额应当达到的比例的适配性。</w:t>
      </w:r>
    </w:p>
    <w:p w14:paraId="566B1E7D">
      <w:pPr>
        <w:rPr>
          <w:color w:val="auto"/>
          <w:highlight w:val="none"/>
        </w:rPr>
      </w:pPr>
    </w:p>
    <w:p w14:paraId="12D8F97E">
      <w:pPr>
        <w:rPr>
          <w:color w:val="auto"/>
          <w:highlight w:val="none"/>
        </w:rPr>
      </w:pPr>
    </w:p>
    <w:p w14:paraId="79E94C34">
      <w:pPr>
        <w:rPr>
          <w:color w:val="auto"/>
          <w:highlight w:val="none"/>
        </w:rPr>
      </w:pPr>
    </w:p>
    <w:p w14:paraId="4B9ED5A0">
      <w:pPr>
        <w:rPr>
          <w:color w:val="auto"/>
          <w:highlight w:val="none"/>
        </w:rPr>
      </w:pPr>
    </w:p>
    <w:p w14:paraId="17592091">
      <w:pPr>
        <w:rPr>
          <w:color w:val="auto"/>
          <w:highlight w:val="none"/>
        </w:rPr>
      </w:pPr>
    </w:p>
    <w:p w14:paraId="7FE84DDC">
      <w:pPr>
        <w:rPr>
          <w:color w:val="auto"/>
          <w:highlight w:val="none"/>
        </w:rPr>
      </w:pPr>
    </w:p>
    <w:p w14:paraId="2B5AEAF0">
      <w:pPr>
        <w:rPr>
          <w:color w:val="auto"/>
          <w:highlight w:val="none"/>
        </w:rPr>
      </w:pPr>
    </w:p>
    <w:p w14:paraId="1C89855F">
      <w:pPr>
        <w:rPr>
          <w:color w:val="auto"/>
          <w:highlight w:val="none"/>
        </w:rPr>
      </w:pPr>
    </w:p>
    <w:p w14:paraId="0D022E7F">
      <w:pPr>
        <w:rPr>
          <w:color w:val="auto"/>
          <w:highlight w:val="none"/>
        </w:rPr>
      </w:pPr>
    </w:p>
    <w:p w14:paraId="23C30CC9">
      <w:pPr>
        <w:pStyle w:val="52"/>
        <w:outlineLvl w:val="1"/>
        <w:rPr>
          <w:rFonts w:hint="eastAsia"/>
          <w:color w:val="auto"/>
          <w:highlight w:val="none"/>
        </w:rPr>
      </w:pPr>
      <w:bookmarkStart w:id="651" w:name="_Toc107270823"/>
      <w:bookmarkStart w:id="652" w:name="_Toc9018"/>
      <w:bookmarkStart w:id="653" w:name="_Toc14443"/>
      <w:bookmarkStart w:id="654" w:name="_Toc23070"/>
      <w:bookmarkStart w:id="655" w:name="_Toc24292"/>
      <w:bookmarkStart w:id="656" w:name="_Toc108513565"/>
      <w:r>
        <w:rPr>
          <w:rFonts w:hint="eastAsia"/>
          <w:color w:val="auto"/>
          <w:highlight w:val="none"/>
        </w:rPr>
        <w:br w:type="page"/>
      </w:r>
      <w:bookmarkStart w:id="657" w:name="_Toc29701"/>
      <w:r>
        <w:rPr>
          <w:rFonts w:hint="eastAsia"/>
          <w:color w:val="auto"/>
          <w:highlight w:val="none"/>
        </w:rPr>
        <w:t>附录三：政府采购与工程建设有关的服务适合小微企业承担的工作及金额</w:t>
      </w:r>
      <w:bookmarkEnd w:id="651"/>
      <w:bookmarkEnd w:id="652"/>
      <w:bookmarkEnd w:id="653"/>
      <w:bookmarkEnd w:id="654"/>
      <w:bookmarkEnd w:id="655"/>
      <w:bookmarkEnd w:id="656"/>
      <w:bookmarkEnd w:id="657"/>
    </w:p>
    <w:p w14:paraId="4DE6B7CF">
      <w:pPr>
        <w:ind w:left="630" w:leftChars="300"/>
        <w:jc w:val="left"/>
        <w:rPr>
          <w:rFonts w:hint="eastAsia"/>
          <w:color w:val="auto"/>
          <w:highlight w:val="none"/>
        </w:rPr>
      </w:pP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8"/>
        <w:gridCol w:w="3195"/>
        <w:gridCol w:w="1425"/>
        <w:gridCol w:w="1335"/>
        <w:gridCol w:w="1802"/>
      </w:tblGrid>
      <w:tr w14:paraId="4F81F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0AFD475C">
            <w:pPr>
              <w:jc w:val="center"/>
              <w:rPr>
                <w:rFonts w:hint="eastAsia" w:ascii="宋体" w:hAnsi="宋体"/>
                <w:color w:val="auto"/>
                <w:szCs w:val="21"/>
                <w:highlight w:val="none"/>
              </w:rPr>
            </w:pPr>
            <w:r>
              <w:rPr>
                <w:rFonts w:hint="eastAsia" w:ascii="宋体" w:hAnsi="宋体"/>
                <w:color w:val="auto"/>
                <w:szCs w:val="21"/>
                <w:highlight w:val="none"/>
              </w:rPr>
              <w:t>序号</w:t>
            </w:r>
          </w:p>
        </w:tc>
        <w:tc>
          <w:tcPr>
            <w:tcW w:w="3195" w:type="dxa"/>
            <w:noWrap w:val="0"/>
            <w:tcMar>
              <w:left w:w="108" w:type="dxa"/>
              <w:right w:w="108" w:type="dxa"/>
            </w:tcMar>
            <w:vAlign w:val="center"/>
          </w:tcPr>
          <w:p w14:paraId="487B59D3">
            <w:pPr>
              <w:jc w:val="center"/>
              <w:rPr>
                <w:rFonts w:hint="eastAsia" w:ascii="宋体" w:hAnsi="宋体"/>
                <w:color w:val="auto"/>
                <w:szCs w:val="21"/>
                <w:highlight w:val="none"/>
              </w:rPr>
            </w:pPr>
            <w:r>
              <w:rPr>
                <w:rFonts w:hint="eastAsia" w:ascii="宋体" w:hAnsi="宋体"/>
                <w:color w:val="auto"/>
                <w:szCs w:val="21"/>
                <w:highlight w:val="none"/>
              </w:rPr>
              <w:t>适合工作内容名称</w:t>
            </w:r>
          </w:p>
        </w:tc>
        <w:tc>
          <w:tcPr>
            <w:tcW w:w="1425" w:type="dxa"/>
            <w:noWrap w:val="0"/>
            <w:tcMar>
              <w:left w:w="108" w:type="dxa"/>
              <w:right w:w="108" w:type="dxa"/>
            </w:tcMar>
            <w:vAlign w:val="center"/>
          </w:tcPr>
          <w:p w14:paraId="72225AD6">
            <w:pPr>
              <w:jc w:val="center"/>
              <w:rPr>
                <w:rFonts w:hint="eastAsia" w:ascii="宋体" w:hAnsi="宋体"/>
                <w:color w:val="auto"/>
                <w:szCs w:val="21"/>
                <w:highlight w:val="none"/>
              </w:rPr>
            </w:pPr>
            <w:r>
              <w:rPr>
                <w:rFonts w:hint="eastAsia" w:ascii="宋体" w:hAnsi="宋体"/>
                <w:color w:val="auto"/>
                <w:szCs w:val="21"/>
                <w:highlight w:val="none"/>
              </w:rPr>
              <w:t>适合工作</w:t>
            </w:r>
          </w:p>
          <w:p w14:paraId="7E4BE9B7">
            <w:pPr>
              <w:jc w:val="center"/>
              <w:rPr>
                <w:rFonts w:hint="eastAsia" w:ascii="宋体" w:hAnsi="宋体"/>
                <w:color w:val="auto"/>
                <w:szCs w:val="21"/>
                <w:highlight w:val="none"/>
              </w:rPr>
            </w:pPr>
            <w:r>
              <w:rPr>
                <w:rFonts w:hint="eastAsia" w:ascii="宋体" w:hAnsi="宋体"/>
                <w:color w:val="auto"/>
                <w:szCs w:val="21"/>
                <w:highlight w:val="none"/>
              </w:rPr>
              <w:t>合同估算价</w:t>
            </w:r>
          </w:p>
          <w:p w14:paraId="2F9237D3">
            <w:pPr>
              <w:jc w:val="center"/>
              <w:rPr>
                <w:rFonts w:hint="eastAsia" w:ascii="宋体" w:hAnsi="宋体"/>
                <w:color w:val="auto"/>
                <w:szCs w:val="21"/>
                <w:highlight w:val="none"/>
              </w:rPr>
            </w:pPr>
            <w:r>
              <w:rPr>
                <w:rFonts w:hint="eastAsia" w:ascii="宋体" w:hAnsi="宋体"/>
                <w:color w:val="auto"/>
                <w:szCs w:val="21"/>
                <w:highlight w:val="none"/>
              </w:rPr>
              <w:t>（万元）</w:t>
            </w:r>
          </w:p>
        </w:tc>
        <w:tc>
          <w:tcPr>
            <w:tcW w:w="1335" w:type="dxa"/>
            <w:noWrap w:val="0"/>
            <w:tcMar>
              <w:left w:w="108" w:type="dxa"/>
              <w:right w:w="108" w:type="dxa"/>
            </w:tcMar>
            <w:vAlign w:val="center"/>
          </w:tcPr>
          <w:p w14:paraId="0FA48F7D">
            <w:pPr>
              <w:jc w:val="center"/>
              <w:rPr>
                <w:rFonts w:hint="eastAsia" w:ascii="宋体" w:hAnsi="宋体"/>
                <w:color w:val="auto"/>
                <w:szCs w:val="21"/>
                <w:highlight w:val="none"/>
              </w:rPr>
            </w:pPr>
            <w:r>
              <w:rPr>
                <w:rFonts w:hint="eastAsia" w:ascii="宋体" w:hAnsi="宋体"/>
                <w:color w:val="auto"/>
                <w:szCs w:val="21"/>
                <w:highlight w:val="none"/>
              </w:rPr>
              <w:t>适合工作合同估算价占比（％）</w:t>
            </w:r>
          </w:p>
        </w:tc>
        <w:tc>
          <w:tcPr>
            <w:tcW w:w="1802" w:type="dxa"/>
            <w:noWrap w:val="0"/>
            <w:tcMar>
              <w:left w:w="108" w:type="dxa"/>
              <w:right w:w="108" w:type="dxa"/>
            </w:tcMar>
            <w:vAlign w:val="center"/>
          </w:tcPr>
          <w:p w14:paraId="6207B9BD">
            <w:pPr>
              <w:jc w:val="center"/>
              <w:rPr>
                <w:rFonts w:hint="eastAsia" w:ascii="宋体" w:hAnsi="宋体"/>
                <w:color w:val="auto"/>
                <w:szCs w:val="21"/>
                <w:highlight w:val="none"/>
              </w:rPr>
            </w:pPr>
            <w:r>
              <w:rPr>
                <w:rFonts w:hint="eastAsia" w:ascii="宋体" w:hAnsi="宋体"/>
                <w:color w:val="auto"/>
                <w:szCs w:val="21"/>
                <w:highlight w:val="none"/>
              </w:rPr>
              <w:t>备注</w:t>
            </w:r>
          </w:p>
        </w:tc>
      </w:tr>
      <w:tr w14:paraId="7FE02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03C9AD87">
            <w:pPr>
              <w:jc w:val="center"/>
              <w:rPr>
                <w:rFonts w:hint="eastAsia" w:ascii="宋体" w:hAnsi="宋体"/>
                <w:color w:val="auto"/>
                <w:szCs w:val="21"/>
                <w:highlight w:val="none"/>
              </w:rPr>
            </w:pPr>
            <w:r>
              <w:rPr>
                <w:rFonts w:hint="eastAsia" w:ascii="宋体" w:hAnsi="宋体"/>
                <w:color w:val="auto"/>
                <w:szCs w:val="21"/>
                <w:highlight w:val="none"/>
              </w:rPr>
              <w:t>１</w:t>
            </w:r>
          </w:p>
        </w:tc>
        <w:tc>
          <w:tcPr>
            <w:tcW w:w="3195" w:type="dxa"/>
            <w:noWrap w:val="0"/>
            <w:tcMar>
              <w:left w:w="108" w:type="dxa"/>
              <w:right w:w="108" w:type="dxa"/>
            </w:tcMar>
            <w:vAlign w:val="center"/>
          </w:tcPr>
          <w:p w14:paraId="4F7EC613">
            <w:pPr>
              <w:jc w:val="center"/>
              <w:rPr>
                <w:rFonts w:hint="eastAsia" w:ascii="宋体" w:hAnsi="宋体"/>
                <w:color w:val="auto"/>
                <w:szCs w:val="21"/>
                <w:highlight w:val="none"/>
              </w:rPr>
            </w:pPr>
          </w:p>
        </w:tc>
        <w:tc>
          <w:tcPr>
            <w:tcW w:w="1425" w:type="dxa"/>
            <w:noWrap w:val="0"/>
            <w:tcMar>
              <w:left w:w="108" w:type="dxa"/>
              <w:right w:w="108" w:type="dxa"/>
            </w:tcMar>
            <w:vAlign w:val="center"/>
          </w:tcPr>
          <w:p w14:paraId="1A4DA02D">
            <w:pPr>
              <w:jc w:val="center"/>
              <w:rPr>
                <w:rFonts w:hint="eastAsia" w:ascii="宋体" w:hAnsi="宋体"/>
                <w:color w:val="auto"/>
                <w:szCs w:val="21"/>
                <w:highlight w:val="none"/>
              </w:rPr>
            </w:pPr>
          </w:p>
        </w:tc>
        <w:tc>
          <w:tcPr>
            <w:tcW w:w="1335" w:type="dxa"/>
            <w:noWrap w:val="0"/>
            <w:tcMar>
              <w:left w:w="108" w:type="dxa"/>
              <w:right w:w="108" w:type="dxa"/>
            </w:tcMar>
            <w:vAlign w:val="center"/>
          </w:tcPr>
          <w:p w14:paraId="1C88E84A">
            <w:pPr>
              <w:jc w:val="center"/>
              <w:rPr>
                <w:rFonts w:hint="eastAsia" w:ascii="宋体" w:hAnsi="宋体"/>
                <w:color w:val="auto"/>
                <w:szCs w:val="21"/>
                <w:highlight w:val="none"/>
              </w:rPr>
            </w:pPr>
          </w:p>
        </w:tc>
        <w:tc>
          <w:tcPr>
            <w:tcW w:w="1802" w:type="dxa"/>
            <w:noWrap w:val="0"/>
            <w:tcMar>
              <w:left w:w="108" w:type="dxa"/>
              <w:right w:w="108" w:type="dxa"/>
            </w:tcMar>
            <w:vAlign w:val="center"/>
          </w:tcPr>
          <w:p w14:paraId="4EF14BBB">
            <w:pPr>
              <w:jc w:val="center"/>
              <w:rPr>
                <w:rFonts w:hint="eastAsia" w:ascii="宋体" w:hAnsi="宋体"/>
                <w:color w:val="auto"/>
                <w:szCs w:val="21"/>
                <w:highlight w:val="none"/>
              </w:rPr>
            </w:pPr>
          </w:p>
        </w:tc>
      </w:tr>
      <w:tr w14:paraId="7BABE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37357841">
            <w:pPr>
              <w:jc w:val="center"/>
              <w:rPr>
                <w:rFonts w:hint="eastAsia" w:ascii="宋体" w:hAnsi="宋体"/>
                <w:color w:val="auto"/>
                <w:szCs w:val="21"/>
                <w:highlight w:val="none"/>
              </w:rPr>
            </w:pPr>
            <w:r>
              <w:rPr>
                <w:rFonts w:hint="eastAsia" w:ascii="宋体" w:hAnsi="宋体"/>
                <w:color w:val="auto"/>
                <w:szCs w:val="21"/>
                <w:highlight w:val="none"/>
              </w:rPr>
              <w:t>２</w:t>
            </w:r>
          </w:p>
        </w:tc>
        <w:tc>
          <w:tcPr>
            <w:tcW w:w="3195" w:type="dxa"/>
            <w:noWrap w:val="0"/>
            <w:tcMar>
              <w:left w:w="108" w:type="dxa"/>
              <w:right w:w="108" w:type="dxa"/>
            </w:tcMar>
            <w:vAlign w:val="center"/>
          </w:tcPr>
          <w:p w14:paraId="0248FB66">
            <w:pPr>
              <w:jc w:val="center"/>
              <w:rPr>
                <w:rFonts w:hint="eastAsia" w:ascii="宋体" w:hAnsi="宋体"/>
                <w:color w:val="auto"/>
                <w:szCs w:val="21"/>
                <w:highlight w:val="none"/>
              </w:rPr>
            </w:pPr>
          </w:p>
        </w:tc>
        <w:tc>
          <w:tcPr>
            <w:tcW w:w="1425" w:type="dxa"/>
            <w:noWrap w:val="0"/>
            <w:tcMar>
              <w:left w:w="108" w:type="dxa"/>
              <w:right w:w="108" w:type="dxa"/>
            </w:tcMar>
            <w:vAlign w:val="center"/>
          </w:tcPr>
          <w:p w14:paraId="703E2D5E">
            <w:pPr>
              <w:jc w:val="center"/>
              <w:rPr>
                <w:rFonts w:hint="eastAsia" w:ascii="宋体" w:hAnsi="宋体"/>
                <w:color w:val="auto"/>
                <w:szCs w:val="21"/>
                <w:highlight w:val="none"/>
              </w:rPr>
            </w:pPr>
          </w:p>
        </w:tc>
        <w:tc>
          <w:tcPr>
            <w:tcW w:w="1335" w:type="dxa"/>
            <w:noWrap w:val="0"/>
            <w:tcMar>
              <w:left w:w="108" w:type="dxa"/>
              <w:right w:w="108" w:type="dxa"/>
            </w:tcMar>
            <w:vAlign w:val="center"/>
          </w:tcPr>
          <w:p w14:paraId="1D7BF75A">
            <w:pPr>
              <w:jc w:val="center"/>
              <w:rPr>
                <w:rFonts w:hint="eastAsia" w:ascii="宋体" w:hAnsi="宋体"/>
                <w:color w:val="auto"/>
                <w:szCs w:val="21"/>
                <w:highlight w:val="none"/>
              </w:rPr>
            </w:pPr>
          </w:p>
        </w:tc>
        <w:tc>
          <w:tcPr>
            <w:tcW w:w="1802" w:type="dxa"/>
            <w:noWrap w:val="0"/>
            <w:tcMar>
              <w:left w:w="108" w:type="dxa"/>
              <w:right w:w="108" w:type="dxa"/>
            </w:tcMar>
            <w:vAlign w:val="center"/>
          </w:tcPr>
          <w:p w14:paraId="0CFB70EF">
            <w:pPr>
              <w:jc w:val="center"/>
              <w:rPr>
                <w:rFonts w:hint="eastAsia" w:ascii="宋体" w:hAnsi="宋体"/>
                <w:color w:val="auto"/>
                <w:szCs w:val="21"/>
                <w:highlight w:val="none"/>
              </w:rPr>
            </w:pPr>
          </w:p>
        </w:tc>
      </w:tr>
      <w:tr w14:paraId="34F0E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1EC6E4D6">
            <w:pPr>
              <w:jc w:val="center"/>
              <w:rPr>
                <w:rFonts w:hint="eastAsia" w:ascii="宋体" w:hAnsi="宋体"/>
                <w:color w:val="auto"/>
                <w:szCs w:val="21"/>
                <w:highlight w:val="none"/>
              </w:rPr>
            </w:pPr>
            <w:r>
              <w:rPr>
                <w:rFonts w:hint="eastAsia" w:ascii="宋体" w:hAnsi="宋体"/>
                <w:color w:val="auto"/>
                <w:szCs w:val="21"/>
                <w:highlight w:val="none"/>
              </w:rPr>
              <w:t>３</w:t>
            </w:r>
          </w:p>
        </w:tc>
        <w:tc>
          <w:tcPr>
            <w:tcW w:w="3195" w:type="dxa"/>
            <w:noWrap w:val="0"/>
            <w:tcMar>
              <w:left w:w="108" w:type="dxa"/>
              <w:right w:w="108" w:type="dxa"/>
            </w:tcMar>
            <w:vAlign w:val="center"/>
          </w:tcPr>
          <w:p w14:paraId="4EBC9A00">
            <w:pPr>
              <w:jc w:val="center"/>
              <w:rPr>
                <w:rFonts w:hint="eastAsia" w:ascii="宋体" w:hAnsi="宋体"/>
                <w:color w:val="auto"/>
                <w:szCs w:val="21"/>
                <w:highlight w:val="none"/>
              </w:rPr>
            </w:pPr>
          </w:p>
        </w:tc>
        <w:tc>
          <w:tcPr>
            <w:tcW w:w="1425" w:type="dxa"/>
            <w:noWrap w:val="0"/>
            <w:tcMar>
              <w:left w:w="108" w:type="dxa"/>
              <w:right w:w="108" w:type="dxa"/>
            </w:tcMar>
            <w:vAlign w:val="center"/>
          </w:tcPr>
          <w:p w14:paraId="2BF4E3B0">
            <w:pPr>
              <w:jc w:val="center"/>
              <w:rPr>
                <w:rFonts w:hint="eastAsia" w:ascii="宋体" w:hAnsi="宋体"/>
                <w:color w:val="auto"/>
                <w:szCs w:val="21"/>
                <w:highlight w:val="none"/>
              </w:rPr>
            </w:pPr>
          </w:p>
        </w:tc>
        <w:tc>
          <w:tcPr>
            <w:tcW w:w="1335" w:type="dxa"/>
            <w:noWrap w:val="0"/>
            <w:tcMar>
              <w:left w:w="108" w:type="dxa"/>
              <w:right w:w="108" w:type="dxa"/>
            </w:tcMar>
            <w:vAlign w:val="center"/>
          </w:tcPr>
          <w:p w14:paraId="3206BCE1">
            <w:pPr>
              <w:jc w:val="center"/>
              <w:rPr>
                <w:rFonts w:hint="eastAsia" w:ascii="宋体" w:hAnsi="宋体"/>
                <w:color w:val="auto"/>
                <w:szCs w:val="21"/>
                <w:highlight w:val="none"/>
              </w:rPr>
            </w:pPr>
          </w:p>
        </w:tc>
        <w:tc>
          <w:tcPr>
            <w:tcW w:w="1802" w:type="dxa"/>
            <w:noWrap w:val="0"/>
            <w:tcMar>
              <w:left w:w="108" w:type="dxa"/>
              <w:right w:w="108" w:type="dxa"/>
            </w:tcMar>
            <w:vAlign w:val="center"/>
          </w:tcPr>
          <w:p w14:paraId="11760337">
            <w:pPr>
              <w:jc w:val="center"/>
              <w:rPr>
                <w:rFonts w:hint="eastAsia" w:ascii="宋体" w:hAnsi="宋体"/>
                <w:color w:val="auto"/>
                <w:szCs w:val="21"/>
                <w:highlight w:val="none"/>
              </w:rPr>
            </w:pPr>
          </w:p>
        </w:tc>
      </w:tr>
      <w:tr w14:paraId="23FD1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67AA650E">
            <w:pPr>
              <w:jc w:val="center"/>
              <w:rPr>
                <w:rFonts w:hint="eastAsia" w:ascii="宋体" w:hAnsi="宋体"/>
                <w:color w:val="auto"/>
                <w:szCs w:val="21"/>
                <w:highlight w:val="none"/>
              </w:rPr>
            </w:pPr>
            <w:r>
              <w:rPr>
                <w:rFonts w:hint="eastAsia" w:ascii="宋体" w:hAnsi="宋体"/>
                <w:color w:val="auto"/>
                <w:szCs w:val="21"/>
                <w:highlight w:val="none"/>
              </w:rPr>
              <w:t>４</w:t>
            </w:r>
          </w:p>
        </w:tc>
        <w:tc>
          <w:tcPr>
            <w:tcW w:w="3195" w:type="dxa"/>
            <w:noWrap w:val="0"/>
            <w:tcMar>
              <w:left w:w="108" w:type="dxa"/>
              <w:right w:w="108" w:type="dxa"/>
            </w:tcMar>
            <w:vAlign w:val="center"/>
          </w:tcPr>
          <w:p w14:paraId="289BCD17">
            <w:pPr>
              <w:jc w:val="center"/>
              <w:rPr>
                <w:rFonts w:hint="eastAsia" w:ascii="宋体" w:hAnsi="宋体"/>
                <w:color w:val="auto"/>
                <w:szCs w:val="21"/>
                <w:highlight w:val="none"/>
              </w:rPr>
            </w:pPr>
          </w:p>
        </w:tc>
        <w:tc>
          <w:tcPr>
            <w:tcW w:w="1425" w:type="dxa"/>
            <w:noWrap w:val="0"/>
            <w:tcMar>
              <w:left w:w="108" w:type="dxa"/>
              <w:right w:w="108" w:type="dxa"/>
            </w:tcMar>
            <w:vAlign w:val="center"/>
          </w:tcPr>
          <w:p w14:paraId="1F212F4C">
            <w:pPr>
              <w:jc w:val="center"/>
              <w:rPr>
                <w:rFonts w:hint="eastAsia" w:ascii="宋体" w:hAnsi="宋体"/>
                <w:color w:val="auto"/>
                <w:szCs w:val="21"/>
                <w:highlight w:val="none"/>
              </w:rPr>
            </w:pPr>
          </w:p>
        </w:tc>
        <w:tc>
          <w:tcPr>
            <w:tcW w:w="1335" w:type="dxa"/>
            <w:noWrap w:val="0"/>
            <w:tcMar>
              <w:left w:w="108" w:type="dxa"/>
              <w:right w:w="108" w:type="dxa"/>
            </w:tcMar>
            <w:vAlign w:val="center"/>
          </w:tcPr>
          <w:p w14:paraId="0CC9B45C">
            <w:pPr>
              <w:jc w:val="center"/>
              <w:rPr>
                <w:rFonts w:hint="eastAsia" w:ascii="宋体" w:hAnsi="宋体"/>
                <w:color w:val="auto"/>
                <w:szCs w:val="21"/>
                <w:highlight w:val="none"/>
              </w:rPr>
            </w:pPr>
          </w:p>
        </w:tc>
        <w:tc>
          <w:tcPr>
            <w:tcW w:w="1802" w:type="dxa"/>
            <w:noWrap w:val="0"/>
            <w:tcMar>
              <w:left w:w="108" w:type="dxa"/>
              <w:right w:w="108" w:type="dxa"/>
            </w:tcMar>
            <w:vAlign w:val="center"/>
          </w:tcPr>
          <w:p w14:paraId="55A00FBC">
            <w:pPr>
              <w:jc w:val="center"/>
              <w:rPr>
                <w:rFonts w:hint="eastAsia" w:ascii="宋体" w:hAnsi="宋体"/>
                <w:color w:val="auto"/>
                <w:szCs w:val="21"/>
                <w:highlight w:val="none"/>
              </w:rPr>
            </w:pPr>
          </w:p>
        </w:tc>
      </w:tr>
      <w:tr w14:paraId="1F676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6870B41E">
            <w:pPr>
              <w:jc w:val="center"/>
              <w:rPr>
                <w:rFonts w:hint="eastAsia" w:ascii="宋体" w:hAnsi="宋体"/>
                <w:color w:val="auto"/>
                <w:szCs w:val="21"/>
                <w:highlight w:val="none"/>
              </w:rPr>
            </w:pPr>
            <w:r>
              <w:rPr>
                <w:rFonts w:hint="eastAsia" w:ascii="宋体" w:hAnsi="宋体"/>
                <w:color w:val="auto"/>
                <w:szCs w:val="21"/>
                <w:highlight w:val="none"/>
              </w:rPr>
              <w:t>５</w:t>
            </w:r>
          </w:p>
        </w:tc>
        <w:tc>
          <w:tcPr>
            <w:tcW w:w="3195" w:type="dxa"/>
            <w:noWrap w:val="0"/>
            <w:tcMar>
              <w:left w:w="108" w:type="dxa"/>
              <w:right w:w="108" w:type="dxa"/>
            </w:tcMar>
            <w:vAlign w:val="center"/>
          </w:tcPr>
          <w:p w14:paraId="652A2CFE">
            <w:pPr>
              <w:jc w:val="center"/>
              <w:rPr>
                <w:rFonts w:hint="eastAsia" w:ascii="宋体" w:hAnsi="宋体"/>
                <w:color w:val="auto"/>
                <w:szCs w:val="21"/>
                <w:highlight w:val="none"/>
              </w:rPr>
            </w:pPr>
          </w:p>
        </w:tc>
        <w:tc>
          <w:tcPr>
            <w:tcW w:w="1425" w:type="dxa"/>
            <w:noWrap w:val="0"/>
            <w:tcMar>
              <w:left w:w="108" w:type="dxa"/>
              <w:right w:w="108" w:type="dxa"/>
            </w:tcMar>
            <w:vAlign w:val="center"/>
          </w:tcPr>
          <w:p w14:paraId="216B96A8">
            <w:pPr>
              <w:jc w:val="center"/>
              <w:rPr>
                <w:rFonts w:hint="eastAsia" w:ascii="宋体" w:hAnsi="宋体"/>
                <w:color w:val="auto"/>
                <w:szCs w:val="21"/>
                <w:highlight w:val="none"/>
              </w:rPr>
            </w:pPr>
          </w:p>
        </w:tc>
        <w:tc>
          <w:tcPr>
            <w:tcW w:w="1335" w:type="dxa"/>
            <w:noWrap w:val="0"/>
            <w:tcMar>
              <w:left w:w="108" w:type="dxa"/>
              <w:right w:w="108" w:type="dxa"/>
            </w:tcMar>
            <w:vAlign w:val="center"/>
          </w:tcPr>
          <w:p w14:paraId="64F16830">
            <w:pPr>
              <w:jc w:val="center"/>
              <w:rPr>
                <w:rFonts w:hint="eastAsia" w:ascii="宋体" w:hAnsi="宋体"/>
                <w:color w:val="auto"/>
                <w:szCs w:val="21"/>
                <w:highlight w:val="none"/>
              </w:rPr>
            </w:pPr>
          </w:p>
        </w:tc>
        <w:tc>
          <w:tcPr>
            <w:tcW w:w="1802" w:type="dxa"/>
            <w:noWrap w:val="0"/>
            <w:tcMar>
              <w:left w:w="108" w:type="dxa"/>
              <w:right w:w="108" w:type="dxa"/>
            </w:tcMar>
            <w:vAlign w:val="center"/>
          </w:tcPr>
          <w:p w14:paraId="517D5CEA">
            <w:pPr>
              <w:jc w:val="center"/>
              <w:rPr>
                <w:rFonts w:hint="eastAsia" w:ascii="宋体" w:hAnsi="宋体"/>
                <w:color w:val="auto"/>
                <w:szCs w:val="21"/>
                <w:highlight w:val="none"/>
              </w:rPr>
            </w:pPr>
          </w:p>
        </w:tc>
      </w:tr>
      <w:tr w14:paraId="0C6F5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0CF10791">
            <w:pPr>
              <w:jc w:val="center"/>
              <w:rPr>
                <w:rFonts w:hint="eastAsia" w:ascii="宋体" w:hAnsi="宋体"/>
                <w:color w:val="auto"/>
                <w:szCs w:val="21"/>
                <w:highlight w:val="none"/>
              </w:rPr>
            </w:pPr>
            <w:r>
              <w:rPr>
                <w:rFonts w:hint="eastAsia" w:ascii="宋体" w:hAnsi="宋体"/>
                <w:color w:val="auto"/>
                <w:szCs w:val="21"/>
                <w:highlight w:val="none"/>
              </w:rPr>
              <w:t>６</w:t>
            </w:r>
          </w:p>
        </w:tc>
        <w:tc>
          <w:tcPr>
            <w:tcW w:w="3195" w:type="dxa"/>
            <w:noWrap w:val="0"/>
            <w:tcMar>
              <w:left w:w="108" w:type="dxa"/>
              <w:right w:w="108" w:type="dxa"/>
            </w:tcMar>
            <w:vAlign w:val="center"/>
          </w:tcPr>
          <w:p w14:paraId="2E927C38">
            <w:pPr>
              <w:jc w:val="center"/>
              <w:rPr>
                <w:rFonts w:hint="eastAsia" w:ascii="宋体" w:hAnsi="宋体"/>
                <w:color w:val="auto"/>
                <w:szCs w:val="21"/>
                <w:highlight w:val="none"/>
              </w:rPr>
            </w:pPr>
          </w:p>
        </w:tc>
        <w:tc>
          <w:tcPr>
            <w:tcW w:w="1425" w:type="dxa"/>
            <w:noWrap w:val="0"/>
            <w:tcMar>
              <w:left w:w="108" w:type="dxa"/>
              <w:right w:w="108" w:type="dxa"/>
            </w:tcMar>
            <w:vAlign w:val="center"/>
          </w:tcPr>
          <w:p w14:paraId="2AF7E96F">
            <w:pPr>
              <w:jc w:val="center"/>
              <w:rPr>
                <w:rFonts w:hint="eastAsia" w:ascii="宋体" w:hAnsi="宋体"/>
                <w:color w:val="auto"/>
                <w:szCs w:val="21"/>
                <w:highlight w:val="none"/>
              </w:rPr>
            </w:pPr>
          </w:p>
        </w:tc>
        <w:tc>
          <w:tcPr>
            <w:tcW w:w="1335" w:type="dxa"/>
            <w:noWrap w:val="0"/>
            <w:tcMar>
              <w:left w:w="108" w:type="dxa"/>
              <w:right w:w="108" w:type="dxa"/>
            </w:tcMar>
            <w:vAlign w:val="center"/>
          </w:tcPr>
          <w:p w14:paraId="1EA95962">
            <w:pPr>
              <w:jc w:val="center"/>
              <w:rPr>
                <w:rFonts w:hint="eastAsia" w:ascii="宋体" w:hAnsi="宋体"/>
                <w:color w:val="auto"/>
                <w:szCs w:val="21"/>
                <w:highlight w:val="none"/>
              </w:rPr>
            </w:pPr>
          </w:p>
        </w:tc>
        <w:tc>
          <w:tcPr>
            <w:tcW w:w="1802" w:type="dxa"/>
            <w:noWrap w:val="0"/>
            <w:tcMar>
              <w:left w:w="108" w:type="dxa"/>
              <w:right w:w="108" w:type="dxa"/>
            </w:tcMar>
            <w:vAlign w:val="center"/>
          </w:tcPr>
          <w:p w14:paraId="61F9FB4E">
            <w:pPr>
              <w:jc w:val="center"/>
              <w:rPr>
                <w:rFonts w:hint="eastAsia" w:ascii="宋体" w:hAnsi="宋体"/>
                <w:color w:val="auto"/>
                <w:szCs w:val="21"/>
                <w:highlight w:val="none"/>
              </w:rPr>
            </w:pPr>
          </w:p>
        </w:tc>
      </w:tr>
      <w:tr w14:paraId="3DEF3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4FB79593">
            <w:pPr>
              <w:jc w:val="center"/>
              <w:rPr>
                <w:rFonts w:hint="eastAsia" w:ascii="宋体" w:hAnsi="宋体"/>
                <w:color w:val="auto"/>
                <w:szCs w:val="21"/>
                <w:highlight w:val="none"/>
              </w:rPr>
            </w:pPr>
          </w:p>
        </w:tc>
        <w:tc>
          <w:tcPr>
            <w:tcW w:w="3195" w:type="dxa"/>
            <w:noWrap w:val="0"/>
            <w:tcMar>
              <w:left w:w="108" w:type="dxa"/>
              <w:right w:w="108" w:type="dxa"/>
            </w:tcMar>
            <w:vAlign w:val="center"/>
          </w:tcPr>
          <w:p w14:paraId="2589E530">
            <w:pPr>
              <w:jc w:val="center"/>
              <w:rPr>
                <w:rFonts w:hint="eastAsia" w:ascii="宋体" w:hAnsi="宋体"/>
                <w:color w:val="auto"/>
                <w:szCs w:val="21"/>
                <w:highlight w:val="none"/>
              </w:rPr>
            </w:pPr>
            <w:r>
              <w:rPr>
                <w:rFonts w:hint="eastAsia" w:ascii="宋体" w:hAnsi="宋体"/>
                <w:color w:val="auto"/>
                <w:szCs w:val="21"/>
                <w:highlight w:val="none"/>
              </w:rPr>
              <w:t>合计</w:t>
            </w:r>
          </w:p>
        </w:tc>
        <w:tc>
          <w:tcPr>
            <w:tcW w:w="1425" w:type="dxa"/>
            <w:noWrap w:val="0"/>
            <w:tcMar>
              <w:left w:w="108" w:type="dxa"/>
              <w:right w:w="108" w:type="dxa"/>
            </w:tcMar>
            <w:vAlign w:val="center"/>
          </w:tcPr>
          <w:p w14:paraId="69373D31">
            <w:pPr>
              <w:jc w:val="center"/>
              <w:rPr>
                <w:rFonts w:hint="eastAsia" w:ascii="宋体" w:hAnsi="宋体"/>
                <w:color w:val="auto"/>
                <w:szCs w:val="21"/>
                <w:highlight w:val="none"/>
              </w:rPr>
            </w:pPr>
          </w:p>
        </w:tc>
        <w:tc>
          <w:tcPr>
            <w:tcW w:w="1335" w:type="dxa"/>
            <w:noWrap w:val="0"/>
            <w:tcMar>
              <w:left w:w="108" w:type="dxa"/>
              <w:right w:w="108" w:type="dxa"/>
            </w:tcMar>
            <w:vAlign w:val="center"/>
          </w:tcPr>
          <w:p w14:paraId="47723514">
            <w:pPr>
              <w:jc w:val="center"/>
              <w:rPr>
                <w:rFonts w:hint="eastAsia" w:ascii="宋体" w:hAnsi="宋体"/>
                <w:color w:val="auto"/>
                <w:szCs w:val="21"/>
                <w:highlight w:val="none"/>
              </w:rPr>
            </w:pPr>
          </w:p>
        </w:tc>
        <w:tc>
          <w:tcPr>
            <w:tcW w:w="1802" w:type="dxa"/>
            <w:noWrap w:val="0"/>
            <w:tcMar>
              <w:left w:w="108" w:type="dxa"/>
              <w:right w:w="108" w:type="dxa"/>
            </w:tcMar>
            <w:vAlign w:val="center"/>
          </w:tcPr>
          <w:p w14:paraId="6FE63F96">
            <w:pPr>
              <w:jc w:val="center"/>
              <w:rPr>
                <w:rFonts w:hint="eastAsia" w:ascii="宋体" w:hAnsi="宋体"/>
                <w:color w:val="auto"/>
                <w:szCs w:val="21"/>
                <w:highlight w:val="none"/>
              </w:rPr>
            </w:pPr>
          </w:p>
        </w:tc>
      </w:tr>
      <w:tr w14:paraId="56C17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48" w:type="dxa"/>
            <w:noWrap w:val="0"/>
            <w:tcMar>
              <w:left w:w="108" w:type="dxa"/>
              <w:right w:w="108" w:type="dxa"/>
            </w:tcMar>
            <w:vAlign w:val="center"/>
          </w:tcPr>
          <w:p w14:paraId="0FB30F59">
            <w:pPr>
              <w:jc w:val="center"/>
              <w:rPr>
                <w:rFonts w:hint="eastAsia" w:ascii="宋体" w:hAnsi="宋体"/>
                <w:color w:val="auto"/>
                <w:szCs w:val="21"/>
                <w:highlight w:val="none"/>
              </w:rPr>
            </w:pPr>
          </w:p>
        </w:tc>
        <w:tc>
          <w:tcPr>
            <w:tcW w:w="3195" w:type="dxa"/>
            <w:noWrap w:val="0"/>
            <w:tcMar>
              <w:left w:w="108" w:type="dxa"/>
              <w:right w:w="108" w:type="dxa"/>
            </w:tcMar>
            <w:vAlign w:val="center"/>
          </w:tcPr>
          <w:p w14:paraId="2C23FB84">
            <w:pPr>
              <w:jc w:val="center"/>
              <w:rPr>
                <w:rFonts w:hint="eastAsia" w:ascii="宋体" w:hAnsi="宋体"/>
                <w:color w:val="auto"/>
                <w:szCs w:val="21"/>
                <w:highlight w:val="none"/>
              </w:rPr>
            </w:pPr>
            <w:r>
              <w:rPr>
                <w:rFonts w:hint="eastAsia" w:ascii="宋体" w:hAnsi="宋体"/>
                <w:color w:val="auto"/>
                <w:szCs w:val="21"/>
                <w:highlight w:val="none"/>
              </w:rPr>
              <w:t>本项目合同估算价（万元）</w:t>
            </w:r>
          </w:p>
        </w:tc>
        <w:tc>
          <w:tcPr>
            <w:tcW w:w="2760" w:type="dxa"/>
            <w:gridSpan w:val="2"/>
            <w:noWrap w:val="0"/>
            <w:tcMar>
              <w:left w:w="108" w:type="dxa"/>
              <w:right w:w="108" w:type="dxa"/>
            </w:tcMar>
            <w:vAlign w:val="center"/>
          </w:tcPr>
          <w:p w14:paraId="27FC1BF8">
            <w:pPr>
              <w:jc w:val="center"/>
              <w:rPr>
                <w:rFonts w:hint="eastAsia" w:ascii="宋体" w:hAnsi="宋体"/>
                <w:color w:val="auto"/>
                <w:szCs w:val="21"/>
                <w:highlight w:val="none"/>
              </w:rPr>
            </w:pPr>
          </w:p>
        </w:tc>
        <w:tc>
          <w:tcPr>
            <w:tcW w:w="1802" w:type="dxa"/>
            <w:noWrap w:val="0"/>
            <w:tcMar>
              <w:left w:w="108" w:type="dxa"/>
              <w:right w:w="108" w:type="dxa"/>
            </w:tcMar>
            <w:vAlign w:val="center"/>
          </w:tcPr>
          <w:p w14:paraId="53B530C8">
            <w:pPr>
              <w:jc w:val="center"/>
              <w:rPr>
                <w:rFonts w:hint="eastAsia" w:ascii="宋体" w:hAnsi="宋体"/>
                <w:color w:val="auto"/>
                <w:szCs w:val="21"/>
                <w:highlight w:val="none"/>
              </w:rPr>
            </w:pPr>
          </w:p>
        </w:tc>
      </w:tr>
    </w:tbl>
    <w:p w14:paraId="26950B4B">
      <w:pPr>
        <w:spacing w:line="400" w:lineRule="exact"/>
        <w:jc w:val="left"/>
        <w:rPr>
          <w:rFonts w:hint="eastAsia"/>
          <w:color w:val="auto"/>
          <w:highlight w:val="none"/>
        </w:rPr>
      </w:pPr>
    </w:p>
    <w:p w14:paraId="01C9DB33">
      <w:pPr>
        <w:ind w:left="945" w:hanging="945" w:hangingChars="450"/>
        <w:rPr>
          <w:color w:val="auto"/>
          <w:highlight w:val="none"/>
        </w:rPr>
      </w:pPr>
    </w:p>
    <w:p w14:paraId="0AAB3212">
      <w:pPr>
        <w:ind w:left="630" w:hanging="630" w:hangingChars="300"/>
        <w:rPr>
          <w:rFonts w:hint="eastAsia"/>
          <w:color w:val="auto"/>
          <w:highlight w:val="none"/>
        </w:rPr>
      </w:pPr>
      <w:r>
        <w:rPr>
          <w:rFonts w:hint="eastAsia"/>
          <w:color w:val="auto"/>
          <w:highlight w:val="none"/>
        </w:rPr>
        <w:t>备注：政府采购与工程建设有关的服务未预留份额面向中小企业采购的，如果招标人接受大中型企业与小微企业组成联合体，招标人宜明确适合联合体中的小微企业承担的工作、适合工作的合同估算价及适合工作的合同估算价与项目合同估算价的占比，以供投标人组建联合体时参考。</w:t>
      </w:r>
    </w:p>
    <w:p w14:paraId="30324EF9">
      <w:pPr>
        <w:spacing w:line="400" w:lineRule="exact"/>
        <w:rPr>
          <w:color w:val="auto"/>
          <w:highlight w:val="none"/>
        </w:rPr>
      </w:pPr>
    </w:p>
    <w:p w14:paraId="6905A0EA">
      <w:pPr>
        <w:spacing w:line="400" w:lineRule="exact"/>
        <w:rPr>
          <w:color w:val="auto"/>
          <w:highlight w:val="none"/>
        </w:rPr>
      </w:pPr>
    </w:p>
    <w:p w14:paraId="2A39CF89">
      <w:pPr>
        <w:spacing w:line="400" w:lineRule="exact"/>
        <w:rPr>
          <w:color w:val="auto"/>
          <w:highlight w:val="none"/>
        </w:rPr>
      </w:pPr>
    </w:p>
    <w:p w14:paraId="41AAD511">
      <w:pPr>
        <w:spacing w:line="400" w:lineRule="exact"/>
        <w:rPr>
          <w:color w:val="auto"/>
          <w:highlight w:val="none"/>
        </w:rPr>
      </w:pPr>
    </w:p>
    <w:p w14:paraId="63CEE4EA">
      <w:pPr>
        <w:spacing w:line="400" w:lineRule="exact"/>
        <w:rPr>
          <w:color w:val="auto"/>
          <w:highlight w:val="none"/>
        </w:rPr>
      </w:pPr>
    </w:p>
    <w:p w14:paraId="35348DF9">
      <w:pPr>
        <w:spacing w:line="400" w:lineRule="exact"/>
        <w:rPr>
          <w:color w:val="auto"/>
          <w:highlight w:val="none"/>
        </w:rPr>
      </w:pPr>
    </w:p>
    <w:p w14:paraId="22F4E3E2">
      <w:pPr>
        <w:spacing w:line="400" w:lineRule="exact"/>
        <w:rPr>
          <w:color w:val="auto"/>
          <w:highlight w:val="none"/>
        </w:rPr>
      </w:pPr>
    </w:p>
    <w:p w14:paraId="39504C13">
      <w:pPr>
        <w:pStyle w:val="52"/>
        <w:outlineLvl w:val="1"/>
        <w:rPr>
          <w:rFonts w:hint="eastAsia"/>
          <w:b/>
          <w:color w:val="auto"/>
          <w:szCs w:val="24"/>
          <w:highlight w:val="none"/>
        </w:rPr>
      </w:pPr>
      <w:bookmarkStart w:id="658" w:name="_Toc12511"/>
      <w:bookmarkStart w:id="659" w:name="_Toc15596"/>
      <w:bookmarkStart w:id="660" w:name="_Toc24489"/>
      <w:bookmarkStart w:id="661" w:name="_Toc10604"/>
      <w:r>
        <w:rPr>
          <w:rFonts w:hint="eastAsia"/>
          <w:color w:val="auto"/>
          <w:highlight w:val="none"/>
        </w:rPr>
        <w:br w:type="page"/>
      </w:r>
      <w:bookmarkStart w:id="662" w:name="_Toc21477"/>
      <w:r>
        <w:rPr>
          <w:rFonts w:hint="eastAsia"/>
          <w:color w:val="auto"/>
          <w:highlight w:val="none"/>
        </w:rPr>
        <w:t>附表一：投标确认书</w:t>
      </w:r>
      <w:bookmarkEnd w:id="658"/>
      <w:bookmarkEnd w:id="659"/>
      <w:bookmarkEnd w:id="660"/>
      <w:bookmarkEnd w:id="661"/>
      <w:bookmarkEnd w:id="662"/>
    </w:p>
    <w:p w14:paraId="71A5068B">
      <w:pPr>
        <w:rPr>
          <w:rFonts w:hint="eastAsia"/>
          <w:color w:val="auto"/>
          <w:highlight w:val="none"/>
        </w:rPr>
      </w:pPr>
    </w:p>
    <w:p w14:paraId="5CF6C1D0">
      <w:pPr>
        <w:jc w:val="center"/>
        <w:rPr>
          <w:rFonts w:hint="eastAsia" w:hAnsi="黑体" w:eastAsia="黑体"/>
          <w:b/>
          <w:color w:val="auto"/>
          <w:sz w:val="32"/>
          <w:szCs w:val="32"/>
          <w:highlight w:val="none"/>
        </w:rPr>
      </w:pPr>
    </w:p>
    <w:p w14:paraId="2BC10F38">
      <w:pPr>
        <w:jc w:val="center"/>
        <w:rPr>
          <w:rFonts w:hint="eastAsia" w:hAnsi="黑体" w:eastAsia="黑体"/>
          <w:b/>
          <w:color w:val="auto"/>
          <w:sz w:val="32"/>
          <w:szCs w:val="32"/>
          <w:highlight w:val="none"/>
        </w:rPr>
      </w:pPr>
    </w:p>
    <w:p w14:paraId="3CD872D6">
      <w:pPr>
        <w:jc w:val="center"/>
        <w:rPr>
          <w:rFonts w:hint="eastAsia" w:hAnsi="黑体" w:eastAsia="黑体"/>
          <w:b/>
          <w:color w:val="auto"/>
          <w:sz w:val="28"/>
          <w:szCs w:val="28"/>
          <w:highlight w:val="none"/>
        </w:rPr>
      </w:pPr>
      <w:r>
        <w:rPr>
          <w:rFonts w:hint="eastAsia" w:hAnsi="黑体" w:eastAsia="黑体"/>
          <w:b/>
          <w:color w:val="auto"/>
          <w:sz w:val="28"/>
          <w:szCs w:val="28"/>
          <w:highlight w:val="none"/>
        </w:rPr>
        <w:t>投标确认书</w:t>
      </w:r>
    </w:p>
    <w:p w14:paraId="7D56BB63">
      <w:pPr>
        <w:jc w:val="left"/>
        <w:rPr>
          <w:rFonts w:hint="eastAsia"/>
          <w:color w:val="auto"/>
          <w:highlight w:val="none"/>
        </w:rPr>
      </w:pPr>
    </w:p>
    <w:p w14:paraId="1238E756">
      <w:pPr>
        <w:jc w:val="left"/>
        <w:rPr>
          <w:rFonts w:hint="eastAsia"/>
          <w:color w:val="auto"/>
          <w:highlight w:val="none"/>
        </w:rPr>
      </w:pPr>
      <w:r>
        <w:rPr>
          <w:rFonts w:hint="eastAsia"/>
          <w:color w:val="auto"/>
          <w:highlight w:val="none"/>
        </w:rPr>
        <w:t xml:space="preserve">                                                  编号：</w:t>
      </w:r>
      <w:r>
        <w:rPr>
          <w:rFonts w:hint="eastAsia"/>
          <w:color w:val="auto"/>
          <w:highlight w:val="none"/>
          <w:u w:val="single"/>
        </w:rPr>
        <w:t>　       　</w:t>
      </w:r>
    </w:p>
    <w:p w14:paraId="0836980F">
      <w:pPr>
        <w:spacing w:line="560" w:lineRule="exact"/>
        <w:rPr>
          <w:rFonts w:hint="eastAsia"/>
          <w:color w:val="auto"/>
          <w:highlight w:val="none"/>
        </w:rPr>
      </w:pPr>
      <w:r>
        <w:rPr>
          <w:rFonts w:hint="eastAsia"/>
          <w:color w:val="auto"/>
          <w:highlight w:val="none"/>
          <w:u w:val="single"/>
        </w:rPr>
        <w:t>　　           　　</w:t>
      </w:r>
      <w:r>
        <w:rPr>
          <w:rFonts w:hint="eastAsia"/>
          <w:color w:val="auto"/>
          <w:highlight w:val="none"/>
          <w:lang w:eastAsia="zh-CN"/>
        </w:rPr>
        <w:t>（</w:t>
      </w:r>
      <w:r>
        <w:rPr>
          <w:rFonts w:hint="eastAsia"/>
          <w:color w:val="auto"/>
          <w:highlight w:val="none"/>
        </w:rPr>
        <w:t>招标人名称</w:t>
      </w:r>
      <w:r>
        <w:rPr>
          <w:rFonts w:hint="eastAsia"/>
          <w:color w:val="auto"/>
          <w:highlight w:val="none"/>
          <w:lang w:eastAsia="zh-CN"/>
        </w:rPr>
        <w:t>）</w:t>
      </w:r>
      <w:r>
        <w:rPr>
          <w:rFonts w:hint="eastAsia"/>
          <w:color w:val="auto"/>
          <w:highlight w:val="none"/>
        </w:rPr>
        <w:t>：</w:t>
      </w:r>
    </w:p>
    <w:p w14:paraId="249F4B9B">
      <w:pPr>
        <w:spacing w:line="560" w:lineRule="exact"/>
        <w:rPr>
          <w:rFonts w:hint="eastAsia"/>
          <w:color w:val="auto"/>
          <w:highlight w:val="none"/>
        </w:rPr>
      </w:pPr>
      <w:r>
        <w:rPr>
          <w:rFonts w:hint="eastAsia"/>
          <w:color w:val="auto"/>
          <w:highlight w:val="none"/>
        </w:rPr>
        <w:t>　　我方已收到你方发送的</w:t>
      </w:r>
      <w:r>
        <w:rPr>
          <w:rFonts w:hint="eastAsia"/>
          <w:color w:val="auto"/>
          <w:highlight w:val="none"/>
          <w:u w:val="single"/>
        </w:rPr>
        <w:t>投标邀请书</w:t>
      </w:r>
      <w:r>
        <w:rPr>
          <w:rFonts w:hint="eastAsia"/>
          <w:color w:val="auto"/>
          <w:highlight w:val="none"/>
        </w:rPr>
        <w:t>，我方将</w:t>
      </w:r>
      <w:r>
        <w:rPr>
          <w:rFonts w:hint="eastAsia"/>
          <w:color w:val="auto"/>
          <w:highlight w:val="none"/>
          <w:u w:val="single"/>
        </w:rPr>
        <w:t>　     　</w:t>
      </w:r>
      <w:r>
        <w:rPr>
          <w:rFonts w:hint="eastAsia"/>
          <w:color w:val="auto"/>
          <w:highlight w:val="none"/>
          <w:lang w:eastAsia="zh-CN"/>
        </w:rPr>
        <w:t>（</w:t>
      </w:r>
      <w:r>
        <w:rPr>
          <w:rFonts w:hint="eastAsia"/>
          <w:color w:val="auto"/>
          <w:highlight w:val="none"/>
        </w:rPr>
        <w:t>参加/不参加</w:t>
      </w:r>
      <w:r>
        <w:rPr>
          <w:rFonts w:hint="eastAsia"/>
          <w:color w:val="auto"/>
          <w:highlight w:val="none"/>
          <w:lang w:eastAsia="zh-CN"/>
        </w:rPr>
        <w:t>）</w:t>
      </w:r>
      <w:r>
        <w:rPr>
          <w:rFonts w:hint="eastAsia"/>
          <w:color w:val="auto"/>
          <w:highlight w:val="none"/>
          <w:u w:val="single"/>
        </w:rPr>
        <w:t>　　   　　</w:t>
      </w:r>
      <w:r>
        <w:rPr>
          <w:rFonts w:hint="eastAsia"/>
          <w:color w:val="auto"/>
          <w:highlight w:val="none"/>
        </w:rPr>
        <w:t>（项目名称）</w:t>
      </w:r>
      <w:r>
        <w:rPr>
          <w:rFonts w:hint="eastAsia"/>
          <w:color w:val="auto"/>
          <w:highlight w:val="none"/>
          <w:u w:val="single"/>
        </w:rPr>
        <w:t>　　　　</w:t>
      </w:r>
      <w:r>
        <w:rPr>
          <w:rFonts w:hint="eastAsia"/>
          <w:color w:val="auto"/>
          <w:highlight w:val="none"/>
        </w:rPr>
        <w:t>（标段名称）投标。</w:t>
      </w:r>
    </w:p>
    <w:p w14:paraId="086ED5DA">
      <w:pPr>
        <w:spacing w:line="560" w:lineRule="exact"/>
        <w:rPr>
          <w:rFonts w:hint="eastAsia"/>
          <w:color w:val="auto"/>
          <w:highlight w:val="none"/>
        </w:rPr>
      </w:pPr>
      <w:r>
        <w:rPr>
          <w:rFonts w:hint="eastAsia"/>
          <w:color w:val="auto"/>
          <w:highlight w:val="none"/>
        </w:rPr>
        <w:t>　　特此确认。</w:t>
      </w:r>
    </w:p>
    <w:p w14:paraId="4DA8047E">
      <w:pPr>
        <w:spacing w:line="560" w:lineRule="exact"/>
        <w:rPr>
          <w:rFonts w:hint="eastAsia"/>
          <w:color w:val="auto"/>
          <w:highlight w:val="none"/>
        </w:rPr>
      </w:pPr>
    </w:p>
    <w:p w14:paraId="3B744816">
      <w:pPr>
        <w:spacing w:line="560" w:lineRule="exact"/>
        <w:rPr>
          <w:rFonts w:hint="eastAsia"/>
          <w:color w:val="auto"/>
          <w:highlight w:val="none"/>
          <w:u w:val="single"/>
        </w:rPr>
      </w:pPr>
    </w:p>
    <w:p w14:paraId="566F56F3">
      <w:pPr>
        <w:spacing w:line="560" w:lineRule="exact"/>
        <w:rPr>
          <w:rFonts w:hint="eastAsia" w:eastAsia="宋体"/>
          <w:color w:val="auto"/>
          <w:szCs w:val="21"/>
          <w:highlight w:val="none"/>
          <w:lang w:eastAsia="zh-CN"/>
        </w:rPr>
      </w:pPr>
      <w:r>
        <w:rPr>
          <w:rFonts w:hint="eastAsia"/>
          <w:color w:val="auto"/>
          <w:highlight w:val="none"/>
        </w:rPr>
        <w:t>　　　　　　　　　　　　　　　　　</w:t>
      </w:r>
      <w:r>
        <w:rPr>
          <w:rFonts w:hint="eastAsia"/>
          <w:color w:val="auto"/>
          <w:szCs w:val="21"/>
          <w:highlight w:val="none"/>
        </w:rPr>
        <w:t>潜在投标人：</w:t>
      </w:r>
      <w:r>
        <w:rPr>
          <w:rFonts w:hint="eastAsia"/>
          <w:color w:val="auto"/>
          <w:szCs w:val="21"/>
          <w:highlight w:val="none"/>
          <w:u w:val="single"/>
        </w:rPr>
        <w:t xml:space="preserve">　　　　　         　 </w:t>
      </w:r>
      <w:r>
        <w:rPr>
          <w:rFonts w:hint="eastAsia"/>
          <w:color w:val="auto"/>
          <w:szCs w:val="21"/>
          <w:highlight w:val="none"/>
        </w:rPr>
        <w:t xml:space="preserve"> </w:t>
      </w:r>
      <w:r>
        <w:rPr>
          <w:rFonts w:hint="eastAsia"/>
          <w:color w:val="auto"/>
          <w:szCs w:val="21"/>
          <w:highlight w:val="none"/>
          <w:lang w:eastAsia="zh-CN"/>
        </w:rPr>
        <w:t>（</w:t>
      </w:r>
      <w:r>
        <w:rPr>
          <w:rFonts w:hint="eastAsia"/>
          <w:color w:val="auto"/>
          <w:szCs w:val="21"/>
          <w:highlight w:val="none"/>
        </w:rPr>
        <w:t>盖单位章</w:t>
      </w:r>
      <w:r>
        <w:rPr>
          <w:rFonts w:hint="eastAsia"/>
          <w:color w:val="auto"/>
          <w:szCs w:val="21"/>
          <w:highlight w:val="none"/>
          <w:lang w:eastAsia="zh-CN"/>
        </w:rPr>
        <w:t>）</w:t>
      </w:r>
    </w:p>
    <w:p w14:paraId="349094A7">
      <w:pPr>
        <w:spacing w:line="560" w:lineRule="exact"/>
        <w:rPr>
          <w:rFonts w:hint="eastAsia" w:eastAsia="宋体"/>
          <w:color w:val="auto"/>
          <w:szCs w:val="21"/>
          <w:highlight w:val="none"/>
          <w:lang w:eastAsia="zh-CN"/>
        </w:rPr>
      </w:pPr>
      <w:r>
        <w:rPr>
          <w:rFonts w:hint="eastAsia"/>
          <w:color w:val="auto"/>
          <w:szCs w:val="21"/>
          <w:highlight w:val="none"/>
        </w:rPr>
        <w:t>　　　　　　　　　　　　　　　　　法定代表人：</w:t>
      </w:r>
      <w:r>
        <w:rPr>
          <w:rFonts w:hint="eastAsia"/>
          <w:color w:val="auto"/>
          <w:szCs w:val="21"/>
          <w:highlight w:val="none"/>
          <w:u w:val="single"/>
        </w:rPr>
        <w:t>　　　              　　　　</w:t>
      </w:r>
      <w:r>
        <w:rPr>
          <w:rFonts w:hint="eastAsia"/>
          <w:color w:val="auto"/>
          <w:szCs w:val="21"/>
          <w:highlight w:val="none"/>
          <w:lang w:eastAsia="zh-CN"/>
        </w:rPr>
        <w:t>（</w:t>
      </w:r>
      <w:r>
        <w:rPr>
          <w:rFonts w:hint="eastAsia"/>
          <w:color w:val="auto"/>
          <w:szCs w:val="21"/>
          <w:highlight w:val="none"/>
        </w:rPr>
        <w:t>签字</w:t>
      </w:r>
      <w:r>
        <w:rPr>
          <w:rFonts w:hint="eastAsia"/>
          <w:color w:val="auto"/>
          <w:szCs w:val="21"/>
          <w:highlight w:val="none"/>
          <w:lang w:eastAsia="zh-CN"/>
        </w:rPr>
        <w:t>）</w:t>
      </w:r>
    </w:p>
    <w:p w14:paraId="5C1FCD38">
      <w:pPr>
        <w:spacing w:line="560" w:lineRule="exact"/>
        <w:rPr>
          <w:rFonts w:hint="eastAsia"/>
          <w:color w:val="auto"/>
          <w:highlight w:val="none"/>
          <w:u w:val="single"/>
        </w:rPr>
      </w:pPr>
      <w:r>
        <w:rPr>
          <w:rFonts w:hint="eastAsia"/>
          <w:color w:val="auto"/>
          <w:szCs w:val="21"/>
          <w:highlight w:val="none"/>
        </w:rPr>
        <w:t>　　　　　　　　　　　　　　　　　　　　　　　　　　　　</w:t>
      </w: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w:t>
      </w:r>
      <w:r>
        <w:rPr>
          <w:rFonts w:hint="eastAsia"/>
          <w:color w:val="auto"/>
          <w:szCs w:val="21"/>
          <w:highlight w:val="none"/>
        </w:rPr>
        <w:t>月</w:t>
      </w:r>
      <w:r>
        <w:rPr>
          <w:rFonts w:hint="eastAsia"/>
          <w:color w:val="auto"/>
          <w:szCs w:val="21"/>
          <w:highlight w:val="none"/>
          <w:u w:val="single"/>
        </w:rPr>
        <w:t>　　</w:t>
      </w:r>
      <w:r>
        <w:rPr>
          <w:rFonts w:hint="eastAsia"/>
          <w:color w:val="auto"/>
          <w:szCs w:val="21"/>
          <w:highlight w:val="none"/>
        </w:rPr>
        <w:t>日</w:t>
      </w:r>
    </w:p>
    <w:p w14:paraId="1AEB9DB1">
      <w:pPr>
        <w:jc w:val="left"/>
        <w:rPr>
          <w:rFonts w:hint="eastAsia"/>
          <w:color w:val="auto"/>
          <w:highlight w:val="none"/>
        </w:rPr>
      </w:pPr>
    </w:p>
    <w:p w14:paraId="15DBC8AF">
      <w:pPr>
        <w:jc w:val="left"/>
        <w:rPr>
          <w:rFonts w:hint="eastAsia"/>
          <w:color w:val="auto"/>
          <w:highlight w:val="none"/>
        </w:rPr>
      </w:pPr>
    </w:p>
    <w:p w14:paraId="4A819FD3">
      <w:pPr>
        <w:jc w:val="left"/>
        <w:rPr>
          <w:rFonts w:hint="eastAsia"/>
          <w:color w:val="auto"/>
          <w:highlight w:val="none"/>
        </w:rPr>
      </w:pPr>
    </w:p>
    <w:p w14:paraId="2E725D6E">
      <w:pPr>
        <w:jc w:val="left"/>
        <w:rPr>
          <w:rFonts w:hint="eastAsia"/>
          <w:color w:val="auto"/>
          <w:highlight w:val="none"/>
        </w:rPr>
      </w:pPr>
    </w:p>
    <w:p w14:paraId="1E87DD46">
      <w:pPr>
        <w:jc w:val="left"/>
        <w:rPr>
          <w:rFonts w:hint="eastAsia"/>
          <w:color w:val="auto"/>
          <w:highlight w:val="none"/>
        </w:rPr>
      </w:pPr>
    </w:p>
    <w:p w14:paraId="03BA54E8">
      <w:pPr>
        <w:jc w:val="left"/>
        <w:rPr>
          <w:rFonts w:hint="eastAsia"/>
          <w:color w:val="auto"/>
          <w:highlight w:val="none"/>
        </w:rPr>
      </w:pPr>
    </w:p>
    <w:p w14:paraId="15A0E297">
      <w:pPr>
        <w:jc w:val="left"/>
        <w:rPr>
          <w:rFonts w:hint="eastAsia"/>
          <w:color w:val="auto"/>
          <w:highlight w:val="none"/>
        </w:rPr>
      </w:pPr>
    </w:p>
    <w:p w14:paraId="0F1414D8">
      <w:pPr>
        <w:jc w:val="left"/>
        <w:rPr>
          <w:rFonts w:hint="eastAsia"/>
          <w:color w:val="auto"/>
          <w:highlight w:val="none"/>
        </w:rPr>
      </w:pPr>
    </w:p>
    <w:p w14:paraId="7E39E955">
      <w:pPr>
        <w:jc w:val="left"/>
        <w:rPr>
          <w:rFonts w:hint="eastAsia"/>
          <w:color w:val="auto"/>
          <w:highlight w:val="none"/>
        </w:rPr>
      </w:pPr>
    </w:p>
    <w:p w14:paraId="5B63A76C">
      <w:pPr>
        <w:jc w:val="left"/>
        <w:rPr>
          <w:rFonts w:hint="eastAsia"/>
          <w:color w:val="auto"/>
          <w:highlight w:val="none"/>
        </w:rPr>
      </w:pPr>
    </w:p>
    <w:p w14:paraId="5520351C">
      <w:pPr>
        <w:jc w:val="left"/>
        <w:rPr>
          <w:color w:val="auto"/>
          <w:highlight w:val="none"/>
        </w:rPr>
      </w:pPr>
    </w:p>
    <w:p w14:paraId="2144071A">
      <w:pPr>
        <w:jc w:val="left"/>
        <w:rPr>
          <w:color w:val="auto"/>
          <w:highlight w:val="none"/>
        </w:rPr>
      </w:pPr>
    </w:p>
    <w:p w14:paraId="5C94AF9F">
      <w:pPr>
        <w:jc w:val="left"/>
        <w:rPr>
          <w:color w:val="auto"/>
          <w:highlight w:val="none"/>
        </w:rPr>
      </w:pPr>
    </w:p>
    <w:p w14:paraId="4AF80722">
      <w:pPr>
        <w:jc w:val="left"/>
        <w:rPr>
          <w:color w:val="auto"/>
          <w:highlight w:val="none"/>
        </w:rPr>
      </w:pPr>
    </w:p>
    <w:p w14:paraId="435808D9">
      <w:pPr>
        <w:jc w:val="left"/>
        <w:rPr>
          <w:color w:val="auto"/>
          <w:highlight w:val="none"/>
        </w:rPr>
      </w:pPr>
    </w:p>
    <w:p w14:paraId="483E6F12">
      <w:pPr>
        <w:jc w:val="left"/>
        <w:rPr>
          <w:color w:val="auto"/>
          <w:highlight w:val="none"/>
        </w:rPr>
      </w:pPr>
    </w:p>
    <w:p w14:paraId="33A0E28E">
      <w:pPr>
        <w:jc w:val="left"/>
        <w:rPr>
          <w:color w:val="auto"/>
          <w:highlight w:val="none"/>
        </w:rPr>
      </w:pPr>
    </w:p>
    <w:p w14:paraId="48E10471">
      <w:pPr>
        <w:jc w:val="left"/>
        <w:rPr>
          <w:color w:val="auto"/>
          <w:highlight w:val="none"/>
        </w:rPr>
      </w:pPr>
    </w:p>
    <w:p w14:paraId="57DB365B">
      <w:pPr>
        <w:jc w:val="left"/>
        <w:rPr>
          <w:rFonts w:hint="eastAsia"/>
          <w:color w:val="auto"/>
          <w:highlight w:val="none"/>
        </w:rPr>
      </w:pPr>
    </w:p>
    <w:p w14:paraId="285161DE">
      <w:pPr>
        <w:jc w:val="left"/>
        <w:rPr>
          <w:rFonts w:hint="eastAsia"/>
          <w:color w:val="auto"/>
          <w:highlight w:val="none"/>
        </w:rPr>
      </w:pPr>
    </w:p>
    <w:p w14:paraId="553C4A32">
      <w:pPr>
        <w:ind w:left="630" w:hanging="630" w:hangingChars="300"/>
        <w:jc w:val="left"/>
        <w:rPr>
          <w:rFonts w:hint="eastAsia"/>
          <w:color w:val="auto"/>
          <w:highlight w:val="none"/>
        </w:rPr>
      </w:pPr>
      <w:r>
        <w:rPr>
          <w:rFonts w:hint="eastAsia"/>
          <w:color w:val="auto"/>
          <w:highlight w:val="none"/>
        </w:rPr>
        <w:t>备注：潜在投标人收到投标邀请书并向招标人确认是否继续参加投标时，适用于本格式。</w:t>
      </w:r>
    </w:p>
    <w:p w14:paraId="4ACB4B19">
      <w:pPr>
        <w:jc w:val="left"/>
        <w:rPr>
          <w:rFonts w:hint="eastAsia"/>
          <w:color w:val="auto"/>
          <w:highlight w:val="none"/>
        </w:rPr>
      </w:pPr>
    </w:p>
    <w:p w14:paraId="6030081E">
      <w:pPr>
        <w:spacing w:before="72" w:beforeLines="30"/>
        <w:rPr>
          <w:rFonts w:hint="eastAsia"/>
          <w:color w:val="auto"/>
          <w:sz w:val="24"/>
          <w:highlight w:val="none"/>
        </w:rPr>
      </w:pPr>
    </w:p>
    <w:p w14:paraId="2F17C846">
      <w:pPr>
        <w:spacing w:before="120" w:beforeLines="50" w:after="120" w:afterLines="50"/>
        <w:rPr>
          <w:color w:val="auto"/>
          <w:highlight w:val="none"/>
        </w:rPr>
      </w:pPr>
    </w:p>
    <w:p w14:paraId="451502C8">
      <w:pPr>
        <w:pStyle w:val="52"/>
        <w:outlineLvl w:val="1"/>
        <w:rPr>
          <w:rFonts w:hint="eastAsia" w:ascii="黑体" w:hAnsi="黑体"/>
          <w:b/>
          <w:bCs/>
          <w:color w:val="auto"/>
          <w:spacing w:val="12"/>
          <w:highlight w:val="none"/>
        </w:rPr>
      </w:pPr>
      <w:bookmarkStart w:id="663" w:name="_Toc6709"/>
      <w:bookmarkStart w:id="664" w:name="_Toc5965"/>
      <w:bookmarkStart w:id="665" w:name="_Toc11795"/>
      <w:bookmarkStart w:id="666" w:name="_Toc29339"/>
      <w:bookmarkStart w:id="667" w:name="_Toc3927"/>
      <w:r>
        <w:rPr>
          <w:rFonts w:hint="eastAsia"/>
          <w:color w:val="auto"/>
          <w:highlight w:val="none"/>
        </w:rPr>
        <w:t>附表二：招标文件澄清申请函</w:t>
      </w:r>
      <w:bookmarkEnd w:id="644"/>
      <w:bookmarkEnd w:id="663"/>
      <w:bookmarkEnd w:id="664"/>
      <w:bookmarkEnd w:id="665"/>
      <w:bookmarkEnd w:id="666"/>
      <w:bookmarkEnd w:id="667"/>
    </w:p>
    <w:p w14:paraId="61375F1E">
      <w:pPr>
        <w:rPr>
          <w:rFonts w:hint="eastAsia"/>
          <w:color w:val="auto"/>
          <w:highlight w:val="none"/>
        </w:rPr>
      </w:pPr>
    </w:p>
    <w:p w14:paraId="00E69FC6">
      <w:pPr>
        <w:spacing w:before="120" w:beforeLines="50" w:after="120" w:afterLines="50"/>
        <w:jc w:val="center"/>
        <w:rPr>
          <w:rFonts w:hint="eastAsia" w:ascii="黑体" w:eastAsia="黑体"/>
          <w:color w:val="auto"/>
          <w:sz w:val="28"/>
          <w:szCs w:val="28"/>
          <w:highlight w:val="none"/>
        </w:rPr>
      </w:pPr>
    </w:p>
    <w:p w14:paraId="5978BFD0">
      <w:pPr>
        <w:spacing w:before="120" w:beforeLines="50" w:after="120" w:afterLines="50"/>
        <w:jc w:val="center"/>
        <w:rPr>
          <w:rFonts w:hint="eastAsia" w:ascii="黑体" w:eastAsia="黑体"/>
          <w:color w:val="auto"/>
          <w:sz w:val="28"/>
          <w:szCs w:val="28"/>
          <w:highlight w:val="none"/>
        </w:rPr>
      </w:pPr>
      <w:r>
        <w:rPr>
          <w:rFonts w:hint="eastAsia" w:ascii="黑体" w:eastAsia="黑体"/>
          <w:color w:val="auto"/>
          <w:sz w:val="28"/>
          <w:szCs w:val="28"/>
          <w:highlight w:val="none"/>
        </w:rPr>
        <w:t>招标文件澄清申请函</w:t>
      </w:r>
    </w:p>
    <w:p w14:paraId="5D338A4E">
      <w:pPr>
        <w:rPr>
          <w:rFonts w:hint="eastAsia"/>
          <w:color w:val="auto"/>
          <w:highlight w:val="none"/>
        </w:rPr>
      </w:pPr>
    </w:p>
    <w:p w14:paraId="0A7CBF3F">
      <w:pPr>
        <w:ind w:firstLine="6195" w:firstLineChars="2950"/>
        <w:rPr>
          <w:rFonts w:hint="eastAsia"/>
          <w:color w:val="auto"/>
          <w:szCs w:val="21"/>
          <w:highlight w:val="none"/>
        </w:rPr>
      </w:pPr>
      <w:r>
        <w:rPr>
          <w:rFonts w:hint="eastAsia"/>
          <w:color w:val="auto"/>
          <w:szCs w:val="21"/>
          <w:highlight w:val="none"/>
        </w:rPr>
        <w:t>编号：</w:t>
      </w:r>
      <w:r>
        <w:rPr>
          <w:rFonts w:hint="eastAsia"/>
          <w:color w:val="auto"/>
          <w:szCs w:val="21"/>
          <w:highlight w:val="none"/>
          <w:u w:val="single"/>
        </w:rPr>
        <w:t xml:space="preserve">　　       </w:t>
      </w:r>
      <w:r>
        <w:rPr>
          <w:rFonts w:hint="eastAsia"/>
          <w:color w:val="auto"/>
          <w:szCs w:val="21"/>
          <w:highlight w:val="none"/>
        </w:rPr>
        <w:t xml:space="preserve"> </w:t>
      </w:r>
    </w:p>
    <w:p w14:paraId="2EF29B25">
      <w:pPr>
        <w:spacing w:line="560" w:lineRule="exact"/>
        <w:ind w:firstLine="420" w:firstLineChars="200"/>
        <w:rPr>
          <w:rFonts w:hint="eastAsia"/>
          <w:color w:val="auto"/>
          <w:szCs w:val="21"/>
          <w:highlight w:val="none"/>
          <w:u w:val="single"/>
        </w:rPr>
      </w:pPr>
    </w:p>
    <w:p w14:paraId="0ABB7930">
      <w:pPr>
        <w:spacing w:line="560" w:lineRule="exact"/>
        <w:rPr>
          <w:rFonts w:hint="eastAsia"/>
          <w:color w:val="auto"/>
          <w:szCs w:val="21"/>
          <w:highlight w:val="none"/>
        </w:rPr>
      </w:pPr>
      <w:r>
        <w:rPr>
          <w:rFonts w:hint="eastAsia"/>
          <w:color w:val="auto"/>
          <w:szCs w:val="21"/>
          <w:highlight w:val="none"/>
          <w:u w:val="single"/>
        </w:rPr>
        <w:t>　　　　　　　     　      　　</w:t>
      </w:r>
      <w:r>
        <w:rPr>
          <w:rFonts w:hint="eastAsia"/>
          <w:color w:val="auto"/>
          <w:szCs w:val="21"/>
          <w:highlight w:val="none"/>
        </w:rPr>
        <w:t>（招标人名称）：</w:t>
      </w:r>
    </w:p>
    <w:p w14:paraId="7E510BF9">
      <w:pPr>
        <w:spacing w:line="560" w:lineRule="exact"/>
        <w:ind w:firstLine="420" w:firstLineChars="200"/>
        <w:rPr>
          <w:rFonts w:hint="eastAsia"/>
          <w:color w:val="auto"/>
          <w:szCs w:val="21"/>
          <w:highlight w:val="none"/>
        </w:rPr>
      </w:pPr>
      <w:r>
        <w:rPr>
          <w:rFonts w:hint="eastAsia"/>
          <w:color w:val="auto"/>
          <w:szCs w:val="21"/>
          <w:highlight w:val="none"/>
        </w:rPr>
        <w:t>经过仔细阅读</w:t>
      </w:r>
      <w:r>
        <w:rPr>
          <w:rFonts w:hint="eastAsia"/>
          <w:color w:val="auto"/>
          <w:szCs w:val="21"/>
          <w:highlight w:val="none"/>
          <w:u w:val="single"/>
        </w:rPr>
        <w:t>　　        　　</w:t>
      </w:r>
      <w:r>
        <w:rPr>
          <w:rFonts w:hint="eastAsia"/>
          <w:color w:val="auto"/>
          <w:szCs w:val="21"/>
          <w:highlight w:val="none"/>
        </w:rPr>
        <w:t>（项目名称）</w:t>
      </w:r>
      <w:r>
        <w:rPr>
          <w:rFonts w:hint="eastAsia"/>
          <w:color w:val="auto"/>
          <w:szCs w:val="21"/>
          <w:highlight w:val="none"/>
          <w:u w:val="single"/>
        </w:rPr>
        <w:t>　　    　　</w:t>
      </w:r>
      <w:r>
        <w:rPr>
          <w:rFonts w:hint="eastAsia"/>
          <w:color w:val="auto"/>
          <w:szCs w:val="21"/>
          <w:highlight w:val="none"/>
        </w:rPr>
        <w:t>（标段名称）</w:t>
      </w:r>
      <w:r>
        <w:rPr>
          <w:rFonts w:hint="eastAsia"/>
          <w:color w:val="auto"/>
          <w:szCs w:val="21"/>
          <w:highlight w:val="none"/>
          <w:lang w:eastAsia="zh-CN"/>
        </w:rPr>
        <w:t>造价咨询</w:t>
      </w:r>
      <w:r>
        <w:rPr>
          <w:rFonts w:hint="eastAsia"/>
          <w:color w:val="auto"/>
          <w:szCs w:val="21"/>
          <w:highlight w:val="none"/>
        </w:rPr>
        <w:t>招标文件后，我方申请对以下问题予以澄清：</w:t>
      </w:r>
    </w:p>
    <w:p w14:paraId="35C7056C">
      <w:pPr>
        <w:spacing w:line="560" w:lineRule="exact"/>
        <w:ind w:firstLine="105" w:firstLineChars="50"/>
        <w:rPr>
          <w:rFonts w:hint="eastAsia"/>
          <w:color w:val="auto"/>
          <w:szCs w:val="21"/>
          <w:highlight w:val="none"/>
        </w:rPr>
      </w:pPr>
      <w:bookmarkStart w:id="668" w:name="_Hlt269064826"/>
      <w:r>
        <w:rPr>
          <w:rFonts w:hint="eastAsia"/>
          <w:color w:val="auto"/>
          <w:szCs w:val="21"/>
          <w:highlight w:val="none"/>
        </w:rPr>
        <w:t>　1.……</w:t>
      </w:r>
    </w:p>
    <w:p w14:paraId="700787CD">
      <w:pPr>
        <w:spacing w:line="560" w:lineRule="exact"/>
        <w:ind w:firstLine="315" w:firstLineChars="150"/>
        <w:rPr>
          <w:rFonts w:hint="eastAsia"/>
          <w:color w:val="auto"/>
          <w:szCs w:val="21"/>
          <w:highlight w:val="none"/>
        </w:rPr>
      </w:pPr>
      <w:r>
        <w:rPr>
          <w:rFonts w:hint="eastAsia"/>
          <w:color w:val="auto"/>
          <w:szCs w:val="21"/>
          <w:highlight w:val="none"/>
        </w:rPr>
        <w:t>2.……</w:t>
      </w:r>
    </w:p>
    <w:p w14:paraId="04172F56">
      <w:pPr>
        <w:spacing w:line="560" w:lineRule="exact"/>
        <w:ind w:firstLine="420" w:firstLineChars="200"/>
        <w:rPr>
          <w:rFonts w:hint="eastAsia"/>
          <w:color w:val="auto"/>
          <w:szCs w:val="21"/>
          <w:highlight w:val="none"/>
        </w:rPr>
      </w:pPr>
      <w:r>
        <w:rPr>
          <w:rFonts w:hint="eastAsia"/>
          <w:color w:val="auto"/>
          <w:szCs w:val="21"/>
          <w:highlight w:val="none"/>
        </w:rPr>
        <w:t>……</w:t>
      </w:r>
    </w:p>
    <w:p w14:paraId="01AC87F1">
      <w:pPr>
        <w:spacing w:line="560" w:lineRule="exact"/>
        <w:ind w:firstLine="420" w:firstLineChars="200"/>
        <w:rPr>
          <w:rFonts w:hint="eastAsia"/>
          <w:color w:val="auto"/>
          <w:szCs w:val="21"/>
          <w:highlight w:val="none"/>
        </w:rPr>
      </w:pPr>
    </w:p>
    <w:bookmarkEnd w:id="668"/>
    <w:p w14:paraId="149811D1">
      <w:pPr>
        <w:spacing w:line="560" w:lineRule="exact"/>
        <w:ind w:firstLine="420" w:firstLineChars="200"/>
        <w:rPr>
          <w:rFonts w:hint="eastAsia" w:ascii="宋体" w:hAnsi="宋体"/>
          <w:color w:val="auto"/>
          <w:szCs w:val="21"/>
          <w:highlight w:val="none"/>
        </w:rPr>
      </w:pPr>
    </w:p>
    <w:p w14:paraId="5840258E">
      <w:pPr>
        <w:wordWrap w:val="0"/>
        <w:jc w:val="right"/>
        <w:rPr>
          <w:rFonts w:hint="eastAsia" w:ascii="宋体" w:hAnsi="宋体"/>
          <w:color w:val="auto"/>
          <w:highlight w:val="none"/>
        </w:rPr>
      </w:pPr>
      <w:r>
        <w:rPr>
          <w:rFonts w:hint="eastAsia" w:ascii="宋体" w:hAnsi="宋体"/>
          <w:color w:val="auto"/>
          <w:szCs w:val="21"/>
          <w:highlight w:val="none"/>
        </w:rPr>
        <w:t xml:space="preserve">　　　　　　　　　　　　　　　  </w:t>
      </w:r>
      <w:r>
        <w:rPr>
          <w:rFonts w:hint="eastAsia" w:ascii="宋体" w:hAnsi="宋体"/>
          <w:color w:val="auto"/>
          <w:highlight w:val="none"/>
        </w:rPr>
        <w:t>投标人：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75DE1991">
      <w:pPr>
        <w:jc w:val="right"/>
        <w:rPr>
          <w:rFonts w:hint="eastAsia" w:ascii="宋体" w:hAnsi="宋体"/>
          <w:color w:val="auto"/>
          <w:highlight w:val="none"/>
        </w:rPr>
      </w:pPr>
    </w:p>
    <w:p w14:paraId="5CB3BE31">
      <w:pPr>
        <w:spacing w:line="560" w:lineRule="exact"/>
        <w:ind w:firstLine="420" w:firstLineChars="200"/>
        <w:rPr>
          <w:rFonts w:hint="eastAsia"/>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r>
        <w:rPr>
          <w:rFonts w:hint="eastAsia" w:ascii="黑体" w:eastAsia="黑体"/>
          <w:color w:val="auto"/>
          <w:highlight w:val="none"/>
        </w:rPr>
        <w:t xml:space="preserve"> </w:t>
      </w:r>
    </w:p>
    <w:p w14:paraId="73B6FB3C">
      <w:pPr>
        <w:spacing w:line="560" w:lineRule="exact"/>
        <w:ind w:firstLine="420" w:firstLineChars="200"/>
        <w:rPr>
          <w:rFonts w:hint="eastAsia"/>
          <w:color w:val="auto"/>
          <w:szCs w:val="21"/>
          <w:highlight w:val="none"/>
        </w:rPr>
      </w:pPr>
    </w:p>
    <w:p w14:paraId="2344E146">
      <w:pPr>
        <w:spacing w:line="560" w:lineRule="exact"/>
        <w:ind w:firstLine="420" w:firstLineChars="200"/>
        <w:rPr>
          <w:rFonts w:hint="eastAsia"/>
          <w:color w:val="auto"/>
          <w:szCs w:val="21"/>
          <w:highlight w:val="none"/>
        </w:rPr>
      </w:pPr>
    </w:p>
    <w:p w14:paraId="3AD25B8F">
      <w:pPr>
        <w:spacing w:line="560" w:lineRule="exact"/>
        <w:ind w:firstLine="420" w:firstLineChars="200"/>
        <w:rPr>
          <w:rFonts w:hint="eastAsia"/>
          <w:color w:val="auto"/>
          <w:szCs w:val="21"/>
          <w:highlight w:val="none"/>
        </w:rPr>
      </w:pPr>
    </w:p>
    <w:p w14:paraId="2CBF5C8A">
      <w:pPr>
        <w:spacing w:line="560" w:lineRule="exact"/>
        <w:ind w:firstLine="420" w:firstLineChars="200"/>
        <w:rPr>
          <w:rFonts w:hint="eastAsia"/>
          <w:color w:val="auto"/>
          <w:szCs w:val="21"/>
          <w:highlight w:val="none"/>
        </w:rPr>
      </w:pPr>
    </w:p>
    <w:p w14:paraId="05B0A7E2">
      <w:pPr>
        <w:spacing w:line="560" w:lineRule="exact"/>
        <w:rPr>
          <w:rFonts w:hint="eastAsia"/>
          <w:color w:val="auto"/>
          <w:szCs w:val="21"/>
          <w:highlight w:val="none"/>
        </w:rPr>
      </w:pPr>
      <w:r>
        <w:rPr>
          <w:rFonts w:hint="eastAsia"/>
          <w:color w:val="auto"/>
          <w:szCs w:val="21"/>
          <w:highlight w:val="none"/>
        </w:rPr>
        <w:t xml:space="preserve">    </w:t>
      </w:r>
    </w:p>
    <w:p w14:paraId="4D57E7CC">
      <w:pPr>
        <w:spacing w:line="560" w:lineRule="exact"/>
        <w:rPr>
          <w:rFonts w:hint="eastAsia"/>
          <w:color w:val="auto"/>
          <w:szCs w:val="21"/>
          <w:highlight w:val="none"/>
        </w:rPr>
      </w:pPr>
      <w:r>
        <w:rPr>
          <w:rFonts w:hint="eastAsia"/>
          <w:color w:val="auto"/>
          <w:szCs w:val="21"/>
          <w:highlight w:val="none"/>
        </w:rPr>
        <w:t xml:space="preserve">    </w:t>
      </w:r>
    </w:p>
    <w:p w14:paraId="44E1733F">
      <w:pPr>
        <w:spacing w:line="560" w:lineRule="exact"/>
        <w:ind w:firstLine="420" w:firstLineChars="200"/>
        <w:rPr>
          <w:rFonts w:hint="eastAsia"/>
          <w:color w:val="auto"/>
          <w:szCs w:val="21"/>
          <w:highlight w:val="none"/>
        </w:rPr>
      </w:pPr>
    </w:p>
    <w:p w14:paraId="722AACB7">
      <w:pPr>
        <w:spacing w:line="400" w:lineRule="exact"/>
        <w:rPr>
          <w:rFonts w:hint="eastAsia"/>
          <w:color w:val="auto"/>
          <w:szCs w:val="21"/>
          <w:highlight w:val="none"/>
        </w:rPr>
      </w:pPr>
      <w:r>
        <w:rPr>
          <w:rFonts w:hint="eastAsia"/>
          <w:color w:val="auto"/>
          <w:szCs w:val="21"/>
          <w:highlight w:val="none"/>
        </w:rPr>
        <w:t>备注：投标人要求招标人澄清招标文件有关问题时，适用于本格式。</w:t>
      </w:r>
    </w:p>
    <w:p w14:paraId="4F2E8C54">
      <w:pPr>
        <w:spacing w:line="400" w:lineRule="exact"/>
        <w:rPr>
          <w:rFonts w:hint="eastAsia"/>
          <w:color w:val="auto"/>
          <w:highlight w:val="none"/>
        </w:rPr>
      </w:pPr>
    </w:p>
    <w:p w14:paraId="17981818">
      <w:pPr>
        <w:spacing w:line="400" w:lineRule="exact"/>
        <w:rPr>
          <w:rFonts w:hint="eastAsia"/>
          <w:color w:val="auto"/>
          <w:highlight w:val="none"/>
        </w:rPr>
      </w:pPr>
    </w:p>
    <w:p w14:paraId="3ECF60A1">
      <w:pPr>
        <w:pStyle w:val="52"/>
        <w:outlineLvl w:val="1"/>
        <w:rPr>
          <w:rFonts w:hint="eastAsia"/>
          <w:color w:val="auto"/>
          <w:highlight w:val="none"/>
        </w:rPr>
      </w:pPr>
      <w:bookmarkStart w:id="669" w:name="_Toc31744"/>
      <w:bookmarkStart w:id="670" w:name="_Toc16105"/>
      <w:bookmarkStart w:id="671" w:name="_Toc28582"/>
      <w:bookmarkStart w:id="672" w:name="_Toc30027"/>
      <w:bookmarkStart w:id="673" w:name="_Toc387647221"/>
      <w:bookmarkStart w:id="674" w:name="_Toc25834"/>
      <w:r>
        <w:rPr>
          <w:rFonts w:hint="eastAsia"/>
          <w:color w:val="auto"/>
          <w:highlight w:val="none"/>
        </w:rPr>
        <w:t>附表三：招标文件文件澄清通知</w:t>
      </w:r>
      <w:bookmarkEnd w:id="669"/>
      <w:bookmarkEnd w:id="670"/>
      <w:bookmarkEnd w:id="671"/>
      <w:bookmarkEnd w:id="672"/>
      <w:bookmarkEnd w:id="673"/>
      <w:bookmarkEnd w:id="674"/>
    </w:p>
    <w:p w14:paraId="1FCAF7F3">
      <w:pPr>
        <w:spacing w:line="560" w:lineRule="exact"/>
        <w:ind w:right="840" w:rightChars="400"/>
        <w:rPr>
          <w:rFonts w:hint="eastAsia" w:ascii="黑体" w:eastAsia="黑体"/>
          <w:color w:val="auto"/>
          <w:sz w:val="24"/>
          <w:highlight w:val="none"/>
        </w:rPr>
      </w:pPr>
    </w:p>
    <w:p w14:paraId="117C73D7">
      <w:pPr>
        <w:rPr>
          <w:rFonts w:hint="eastAsia"/>
          <w:color w:val="auto"/>
          <w:highlight w:val="none"/>
        </w:rPr>
      </w:pPr>
    </w:p>
    <w:p w14:paraId="35276681">
      <w:pPr>
        <w:spacing w:before="120" w:beforeLines="50" w:after="120" w:afterLines="50"/>
        <w:jc w:val="center"/>
        <w:rPr>
          <w:rFonts w:hint="eastAsia" w:ascii="黑体" w:eastAsia="黑体"/>
          <w:color w:val="auto"/>
          <w:sz w:val="28"/>
          <w:szCs w:val="28"/>
          <w:highlight w:val="none"/>
        </w:rPr>
      </w:pPr>
      <w:r>
        <w:rPr>
          <w:rFonts w:hint="eastAsia" w:ascii="黑体" w:eastAsia="黑体"/>
          <w:color w:val="auto"/>
          <w:sz w:val="28"/>
          <w:szCs w:val="28"/>
          <w:highlight w:val="none"/>
        </w:rPr>
        <w:t>招标文件澄清通知</w:t>
      </w:r>
    </w:p>
    <w:p w14:paraId="3E4FE9F3">
      <w:pPr>
        <w:rPr>
          <w:rFonts w:hint="eastAsia"/>
          <w:color w:val="auto"/>
          <w:highlight w:val="none"/>
        </w:rPr>
      </w:pPr>
    </w:p>
    <w:p w14:paraId="44D872FA">
      <w:pPr>
        <w:ind w:firstLine="5985" w:firstLineChars="2850"/>
        <w:rPr>
          <w:rFonts w:hint="eastAsia"/>
          <w:color w:val="auto"/>
          <w:highlight w:val="none"/>
        </w:rPr>
      </w:pPr>
      <w:r>
        <w:rPr>
          <w:rFonts w:hint="eastAsia"/>
          <w:color w:val="auto"/>
          <w:highlight w:val="none"/>
        </w:rPr>
        <w:t>编号：</w:t>
      </w:r>
      <w:r>
        <w:rPr>
          <w:rFonts w:hint="eastAsia"/>
          <w:color w:val="auto"/>
          <w:highlight w:val="none"/>
          <w:u w:val="single"/>
        </w:rPr>
        <w:t>　        　</w:t>
      </w:r>
    </w:p>
    <w:p w14:paraId="3F93278E">
      <w:pPr>
        <w:rPr>
          <w:rFonts w:hint="eastAsia"/>
          <w:color w:val="auto"/>
          <w:highlight w:val="none"/>
        </w:rPr>
      </w:pPr>
    </w:p>
    <w:p w14:paraId="61398643">
      <w:pPr>
        <w:spacing w:line="560" w:lineRule="exact"/>
        <w:rPr>
          <w:rFonts w:hint="eastAsia"/>
          <w:color w:val="auto"/>
          <w:szCs w:val="21"/>
          <w:highlight w:val="none"/>
        </w:rPr>
      </w:pPr>
      <w:r>
        <w:rPr>
          <w:rFonts w:hint="eastAsia"/>
          <w:color w:val="auto"/>
          <w:highlight w:val="none"/>
        </w:rPr>
        <w:t>各</w:t>
      </w:r>
      <w:r>
        <w:rPr>
          <w:rFonts w:hint="eastAsia"/>
          <w:color w:val="auto"/>
          <w:szCs w:val="21"/>
          <w:highlight w:val="none"/>
        </w:rPr>
        <w:t>投标人：</w:t>
      </w:r>
    </w:p>
    <w:p w14:paraId="0A5E15A3">
      <w:pPr>
        <w:spacing w:line="560" w:lineRule="exact"/>
        <w:ind w:firstLine="420" w:firstLineChars="200"/>
        <w:rPr>
          <w:rFonts w:hint="eastAsia"/>
          <w:color w:val="auto"/>
          <w:szCs w:val="21"/>
          <w:highlight w:val="none"/>
        </w:rPr>
      </w:pPr>
      <w:r>
        <w:rPr>
          <w:rFonts w:hint="eastAsia"/>
          <w:color w:val="auto"/>
          <w:szCs w:val="21"/>
          <w:highlight w:val="none"/>
        </w:rPr>
        <w:t>经研究，对</w:t>
      </w:r>
      <w:r>
        <w:rPr>
          <w:rFonts w:hint="eastAsia"/>
          <w:color w:val="auto"/>
          <w:szCs w:val="21"/>
          <w:highlight w:val="none"/>
          <w:u w:val="single"/>
        </w:rPr>
        <w:t>　　      　　</w:t>
      </w:r>
      <w:r>
        <w:rPr>
          <w:rFonts w:hint="eastAsia"/>
          <w:color w:val="auto"/>
          <w:szCs w:val="21"/>
          <w:highlight w:val="none"/>
        </w:rPr>
        <w:t>（项目名称）</w:t>
      </w:r>
      <w:r>
        <w:rPr>
          <w:rFonts w:hint="eastAsia"/>
          <w:color w:val="auto"/>
          <w:szCs w:val="21"/>
          <w:highlight w:val="none"/>
          <w:u w:val="single"/>
        </w:rPr>
        <w:t>　　 　</w:t>
      </w:r>
      <w:r>
        <w:rPr>
          <w:rFonts w:hint="eastAsia"/>
          <w:color w:val="auto"/>
          <w:szCs w:val="21"/>
          <w:highlight w:val="none"/>
        </w:rPr>
        <w:t xml:space="preserve"> （标段名称）</w:t>
      </w:r>
      <w:r>
        <w:rPr>
          <w:rFonts w:hint="eastAsia"/>
          <w:color w:val="auto"/>
          <w:szCs w:val="21"/>
          <w:highlight w:val="none"/>
          <w:lang w:eastAsia="zh-CN"/>
        </w:rPr>
        <w:t>造价咨询</w:t>
      </w:r>
      <w:r>
        <w:rPr>
          <w:rFonts w:hint="eastAsia"/>
          <w:color w:val="auto"/>
          <w:szCs w:val="21"/>
          <w:highlight w:val="none"/>
        </w:rPr>
        <w:t>招标文件，作如下澄清：</w:t>
      </w:r>
    </w:p>
    <w:p w14:paraId="1D604FBB">
      <w:pPr>
        <w:spacing w:line="560" w:lineRule="exact"/>
        <w:ind w:firstLine="420" w:firstLineChars="200"/>
        <w:rPr>
          <w:rFonts w:hint="eastAsia"/>
          <w:color w:val="auto"/>
          <w:szCs w:val="21"/>
          <w:highlight w:val="none"/>
        </w:rPr>
      </w:pPr>
      <w:r>
        <w:rPr>
          <w:rFonts w:hint="eastAsia"/>
          <w:color w:val="auto"/>
          <w:szCs w:val="21"/>
          <w:highlight w:val="none"/>
        </w:rPr>
        <w:t>1.……</w:t>
      </w:r>
    </w:p>
    <w:p w14:paraId="326EA721">
      <w:pPr>
        <w:spacing w:line="560" w:lineRule="exact"/>
        <w:ind w:firstLine="420" w:firstLineChars="200"/>
        <w:rPr>
          <w:rFonts w:hint="eastAsia"/>
          <w:color w:val="auto"/>
          <w:szCs w:val="21"/>
          <w:highlight w:val="none"/>
        </w:rPr>
      </w:pPr>
      <w:r>
        <w:rPr>
          <w:rFonts w:hint="eastAsia"/>
          <w:color w:val="auto"/>
          <w:szCs w:val="21"/>
          <w:highlight w:val="none"/>
        </w:rPr>
        <w:t>2.……</w:t>
      </w:r>
    </w:p>
    <w:p w14:paraId="5AA99824">
      <w:pPr>
        <w:spacing w:line="560" w:lineRule="exact"/>
        <w:ind w:firstLine="420" w:firstLineChars="200"/>
        <w:rPr>
          <w:rFonts w:hint="eastAsia"/>
          <w:color w:val="auto"/>
          <w:szCs w:val="21"/>
          <w:highlight w:val="none"/>
        </w:rPr>
      </w:pPr>
      <w:r>
        <w:rPr>
          <w:rFonts w:hint="eastAsia"/>
          <w:color w:val="auto"/>
          <w:szCs w:val="21"/>
          <w:highlight w:val="none"/>
        </w:rPr>
        <w:t>……</w:t>
      </w:r>
    </w:p>
    <w:p w14:paraId="3C0C4B8D">
      <w:pPr>
        <w:spacing w:line="560" w:lineRule="exact"/>
        <w:rPr>
          <w:rFonts w:hint="eastAsia"/>
          <w:color w:val="auto"/>
          <w:szCs w:val="21"/>
          <w:highlight w:val="none"/>
        </w:rPr>
      </w:pPr>
    </w:p>
    <w:p w14:paraId="431E722D">
      <w:pPr>
        <w:spacing w:line="560" w:lineRule="exact"/>
        <w:ind w:firstLine="420" w:firstLineChars="200"/>
        <w:rPr>
          <w:rFonts w:hint="eastAsia"/>
          <w:color w:val="auto"/>
          <w:szCs w:val="21"/>
          <w:highlight w:val="none"/>
        </w:rPr>
      </w:pPr>
    </w:p>
    <w:p w14:paraId="0A41EDE3">
      <w:pPr>
        <w:spacing w:line="560" w:lineRule="exact"/>
        <w:ind w:firstLine="420" w:firstLineChars="200"/>
        <w:rPr>
          <w:rFonts w:hint="eastAsia"/>
          <w:color w:val="auto"/>
          <w:szCs w:val="21"/>
          <w:highlight w:val="none"/>
        </w:rPr>
      </w:pPr>
    </w:p>
    <w:p w14:paraId="7F797D16">
      <w:pPr>
        <w:spacing w:line="560" w:lineRule="exact"/>
        <w:ind w:firstLine="420" w:firstLineChars="200"/>
        <w:rPr>
          <w:rFonts w:hint="eastAsia"/>
          <w:color w:val="auto"/>
          <w:szCs w:val="21"/>
          <w:highlight w:val="none"/>
        </w:rPr>
      </w:pPr>
    </w:p>
    <w:p w14:paraId="641DF270">
      <w:pPr>
        <w:spacing w:line="560" w:lineRule="exact"/>
        <w:ind w:firstLine="420" w:firstLineChars="200"/>
        <w:rPr>
          <w:rFonts w:hint="eastAsia"/>
          <w:color w:val="auto"/>
          <w:szCs w:val="21"/>
          <w:highlight w:val="none"/>
        </w:rPr>
      </w:pPr>
    </w:p>
    <w:p w14:paraId="04DFC986">
      <w:pPr>
        <w:spacing w:line="560" w:lineRule="exact"/>
        <w:ind w:firstLine="420" w:firstLineChars="200"/>
        <w:rPr>
          <w:rFonts w:hint="eastAsia" w:ascii="宋体" w:hAnsi="宋体"/>
          <w:color w:val="auto"/>
          <w:szCs w:val="21"/>
          <w:highlight w:val="none"/>
        </w:rPr>
      </w:pPr>
    </w:p>
    <w:p w14:paraId="7E558375">
      <w:pPr>
        <w:wordWrap w:val="0"/>
        <w:jc w:val="right"/>
        <w:rPr>
          <w:rFonts w:hint="eastAsia"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56B29B85">
      <w:pPr>
        <w:spacing w:line="560" w:lineRule="exact"/>
        <w:ind w:firstLine="420" w:firstLineChars="200"/>
        <w:rPr>
          <w:rFonts w:hint="eastAsia" w:ascii="宋体" w:hAnsi="宋体"/>
          <w:color w:val="auto"/>
          <w:highlight w:val="none"/>
        </w:rPr>
      </w:pPr>
    </w:p>
    <w:p w14:paraId="3B8897E2">
      <w:pPr>
        <w:spacing w:line="560" w:lineRule="exact"/>
        <w:ind w:firstLine="420" w:firstLineChars="200"/>
        <w:rPr>
          <w:rFonts w:hint="eastAsia"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67E411B0">
      <w:pPr>
        <w:spacing w:line="560" w:lineRule="exact"/>
        <w:rPr>
          <w:rFonts w:hint="eastAsia"/>
          <w:color w:val="auto"/>
          <w:szCs w:val="21"/>
          <w:highlight w:val="none"/>
        </w:rPr>
      </w:pPr>
    </w:p>
    <w:p w14:paraId="4183B65C">
      <w:pPr>
        <w:spacing w:line="560" w:lineRule="exact"/>
        <w:rPr>
          <w:rFonts w:hint="eastAsia"/>
          <w:color w:val="auto"/>
          <w:szCs w:val="21"/>
          <w:highlight w:val="none"/>
        </w:rPr>
      </w:pPr>
    </w:p>
    <w:p w14:paraId="5D0314FB">
      <w:pPr>
        <w:ind w:left="630" w:hanging="630" w:hangingChars="300"/>
        <w:jc w:val="left"/>
        <w:rPr>
          <w:rFonts w:hint="eastAsia"/>
          <w:color w:val="auto"/>
          <w:highlight w:val="none"/>
        </w:rPr>
      </w:pPr>
      <w:r>
        <w:rPr>
          <w:rFonts w:hint="eastAsia"/>
          <w:color w:val="auto"/>
          <w:highlight w:val="none"/>
        </w:rPr>
        <w:t>备注：招标人对招标文件有关问题澄清时，适用本格式。招标人可根据需要将附表二与附表三内容合并发出。</w:t>
      </w:r>
    </w:p>
    <w:p w14:paraId="58A2B563">
      <w:pPr>
        <w:spacing w:line="400" w:lineRule="exact"/>
        <w:rPr>
          <w:rFonts w:hint="eastAsia"/>
          <w:color w:val="auto"/>
          <w:highlight w:val="none"/>
        </w:rPr>
      </w:pPr>
    </w:p>
    <w:p w14:paraId="7C9EFEE2">
      <w:pPr>
        <w:spacing w:line="400" w:lineRule="exact"/>
        <w:rPr>
          <w:rFonts w:hint="eastAsia"/>
          <w:color w:val="auto"/>
          <w:highlight w:val="none"/>
        </w:rPr>
      </w:pPr>
    </w:p>
    <w:p w14:paraId="1E2B3CF9">
      <w:pPr>
        <w:spacing w:line="400" w:lineRule="exact"/>
        <w:rPr>
          <w:rFonts w:hint="eastAsia"/>
          <w:color w:val="auto"/>
          <w:highlight w:val="none"/>
        </w:rPr>
      </w:pPr>
    </w:p>
    <w:p w14:paraId="5A9C8C72">
      <w:pPr>
        <w:pStyle w:val="52"/>
        <w:outlineLvl w:val="1"/>
        <w:rPr>
          <w:rFonts w:hint="eastAsia"/>
          <w:color w:val="auto"/>
          <w:highlight w:val="none"/>
        </w:rPr>
      </w:pPr>
      <w:bookmarkStart w:id="675" w:name="_Toc16188"/>
      <w:bookmarkStart w:id="676" w:name="_Toc30731"/>
      <w:bookmarkStart w:id="677" w:name="_Toc387647222"/>
      <w:bookmarkStart w:id="678" w:name="_Toc25039"/>
      <w:bookmarkStart w:id="679" w:name="_Toc1701"/>
      <w:bookmarkStart w:id="680" w:name="_Toc2242"/>
      <w:r>
        <w:rPr>
          <w:rFonts w:hint="eastAsia"/>
          <w:color w:val="auto"/>
          <w:highlight w:val="none"/>
        </w:rPr>
        <w:t>附表四：招标文件文件修改通知</w:t>
      </w:r>
      <w:bookmarkEnd w:id="675"/>
      <w:bookmarkEnd w:id="676"/>
      <w:bookmarkEnd w:id="677"/>
      <w:bookmarkEnd w:id="678"/>
      <w:bookmarkEnd w:id="679"/>
      <w:bookmarkEnd w:id="680"/>
    </w:p>
    <w:p w14:paraId="1F94AD06">
      <w:pPr>
        <w:spacing w:line="560" w:lineRule="exact"/>
        <w:ind w:right="840" w:rightChars="400"/>
        <w:rPr>
          <w:rFonts w:hint="eastAsia" w:ascii="黑体" w:eastAsia="黑体"/>
          <w:color w:val="auto"/>
          <w:sz w:val="24"/>
          <w:highlight w:val="none"/>
        </w:rPr>
      </w:pPr>
    </w:p>
    <w:p w14:paraId="6615664F">
      <w:pPr>
        <w:rPr>
          <w:rFonts w:hint="eastAsia"/>
          <w:color w:val="auto"/>
          <w:highlight w:val="none"/>
        </w:rPr>
      </w:pPr>
    </w:p>
    <w:p w14:paraId="6A0F7C22">
      <w:pPr>
        <w:spacing w:before="120" w:beforeLines="50" w:after="120" w:afterLines="50"/>
        <w:jc w:val="center"/>
        <w:rPr>
          <w:rFonts w:hint="eastAsia" w:ascii="黑体" w:eastAsia="黑体"/>
          <w:color w:val="auto"/>
          <w:sz w:val="28"/>
          <w:szCs w:val="28"/>
          <w:highlight w:val="none"/>
        </w:rPr>
      </w:pPr>
      <w:r>
        <w:rPr>
          <w:rFonts w:hint="eastAsia" w:ascii="黑体" w:eastAsia="黑体"/>
          <w:color w:val="auto"/>
          <w:sz w:val="28"/>
          <w:szCs w:val="28"/>
          <w:highlight w:val="none"/>
        </w:rPr>
        <w:t>招标文件修改通知</w:t>
      </w:r>
    </w:p>
    <w:p w14:paraId="7DD3F953">
      <w:pPr>
        <w:rPr>
          <w:rFonts w:hint="eastAsia"/>
          <w:color w:val="auto"/>
          <w:highlight w:val="none"/>
        </w:rPr>
      </w:pPr>
    </w:p>
    <w:p w14:paraId="7CB210F8">
      <w:pPr>
        <w:ind w:left="5985" w:leftChars="2850"/>
        <w:rPr>
          <w:rFonts w:hint="eastAsia"/>
          <w:color w:val="auto"/>
          <w:highlight w:val="none"/>
        </w:rPr>
      </w:pPr>
      <w:r>
        <w:rPr>
          <w:rFonts w:hint="eastAsia"/>
          <w:color w:val="auto"/>
          <w:highlight w:val="none"/>
        </w:rPr>
        <w:t xml:space="preserve">                                   编号：</w:t>
      </w:r>
      <w:r>
        <w:rPr>
          <w:rFonts w:hint="eastAsia"/>
          <w:color w:val="auto"/>
          <w:highlight w:val="none"/>
          <w:u w:val="single"/>
        </w:rPr>
        <w:t>　        　</w:t>
      </w:r>
    </w:p>
    <w:p w14:paraId="78C46972">
      <w:pPr>
        <w:rPr>
          <w:rFonts w:hint="eastAsia"/>
          <w:color w:val="auto"/>
          <w:highlight w:val="none"/>
        </w:rPr>
      </w:pPr>
    </w:p>
    <w:p w14:paraId="6B748B08">
      <w:pPr>
        <w:spacing w:line="560" w:lineRule="exact"/>
        <w:rPr>
          <w:rFonts w:hint="eastAsia"/>
          <w:color w:val="auto"/>
          <w:szCs w:val="21"/>
          <w:highlight w:val="none"/>
        </w:rPr>
      </w:pPr>
      <w:r>
        <w:rPr>
          <w:rFonts w:hint="eastAsia"/>
          <w:color w:val="auto"/>
          <w:highlight w:val="none"/>
        </w:rPr>
        <w:t>各</w:t>
      </w:r>
      <w:r>
        <w:rPr>
          <w:rFonts w:hint="eastAsia"/>
          <w:color w:val="auto"/>
          <w:szCs w:val="21"/>
          <w:highlight w:val="none"/>
        </w:rPr>
        <w:t>投标人：</w:t>
      </w:r>
    </w:p>
    <w:p w14:paraId="2EBD8EC4">
      <w:pPr>
        <w:spacing w:line="560" w:lineRule="exact"/>
        <w:ind w:firstLine="420" w:firstLineChars="200"/>
        <w:rPr>
          <w:rFonts w:hint="eastAsia"/>
          <w:color w:val="auto"/>
          <w:szCs w:val="21"/>
          <w:highlight w:val="none"/>
        </w:rPr>
      </w:pPr>
      <w:r>
        <w:rPr>
          <w:rFonts w:hint="eastAsia"/>
          <w:color w:val="auto"/>
          <w:szCs w:val="21"/>
          <w:highlight w:val="none"/>
        </w:rPr>
        <w:t>经研究，对</w:t>
      </w:r>
      <w:r>
        <w:rPr>
          <w:rFonts w:hint="eastAsia"/>
          <w:color w:val="auto"/>
          <w:szCs w:val="21"/>
          <w:highlight w:val="none"/>
          <w:u w:val="single"/>
        </w:rPr>
        <w:t>　　  　　</w:t>
      </w:r>
      <w:r>
        <w:rPr>
          <w:rFonts w:hint="eastAsia"/>
          <w:color w:val="auto"/>
          <w:szCs w:val="21"/>
          <w:highlight w:val="none"/>
        </w:rPr>
        <w:t>（项目名称）</w:t>
      </w:r>
      <w:r>
        <w:rPr>
          <w:rFonts w:hint="eastAsia"/>
          <w:color w:val="auto"/>
          <w:szCs w:val="21"/>
          <w:highlight w:val="none"/>
          <w:u w:val="single"/>
        </w:rPr>
        <w:t xml:space="preserve">  　　</w:t>
      </w:r>
      <w:r>
        <w:rPr>
          <w:rFonts w:hint="eastAsia"/>
          <w:color w:val="auto"/>
          <w:szCs w:val="21"/>
          <w:highlight w:val="none"/>
        </w:rPr>
        <w:t>（标段名称）</w:t>
      </w:r>
      <w:r>
        <w:rPr>
          <w:rFonts w:hint="eastAsia"/>
          <w:color w:val="auto"/>
          <w:szCs w:val="21"/>
          <w:highlight w:val="none"/>
          <w:lang w:eastAsia="zh-CN"/>
        </w:rPr>
        <w:t>造价咨询</w:t>
      </w:r>
      <w:r>
        <w:rPr>
          <w:rFonts w:hint="eastAsia"/>
          <w:color w:val="auto"/>
          <w:szCs w:val="21"/>
          <w:highlight w:val="none"/>
        </w:rPr>
        <w:t>招标文件，作如下修改：</w:t>
      </w:r>
    </w:p>
    <w:p w14:paraId="06D385C4">
      <w:pPr>
        <w:spacing w:line="560" w:lineRule="exact"/>
        <w:ind w:firstLine="420" w:firstLineChars="200"/>
        <w:rPr>
          <w:rFonts w:hint="eastAsia"/>
          <w:color w:val="auto"/>
          <w:szCs w:val="21"/>
          <w:highlight w:val="none"/>
        </w:rPr>
      </w:pPr>
      <w:r>
        <w:rPr>
          <w:rFonts w:hint="eastAsia"/>
          <w:color w:val="auto"/>
          <w:szCs w:val="21"/>
          <w:highlight w:val="none"/>
        </w:rPr>
        <w:t>1.……</w:t>
      </w:r>
    </w:p>
    <w:p w14:paraId="62DEEF41">
      <w:pPr>
        <w:spacing w:line="560" w:lineRule="exact"/>
        <w:ind w:firstLine="420" w:firstLineChars="200"/>
        <w:rPr>
          <w:rFonts w:hint="eastAsia"/>
          <w:color w:val="auto"/>
          <w:szCs w:val="21"/>
          <w:highlight w:val="none"/>
        </w:rPr>
      </w:pPr>
      <w:r>
        <w:rPr>
          <w:rFonts w:hint="eastAsia"/>
          <w:color w:val="auto"/>
          <w:szCs w:val="21"/>
          <w:highlight w:val="none"/>
        </w:rPr>
        <w:t>2.……</w:t>
      </w:r>
    </w:p>
    <w:p w14:paraId="38374EE2">
      <w:pPr>
        <w:spacing w:line="560" w:lineRule="exact"/>
        <w:ind w:firstLine="420" w:firstLineChars="200"/>
        <w:rPr>
          <w:rFonts w:hint="eastAsia"/>
          <w:color w:val="auto"/>
          <w:szCs w:val="21"/>
          <w:highlight w:val="none"/>
        </w:rPr>
      </w:pPr>
      <w:r>
        <w:rPr>
          <w:rFonts w:hint="eastAsia"/>
          <w:color w:val="auto"/>
          <w:szCs w:val="21"/>
          <w:highlight w:val="none"/>
        </w:rPr>
        <w:t>……</w:t>
      </w:r>
    </w:p>
    <w:p w14:paraId="12575681">
      <w:pPr>
        <w:spacing w:line="560" w:lineRule="exact"/>
        <w:rPr>
          <w:rFonts w:hint="eastAsia"/>
          <w:color w:val="auto"/>
          <w:szCs w:val="21"/>
          <w:highlight w:val="none"/>
        </w:rPr>
      </w:pPr>
    </w:p>
    <w:p w14:paraId="731015A4">
      <w:pPr>
        <w:spacing w:line="560" w:lineRule="exact"/>
        <w:ind w:firstLine="420" w:firstLineChars="200"/>
        <w:rPr>
          <w:rFonts w:hint="eastAsia"/>
          <w:color w:val="auto"/>
          <w:szCs w:val="21"/>
          <w:highlight w:val="none"/>
        </w:rPr>
      </w:pPr>
    </w:p>
    <w:p w14:paraId="1DA6224A">
      <w:pPr>
        <w:spacing w:line="560" w:lineRule="exact"/>
        <w:ind w:firstLine="420" w:firstLineChars="200"/>
        <w:rPr>
          <w:rFonts w:hint="eastAsia"/>
          <w:color w:val="auto"/>
          <w:szCs w:val="21"/>
          <w:highlight w:val="none"/>
        </w:rPr>
      </w:pPr>
    </w:p>
    <w:p w14:paraId="45789F62">
      <w:pPr>
        <w:spacing w:line="560" w:lineRule="exact"/>
        <w:ind w:firstLine="420" w:firstLineChars="200"/>
        <w:rPr>
          <w:rFonts w:hint="eastAsia" w:ascii="宋体" w:hAnsi="宋体"/>
          <w:color w:val="auto"/>
          <w:szCs w:val="21"/>
          <w:highlight w:val="none"/>
        </w:rPr>
      </w:pPr>
    </w:p>
    <w:p w14:paraId="69A16374">
      <w:pPr>
        <w:wordWrap w:val="0"/>
        <w:jc w:val="right"/>
        <w:rPr>
          <w:rFonts w:hint="eastAsia" w:ascii="宋体" w:hAnsi="宋体"/>
          <w:color w:val="auto"/>
          <w:highlight w:val="none"/>
        </w:rPr>
      </w:pPr>
      <w:r>
        <w:rPr>
          <w:rFonts w:hint="eastAsia" w:ascii="宋体" w:hAnsi="宋体"/>
          <w:color w:val="auto"/>
          <w:szCs w:val="21"/>
          <w:highlight w:val="none"/>
        </w:rPr>
        <w:t>　　　　　　　　　　　　　　　　</w:t>
      </w:r>
      <w:r>
        <w:rPr>
          <w:rFonts w:hint="eastAsia" w:ascii="宋体" w:hAnsi="宋体"/>
          <w:color w:val="auto"/>
          <w:highlight w:val="none"/>
        </w:rPr>
        <w:t>招标人：</w:t>
      </w:r>
      <w:r>
        <w:rPr>
          <w:rFonts w:hint="eastAsia" w:ascii="宋体" w:hAnsi="宋体"/>
          <w:color w:val="auto"/>
          <w:highlight w:val="none"/>
          <w:u w:val="single"/>
        </w:rPr>
        <w:t xml:space="preserve">                  </w:t>
      </w:r>
      <w:r>
        <w:rPr>
          <w:rFonts w:hint="eastAsia" w:ascii="宋体" w:hAnsi="宋体"/>
          <w:color w:val="auto"/>
          <w:highlight w:val="none"/>
        </w:rPr>
        <w:t xml:space="preserve"> （盖单位章）</w:t>
      </w:r>
    </w:p>
    <w:p w14:paraId="532CD546">
      <w:pPr>
        <w:spacing w:line="560" w:lineRule="exact"/>
        <w:ind w:firstLine="420" w:firstLineChars="200"/>
        <w:rPr>
          <w:rFonts w:hint="eastAsia" w:ascii="宋体" w:hAnsi="宋体"/>
          <w:color w:val="auto"/>
          <w:highlight w:val="none"/>
        </w:rPr>
      </w:pPr>
    </w:p>
    <w:p w14:paraId="6D0F8711">
      <w:pPr>
        <w:spacing w:line="560" w:lineRule="exact"/>
        <w:ind w:firstLine="420" w:firstLineChars="200"/>
        <w:rPr>
          <w:rFonts w:hint="eastAsia" w:ascii="宋体" w:hAnsi="宋体"/>
          <w:color w:val="auto"/>
          <w:szCs w:val="21"/>
          <w:highlight w:val="none"/>
        </w:rPr>
      </w:pPr>
      <w:r>
        <w:rPr>
          <w:rFonts w:hint="eastAsia" w:ascii="宋体" w:hAnsi="宋体"/>
          <w:color w:val="auto"/>
          <w:highlight w:val="none"/>
        </w:rPr>
        <w:t xml:space="preserve">                                                    </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w:t>
      </w:r>
    </w:p>
    <w:p w14:paraId="65DFE0A1">
      <w:pPr>
        <w:spacing w:line="560" w:lineRule="exact"/>
        <w:rPr>
          <w:rFonts w:hint="eastAsia"/>
          <w:color w:val="auto"/>
          <w:szCs w:val="21"/>
          <w:highlight w:val="none"/>
        </w:rPr>
      </w:pPr>
    </w:p>
    <w:p w14:paraId="2ACB771A">
      <w:pPr>
        <w:spacing w:line="560" w:lineRule="exact"/>
        <w:rPr>
          <w:rFonts w:hint="eastAsia"/>
          <w:color w:val="auto"/>
          <w:szCs w:val="21"/>
          <w:highlight w:val="none"/>
        </w:rPr>
      </w:pPr>
    </w:p>
    <w:p w14:paraId="26A8452E">
      <w:pPr>
        <w:spacing w:line="560" w:lineRule="exact"/>
        <w:rPr>
          <w:rFonts w:hint="eastAsia"/>
          <w:color w:val="auto"/>
          <w:szCs w:val="21"/>
          <w:highlight w:val="none"/>
        </w:rPr>
      </w:pPr>
    </w:p>
    <w:p w14:paraId="2C405BEE">
      <w:pPr>
        <w:spacing w:line="560" w:lineRule="exact"/>
        <w:rPr>
          <w:rFonts w:hint="eastAsia"/>
          <w:color w:val="auto"/>
          <w:szCs w:val="21"/>
          <w:highlight w:val="none"/>
        </w:rPr>
      </w:pPr>
    </w:p>
    <w:p w14:paraId="7CA51929">
      <w:pPr>
        <w:spacing w:line="560" w:lineRule="exact"/>
        <w:rPr>
          <w:rFonts w:hint="eastAsia"/>
          <w:color w:val="auto"/>
          <w:szCs w:val="21"/>
          <w:highlight w:val="none"/>
        </w:rPr>
      </w:pPr>
      <w:r>
        <w:rPr>
          <w:rFonts w:hint="eastAsia"/>
          <w:color w:val="auto"/>
          <w:szCs w:val="21"/>
          <w:highlight w:val="none"/>
        </w:rPr>
        <w:t>备注：招标人对招标文件有关问题修改时，适用本格式。</w:t>
      </w:r>
    </w:p>
    <w:p w14:paraId="66B84DCF">
      <w:pPr>
        <w:spacing w:line="560" w:lineRule="exact"/>
        <w:rPr>
          <w:rFonts w:hint="eastAsia"/>
          <w:color w:val="auto"/>
          <w:szCs w:val="21"/>
          <w:highlight w:val="none"/>
        </w:rPr>
      </w:pPr>
    </w:p>
    <w:p w14:paraId="6914E2FC">
      <w:pPr>
        <w:spacing w:line="400" w:lineRule="exact"/>
        <w:rPr>
          <w:rFonts w:hint="eastAsia"/>
          <w:color w:val="auto"/>
          <w:highlight w:val="none"/>
        </w:rPr>
      </w:pPr>
    </w:p>
    <w:p w14:paraId="61B30865">
      <w:pPr>
        <w:pStyle w:val="52"/>
        <w:outlineLvl w:val="1"/>
        <w:rPr>
          <w:rFonts w:hint="eastAsia"/>
          <w:color w:val="auto"/>
          <w:highlight w:val="none"/>
        </w:rPr>
      </w:pPr>
      <w:bookmarkStart w:id="681" w:name="_Toc7776"/>
      <w:bookmarkStart w:id="682" w:name="_Toc18418"/>
      <w:bookmarkStart w:id="683" w:name="_Toc387647224"/>
      <w:bookmarkStart w:id="684" w:name="_Toc17815"/>
      <w:bookmarkStart w:id="685" w:name="_Toc25145"/>
      <w:bookmarkStart w:id="686" w:name="_Toc31508"/>
      <w:r>
        <w:rPr>
          <w:rFonts w:hint="eastAsia"/>
          <w:color w:val="auto"/>
          <w:highlight w:val="none"/>
        </w:rPr>
        <w:t>附表五：投标文件递交签收凭证</w:t>
      </w:r>
      <w:bookmarkEnd w:id="681"/>
      <w:bookmarkEnd w:id="682"/>
      <w:bookmarkEnd w:id="683"/>
      <w:bookmarkEnd w:id="684"/>
      <w:bookmarkEnd w:id="685"/>
      <w:bookmarkEnd w:id="686"/>
    </w:p>
    <w:p w14:paraId="0A9D928A">
      <w:pPr>
        <w:spacing w:after="360" w:afterLines="150"/>
        <w:rPr>
          <w:rFonts w:hint="eastAsia" w:ascii="黑体" w:eastAsia="黑体"/>
          <w:color w:val="auto"/>
          <w:sz w:val="24"/>
          <w:highlight w:val="none"/>
        </w:rPr>
      </w:pPr>
    </w:p>
    <w:p w14:paraId="12052148">
      <w:pPr>
        <w:jc w:val="center"/>
        <w:rPr>
          <w:rFonts w:hint="eastAsia" w:ascii="黑体" w:eastAsia="黑体"/>
          <w:b/>
          <w:color w:val="auto"/>
          <w:sz w:val="28"/>
          <w:szCs w:val="28"/>
          <w:highlight w:val="none"/>
        </w:rPr>
      </w:pPr>
    </w:p>
    <w:p w14:paraId="20855C8F">
      <w:pPr>
        <w:jc w:val="center"/>
        <w:rPr>
          <w:rFonts w:hint="eastAsia" w:ascii="黑体" w:eastAsia="黑体"/>
          <w:b/>
          <w:color w:val="auto"/>
          <w:sz w:val="28"/>
          <w:szCs w:val="28"/>
          <w:highlight w:val="none"/>
        </w:rPr>
      </w:pPr>
      <w:r>
        <w:rPr>
          <w:rFonts w:hint="eastAsia" w:ascii="黑体" w:eastAsia="黑体"/>
          <w:b/>
          <w:color w:val="auto"/>
          <w:sz w:val="28"/>
          <w:szCs w:val="28"/>
          <w:highlight w:val="none"/>
        </w:rPr>
        <w:t>投标文件递交签收凭证</w:t>
      </w:r>
    </w:p>
    <w:p w14:paraId="36FB9418">
      <w:pPr>
        <w:rPr>
          <w:rFonts w:hint="eastAsia" w:ascii="宋体" w:hAnsi="宋体" w:cs="宋体"/>
          <w:color w:val="auto"/>
          <w:kern w:val="0"/>
          <w:szCs w:val="21"/>
          <w:highlight w:val="none"/>
        </w:rPr>
      </w:pPr>
    </w:p>
    <w:p w14:paraId="274AB2F3">
      <w:pPr>
        <w:ind w:firstLine="6405" w:firstLineChars="3050"/>
        <w:rPr>
          <w:rFonts w:hint="eastAsia" w:ascii="黑体" w:eastAsia="黑体"/>
          <w:color w:val="auto"/>
          <w:sz w:val="28"/>
          <w:szCs w:val="28"/>
          <w:highlight w:val="none"/>
        </w:rPr>
      </w:pPr>
      <w:r>
        <w:rPr>
          <w:rFonts w:hint="eastAsia" w:ascii="宋体" w:hAnsi="宋体"/>
          <w:color w:val="auto"/>
          <w:highlight w:val="none"/>
        </w:rPr>
        <w:t>编号：</w:t>
      </w:r>
      <w:r>
        <w:rPr>
          <w:rFonts w:hint="eastAsia" w:ascii="宋体" w:hAnsi="宋体"/>
          <w:color w:val="auto"/>
          <w:highlight w:val="none"/>
          <w:u w:val="single"/>
        </w:rPr>
        <w:t xml:space="preserve">           </w:t>
      </w:r>
    </w:p>
    <w:tbl>
      <w:tblPr>
        <w:tblStyle w:val="3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6392"/>
      </w:tblGrid>
      <w:tr w14:paraId="4E2E7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2130" w:type="dxa"/>
            <w:noWrap w:val="0"/>
            <w:vAlign w:val="center"/>
          </w:tcPr>
          <w:p w14:paraId="60F8B280">
            <w:pPr>
              <w:jc w:val="center"/>
              <w:rPr>
                <w:rFonts w:hint="eastAsia"/>
                <w:color w:val="auto"/>
                <w:highlight w:val="none"/>
              </w:rPr>
            </w:pPr>
            <w:r>
              <w:rPr>
                <w:rFonts w:hint="eastAsia"/>
                <w:color w:val="auto"/>
                <w:highlight w:val="none"/>
              </w:rPr>
              <w:t>工程名称</w:t>
            </w:r>
          </w:p>
        </w:tc>
        <w:tc>
          <w:tcPr>
            <w:tcW w:w="6392" w:type="dxa"/>
            <w:noWrap w:val="0"/>
            <w:vAlign w:val="center"/>
          </w:tcPr>
          <w:p w14:paraId="18718179">
            <w:pPr>
              <w:rPr>
                <w:rFonts w:hint="eastAsia" w:eastAsia="宋体"/>
                <w:color w:val="auto"/>
                <w:highlight w:val="none"/>
                <w:lang w:eastAsia="zh-CN"/>
              </w:rPr>
            </w:pPr>
            <w:r>
              <w:rPr>
                <w:rFonts w:hint="eastAsia"/>
                <w:color w:val="auto"/>
                <w:highlight w:val="none"/>
                <w:u w:val="single"/>
              </w:rPr>
              <w:t xml:space="preserve">          </w:t>
            </w:r>
            <w:r>
              <w:rPr>
                <w:rFonts w:hint="eastAsia"/>
                <w:color w:val="auto"/>
                <w:highlight w:val="none"/>
              </w:rPr>
              <w:t xml:space="preserve"> （项目名称）</w:t>
            </w:r>
            <w:r>
              <w:rPr>
                <w:rFonts w:hint="eastAsia"/>
                <w:color w:val="auto"/>
                <w:highlight w:val="none"/>
                <w:u w:val="single"/>
              </w:rPr>
              <w:t xml:space="preserve">     </w:t>
            </w:r>
            <w:r>
              <w:rPr>
                <w:rFonts w:hint="eastAsia"/>
                <w:color w:val="auto"/>
                <w:highlight w:val="none"/>
              </w:rPr>
              <w:t xml:space="preserve"> （</w:t>
            </w:r>
            <w:r>
              <w:rPr>
                <w:rFonts w:hint="eastAsia"/>
                <w:color w:val="auto"/>
                <w:szCs w:val="21"/>
                <w:highlight w:val="none"/>
              </w:rPr>
              <w:t>标段名称）</w:t>
            </w:r>
            <w:r>
              <w:rPr>
                <w:rFonts w:hint="eastAsia"/>
                <w:color w:val="auto"/>
                <w:szCs w:val="21"/>
                <w:highlight w:val="none"/>
                <w:lang w:eastAsia="zh-CN"/>
              </w:rPr>
              <w:t>造价咨询</w:t>
            </w:r>
          </w:p>
        </w:tc>
      </w:tr>
      <w:tr w14:paraId="5F1D8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2130" w:type="dxa"/>
            <w:noWrap w:val="0"/>
            <w:vAlign w:val="center"/>
          </w:tcPr>
          <w:p w14:paraId="59DB6FB1">
            <w:pPr>
              <w:jc w:val="center"/>
              <w:rPr>
                <w:rFonts w:hint="eastAsia"/>
                <w:color w:val="auto"/>
                <w:highlight w:val="none"/>
              </w:rPr>
            </w:pPr>
            <w:r>
              <w:rPr>
                <w:rFonts w:hint="eastAsia"/>
                <w:color w:val="auto"/>
                <w:highlight w:val="none"/>
              </w:rPr>
              <w:t>招标人</w:t>
            </w:r>
          </w:p>
        </w:tc>
        <w:tc>
          <w:tcPr>
            <w:tcW w:w="6392" w:type="dxa"/>
            <w:noWrap w:val="0"/>
            <w:vAlign w:val="center"/>
          </w:tcPr>
          <w:p w14:paraId="1708F689">
            <w:pPr>
              <w:jc w:val="center"/>
              <w:rPr>
                <w:rFonts w:hint="eastAsia"/>
                <w:color w:val="auto"/>
                <w:highlight w:val="none"/>
              </w:rPr>
            </w:pPr>
          </w:p>
        </w:tc>
      </w:tr>
      <w:tr w14:paraId="76E29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2130" w:type="dxa"/>
            <w:noWrap w:val="0"/>
            <w:vAlign w:val="center"/>
          </w:tcPr>
          <w:p w14:paraId="698B3121">
            <w:pPr>
              <w:jc w:val="center"/>
              <w:rPr>
                <w:rFonts w:hint="eastAsia"/>
                <w:color w:val="auto"/>
                <w:highlight w:val="none"/>
              </w:rPr>
            </w:pPr>
            <w:r>
              <w:rPr>
                <w:rFonts w:hint="eastAsia"/>
                <w:color w:val="auto"/>
                <w:highlight w:val="none"/>
              </w:rPr>
              <w:t>招标代理机构</w:t>
            </w:r>
          </w:p>
        </w:tc>
        <w:tc>
          <w:tcPr>
            <w:tcW w:w="6392" w:type="dxa"/>
            <w:noWrap w:val="0"/>
            <w:vAlign w:val="center"/>
          </w:tcPr>
          <w:p w14:paraId="3EE8879C">
            <w:pPr>
              <w:jc w:val="center"/>
              <w:rPr>
                <w:rFonts w:hint="eastAsia"/>
                <w:color w:val="auto"/>
                <w:highlight w:val="none"/>
              </w:rPr>
            </w:pPr>
          </w:p>
        </w:tc>
      </w:tr>
      <w:tr w14:paraId="5DF9B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2130" w:type="dxa"/>
            <w:noWrap w:val="0"/>
            <w:vAlign w:val="center"/>
          </w:tcPr>
          <w:p w14:paraId="4752C19D">
            <w:pPr>
              <w:jc w:val="center"/>
              <w:rPr>
                <w:rFonts w:hint="eastAsia"/>
                <w:color w:val="auto"/>
                <w:highlight w:val="none"/>
              </w:rPr>
            </w:pPr>
            <w:r>
              <w:rPr>
                <w:rFonts w:hint="eastAsia"/>
                <w:color w:val="auto"/>
                <w:highlight w:val="none"/>
              </w:rPr>
              <w:t>投标人</w:t>
            </w:r>
          </w:p>
        </w:tc>
        <w:tc>
          <w:tcPr>
            <w:tcW w:w="6392" w:type="dxa"/>
            <w:noWrap w:val="0"/>
            <w:vAlign w:val="center"/>
          </w:tcPr>
          <w:p w14:paraId="3409F67B">
            <w:pPr>
              <w:jc w:val="center"/>
              <w:rPr>
                <w:rFonts w:hint="eastAsia"/>
                <w:color w:val="auto"/>
                <w:highlight w:val="none"/>
              </w:rPr>
            </w:pPr>
          </w:p>
        </w:tc>
      </w:tr>
      <w:tr w14:paraId="63DD6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2130" w:type="dxa"/>
            <w:noWrap w:val="0"/>
            <w:vAlign w:val="center"/>
          </w:tcPr>
          <w:p w14:paraId="00D6B8F8">
            <w:pPr>
              <w:jc w:val="center"/>
              <w:rPr>
                <w:rFonts w:hint="eastAsia"/>
                <w:color w:val="auto"/>
                <w:highlight w:val="none"/>
              </w:rPr>
            </w:pPr>
            <w:r>
              <w:rPr>
                <w:rFonts w:hint="eastAsia"/>
                <w:color w:val="auto"/>
                <w:highlight w:val="none"/>
              </w:rPr>
              <w:t>投标文件递交时间</w:t>
            </w:r>
          </w:p>
        </w:tc>
        <w:tc>
          <w:tcPr>
            <w:tcW w:w="6392" w:type="dxa"/>
            <w:noWrap w:val="0"/>
            <w:vAlign w:val="center"/>
          </w:tcPr>
          <w:p w14:paraId="29DC4454">
            <w:pPr>
              <w:rPr>
                <w:rFonts w:hint="eastAsia"/>
                <w:color w:val="auto"/>
                <w:highlight w:val="none"/>
              </w:rPr>
            </w:pP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rPr>
              <w:t>时</w:t>
            </w:r>
            <w:r>
              <w:rPr>
                <w:rFonts w:hint="eastAsia"/>
                <w:color w:val="auto"/>
                <w:highlight w:val="none"/>
                <w:u w:val="single"/>
              </w:rPr>
              <w:t xml:space="preserve">    </w:t>
            </w:r>
            <w:r>
              <w:rPr>
                <w:rFonts w:hint="eastAsia"/>
                <w:color w:val="auto"/>
                <w:highlight w:val="none"/>
              </w:rPr>
              <w:t>分</w:t>
            </w:r>
          </w:p>
        </w:tc>
      </w:tr>
      <w:tr w14:paraId="66819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680" w:hRule="atLeast"/>
        </w:trPr>
        <w:tc>
          <w:tcPr>
            <w:tcW w:w="2130" w:type="dxa"/>
            <w:noWrap w:val="0"/>
            <w:vAlign w:val="center"/>
          </w:tcPr>
          <w:p w14:paraId="182239A4">
            <w:pPr>
              <w:jc w:val="center"/>
              <w:rPr>
                <w:rFonts w:hint="eastAsia"/>
                <w:color w:val="auto"/>
                <w:highlight w:val="none"/>
              </w:rPr>
            </w:pPr>
            <w:r>
              <w:rPr>
                <w:rFonts w:hint="eastAsia" w:ascii="宋体" w:hAnsi="宋体"/>
                <w:color w:val="auto"/>
                <w:highlight w:val="none"/>
              </w:rPr>
              <w:t>投标文件是否加密</w:t>
            </w:r>
          </w:p>
        </w:tc>
        <w:tc>
          <w:tcPr>
            <w:tcW w:w="6392" w:type="dxa"/>
            <w:noWrap w:val="0"/>
            <w:vAlign w:val="center"/>
          </w:tcPr>
          <w:p w14:paraId="37C57479">
            <w:pPr>
              <w:jc w:val="center"/>
              <w:rPr>
                <w:rFonts w:hint="eastAsia"/>
                <w:color w:val="auto"/>
                <w:highlight w:val="none"/>
              </w:rPr>
            </w:pPr>
          </w:p>
        </w:tc>
      </w:tr>
    </w:tbl>
    <w:p w14:paraId="5D700D43">
      <w:pPr>
        <w:spacing w:before="72" w:beforeLines="30"/>
        <w:rPr>
          <w:rFonts w:hint="eastAsia" w:ascii="黑体" w:eastAsia="黑体"/>
          <w:color w:val="auto"/>
          <w:highlight w:val="none"/>
        </w:rPr>
      </w:pPr>
    </w:p>
    <w:p w14:paraId="333BE560">
      <w:pPr>
        <w:spacing w:before="72" w:beforeLines="30"/>
        <w:rPr>
          <w:rFonts w:hint="eastAsia" w:ascii="黑体" w:eastAsia="黑体"/>
          <w:color w:val="auto"/>
          <w:highlight w:val="none"/>
        </w:rPr>
      </w:pPr>
    </w:p>
    <w:p w14:paraId="382DEE87">
      <w:pPr>
        <w:spacing w:line="400" w:lineRule="exact"/>
        <w:rPr>
          <w:rFonts w:hint="eastAsia" w:ascii="宋体" w:hAnsi="宋体" w:cs="宋体"/>
          <w:color w:val="auto"/>
          <w:kern w:val="0"/>
          <w:szCs w:val="21"/>
          <w:highlight w:val="none"/>
        </w:rPr>
      </w:pPr>
    </w:p>
    <w:p w14:paraId="10ECBD4A">
      <w:pPr>
        <w:spacing w:line="400" w:lineRule="exact"/>
        <w:rPr>
          <w:rFonts w:hint="eastAsia" w:ascii="宋体" w:hAnsi="宋体" w:cs="宋体"/>
          <w:color w:val="auto"/>
          <w:kern w:val="0"/>
          <w:szCs w:val="21"/>
          <w:highlight w:val="none"/>
        </w:rPr>
      </w:pPr>
    </w:p>
    <w:p w14:paraId="4129A62F">
      <w:pPr>
        <w:spacing w:line="400" w:lineRule="exact"/>
        <w:rPr>
          <w:rFonts w:hint="eastAsia" w:ascii="宋体" w:hAnsi="宋体" w:cs="宋体"/>
          <w:color w:val="auto"/>
          <w:kern w:val="0"/>
          <w:szCs w:val="21"/>
          <w:highlight w:val="none"/>
        </w:rPr>
      </w:pPr>
    </w:p>
    <w:p w14:paraId="4E3C9D71">
      <w:pPr>
        <w:spacing w:line="400" w:lineRule="exact"/>
        <w:rPr>
          <w:rFonts w:hint="eastAsia" w:ascii="宋体" w:hAnsi="宋体" w:cs="宋体"/>
          <w:color w:val="auto"/>
          <w:kern w:val="0"/>
          <w:szCs w:val="21"/>
          <w:highlight w:val="none"/>
        </w:rPr>
      </w:pPr>
    </w:p>
    <w:p w14:paraId="15B842A5">
      <w:pPr>
        <w:spacing w:line="400" w:lineRule="exact"/>
        <w:rPr>
          <w:rFonts w:hint="eastAsia" w:ascii="宋体" w:hAnsi="宋体" w:cs="宋体"/>
          <w:color w:val="auto"/>
          <w:kern w:val="0"/>
          <w:szCs w:val="21"/>
          <w:highlight w:val="none"/>
        </w:rPr>
      </w:pPr>
    </w:p>
    <w:p w14:paraId="49741F54">
      <w:pPr>
        <w:spacing w:line="400" w:lineRule="exact"/>
        <w:rPr>
          <w:rFonts w:hint="eastAsia" w:ascii="宋体" w:hAnsi="宋体" w:cs="宋体"/>
          <w:color w:val="auto"/>
          <w:kern w:val="0"/>
          <w:szCs w:val="21"/>
          <w:highlight w:val="none"/>
        </w:rPr>
      </w:pPr>
    </w:p>
    <w:p w14:paraId="3A66F6CA">
      <w:pPr>
        <w:spacing w:line="400" w:lineRule="exact"/>
        <w:rPr>
          <w:rFonts w:hint="eastAsia"/>
          <w:color w:val="auto"/>
          <w:highlight w:val="none"/>
        </w:rPr>
      </w:pPr>
    </w:p>
    <w:p w14:paraId="019FD7CE">
      <w:pPr>
        <w:spacing w:line="400" w:lineRule="exact"/>
        <w:rPr>
          <w:rFonts w:hint="eastAsia"/>
          <w:color w:val="auto"/>
          <w:highlight w:val="none"/>
        </w:rPr>
      </w:pPr>
    </w:p>
    <w:p w14:paraId="30768A69">
      <w:pPr>
        <w:spacing w:line="400" w:lineRule="exact"/>
        <w:rPr>
          <w:rFonts w:hint="eastAsia"/>
          <w:color w:val="auto"/>
          <w:highlight w:val="none"/>
        </w:rPr>
      </w:pPr>
    </w:p>
    <w:p w14:paraId="6D8E5786">
      <w:pPr>
        <w:spacing w:line="400" w:lineRule="exact"/>
        <w:rPr>
          <w:rFonts w:hint="eastAsia"/>
          <w:color w:val="auto"/>
          <w:highlight w:val="none"/>
        </w:rPr>
      </w:pPr>
    </w:p>
    <w:p w14:paraId="60C0D684">
      <w:pPr>
        <w:spacing w:line="400" w:lineRule="exact"/>
        <w:rPr>
          <w:rFonts w:hint="eastAsia"/>
          <w:color w:val="auto"/>
          <w:highlight w:val="none"/>
        </w:rPr>
      </w:pPr>
    </w:p>
    <w:p w14:paraId="45B4B053">
      <w:pPr>
        <w:spacing w:line="400" w:lineRule="exact"/>
        <w:rPr>
          <w:rFonts w:hint="eastAsia"/>
          <w:color w:val="auto"/>
          <w:highlight w:val="none"/>
        </w:rPr>
      </w:pPr>
    </w:p>
    <w:p w14:paraId="162B961D">
      <w:pPr>
        <w:spacing w:line="400" w:lineRule="exact"/>
        <w:rPr>
          <w:rFonts w:hint="eastAsia"/>
          <w:color w:val="auto"/>
          <w:highlight w:val="none"/>
        </w:rPr>
      </w:pPr>
    </w:p>
    <w:p w14:paraId="4BDDA10A">
      <w:pPr>
        <w:spacing w:line="400" w:lineRule="exact"/>
        <w:rPr>
          <w:rFonts w:hint="eastAsia"/>
          <w:color w:val="auto"/>
          <w:highlight w:val="none"/>
        </w:rPr>
      </w:pPr>
    </w:p>
    <w:p w14:paraId="1D5D5723">
      <w:pPr>
        <w:spacing w:line="400" w:lineRule="exact"/>
        <w:rPr>
          <w:rFonts w:hint="eastAsia"/>
          <w:color w:val="auto"/>
          <w:highlight w:val="none"/>
        </w:rPr>
      </w:pPr>
    </w:p>
    <w:p w14:paraId="407B7293">
      <w:pPr>
        <w:pStyle w:val="52"/>
        <w:outlineLvl w:val="1"/>
        <w:rPr>
          <w:color w:val="auto"/>
          <w:highlight w:val="none"/>
        </w:rPr>
        <w:sectPr>
          <w:headerReference r:id="rId9" w:type="default"/>
          <w:footerReference r:id="rId10" w:type="default"/>
          <w:pgSz w:w="11906" w:h="16838"/>
          <w:pgMar w:top="1440" w:right="1800" w:bottom="1440" w:left="1800" w:header="851" w:footer="992" w:gutter="0"/>
          <w:pgNumType w:start="1"/>
          <w:cols w:space="720" w:num="1"/>
          <w:docGrid w:linePitch="312" w:charSpace="0"/>
        </w:sectPr>
      </w:pPr>
      <w:bookmarkStart w:id="687" w:name="_Toc144974548"/>
      <w:bookmarkStart w:id="688" w:name="_Toc152042358"/>
      <w:bookmarkStart w:id="689" w:name="_Toc179632599"/>
      <w:bookmarkStart w:id="690" w:name="_Toc152045581"/>
    </w:p>
    <w:p w14:paraId="2432A53D">
      <w:pPr>
        <w:pStyle w:val="52"/>
        <w:outlineLvl w:val="1"/>
        <w:rPr>
          <w:rFonts w:hint="eastAsia"/>
          <w:color w:val="auto"/>
          <w:highlight w:val="none"/>
        </w:rPr>
      </w:pPr>
      <w:bookmarkStart w:id="691" w:name="_Toc25824"/>
      <w:bookmarkStart w:id="692" w:name="_Toc26136"/>
      <w:bookmarkStart w:id="693" w:name="_Toc9968"/>
      <w:bookmarkStart w:id="694" w:name="_Toc13100"/>
      <w:bookmarkStart w:id="695" w:name="_Toc4949"/>
      <w:r>
        <w:rPr>
          <w:rFonts w:hint="eastAsia"/>
          <w:color w:val="auto"/>
          <w:highlight w:val="none"/>
        </w:rPr>
        <w:t>附表六：开标记录表</w:t>
      </w:r>
      <w:bookmarkEnd w:id="687"/>
      <w:bookmarkEnd w:id="688"/>
      <w:bookmarkEnd w:id="689"/>
      <w:bookmarkEnd w:id="690"/>
      <w:bookmarkEnd w:id="691"/>
      <w:bookmarkEnd w:id="692"/>
      <w:bookmarkEnd w:id="693"/>
      <w:bookmarkEnd w:id="694"/>
      <w:bookmarkEnd w:id="695"/>
    </w:p>
    <w:p w14:paraId="44656793">
      <w:pPr>
        <w:spacing w:line="400" w:lineRule="exact"/>
        <w:rPr>
          <w:color w:val="auto"/>
          <w:highlight w:val="none"/>
        </w:rPr>
      </w:pPr>
      <w:r>
        <w:rPr>
          <w:color w:val="auto"/>
          <w:highlight w:val="none"/>
        </w:rPr>
        <w:t xml:space="preserve">              </w:t>
      </w:r>
    </w:p>
    <w:p w14:paraId="5E8BCD66">
      <w:pPr>
        <w:spacing w:line="400" w:lineRule="exact"/>
        <w:jc w:val="center"/>
        <w:rPr>
          <w:rFonts w:hint="eastAsia" w:ascii="黑体" w:eastAsia="黑体"/>
          <w:color w:val="auto"/>
          <w:sz w:val="28"/>
          <w:szCs w:val="28"/>
          <w:highlight w:val="none"/>
        </w:rPr>
      </w:pP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（项目名称）</w:t>
      </w:r>
      <w:r>
        <w:rPr>
          <w:rFonts w:hint="eastAsia" w:ascii="黑体" w:eastAsia="黑体"/>
          <w:color w:val="auto"/>
          <w:sz w:val="28"/>
          <w:szCs w:val="28"/>
          <w:highlight w:val="none"/>
          <w:u w:val="single"/>
        </w:rPr>
        <w:t xml:space="preserve">     </w:t>
      </w:r>
      <w:r>
        <w:rPr>
          <w:rFonts w:hint="eastAsia" w:ascii="黑体" w:eastAsia="黑体"/>
          <w:color w:val="auto"/>
          <w:sz w:val="28"/>
          <w:szCs w:val="28"/>
          <w:highlight w:val="none"/>
        </w:rPr>
        <w:t>（标段名称）</w:t>
      </w:r>
      <w:r>
        <w:rPr>
          <w:rFonts w:hint="eastAsia" w:ascii="黑体" w:eastAsia="黑体"/>
          <w:color w:val="auto"/>
          <w:sz w:val="28"/>
          <w:szCs w:val="28"/>
          <w:highlight w:val="none"/>
          <w:lang w:eastAsia="zh-CN"/>
        </w:rPr>
        <w:t>造价咨询</w:t>
      </w:r>
      <w:r>
        <w:rPr>
          <w:rFonts w:hint="eastAsia" w:ascii="黑体" w:eastAsia="黑体"/>
          <w:color w:val="auto"/>
          <w:sz w:val="28"/>
          <w:szCs w:val="28"/>
          <w:highlight w:val="none"/>
        </w:rPr>
        <w:t>开标记录表</w:t>
      </w:r>
    </w:p>
    <w:p w14:paraId="47C48FF5">
      <w:pPr>
        <w:spacing w:line="400" w:lineRule="exact"/>
        <w:rPr>
          <w:color w:val="auto"/>
          <w:highlight w:val="none"/>
        </w:rPr>
      </w:pPr>
    </w:p>
    <w:p w14:paraId="26D3993D">
      <w:pPr>
        <w:spacing w:line="400" w:lineRule="exact"/>
        <w:ind w:right="420"/>
        <w:rPr>
          <w:rFonts w:hint="eastAsia"/>
          <w:color w:val="auto"/>
          <w:highlight w:val="none"/>
        </w:rPr>
      </w:pPr>
      <w:r>
        <w:rPr>
          <w:rFonts w:hint="eastAsia" w:ascii="宋体" w:hAnsi="宋体"/>
          <w:color w:val="auto"/>
          <w:highlight w:val="none"/>
        </w:rPr>
        <w:t>招标编号：</w:t>
      </w:r>
      <w:r>
        <w:rPr>
          <w:rFonts w:hint="eastAsia" w:ascii="宋体" w:hAnsi="宋体"/>
          <w:color w:val="auto"/>
          <w:highlight w:val="none"/>
          <w:u w:val="single"/>
        </w:rPr>
        <w:t xml:space="preserve">             </w:t>
      </w:r>
      <w:r>
        <w:rPr>
          <w:rFonts w:hint="eastAsia" w:ascii="宋体" w:hAnsi="宋体"/>
          <w:color w:val="auto"/>
          <w:highlight w:val="none"/>
        </w:rPr>
        <w:t xml:space="preserve">   </w:t>
      </w:r>
      <w:r>
        <w:rPr>
          <w:rFonts w:hint="eastAsia"/>
          <w:color w:val="auto"/>
          <w:highlight w:val="none"/>
        </w:rPr>
        <w:t xml:space="preserve">           开标时间：</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rPr>
        <w:t>时</w:t>
      </w:r>
      <w:r>
        <w:rPr>
          <w:rFonts w:hint="eastAsia"/>
          <w:color w:val="auto"/>
          <w:highlight w:val="none"/>
          <w:u w:val="single"/>
        </w:rPr>
        <w:t xml:space="preserve">    </w:t>
      </w:r>
      <w:r>
        <w:rPr>
          <w:rFonts w:hint="eastAsia"/>
          <w:color w:val="auto"/>
          <w:highlight w:val="none"/>
        </w:rPr>
        <w:t>分</w:t>
      </w:r>
    </w:p>
    <w:tbl>
      <w:tblPr>
        <w:tblStyle w:val="33"/>
        <w:tblW w:w="5054" w:type="pct"/>
        <w:tblInd w:w="0" w:type="dxa"/>
        <w:tblLayout w:type="autofit"/>
        <w:tblCellMar>
          <w:top w:w="0" w:type="dxa"/>
          <w:left w:w="108" w:type="dxa"/>
          <w:bottom w:w="0" w:type="dxa"/>
          <w:right w:w="108" w:type="dxa"/>
        </w:tblCellMar>
      </w:tblPr>
      <w:tblGrid>
        <w:gridCol w:w="648"/>
        <w:gridCol w:w="3063"/>
        <w:gridCol w:w="1083"/>
        <w:gridCol w:w="1619"/>
        <w:gridCol w:w="1163"/>
        <w:gridCol w:w="991"/>
        <w:gridCol w:w="1622"/>
        <w:gridCol w:w="1799"/>
        <w:gridCol w:w="903"/>
        <w:gridCol w:w="1436"/>
      </w:tblGrid>
      <w:tr w14:paraId="4B9E6378">
        <w:tblPrEx>
          <w:tblCellMar>
            <w:top w:w="0" w:type="dxa"/>
            <w:left w:w="108" w:type="dxa"/>
            <w:bottom w:w="0" w:type="dxa"/>
            <w:right w:w="108" w:type="dxa"/>
          </w:tblCellMar>
        </w:tblPrEx>
        <w:trPr>
          <w:wBefore w:w="0" w:type="dxa"/>
          <w:wAfter w:w="0" w:type="dxa"/>
          <w:trHeight w:val="472" w:hRule="atLeast"/>
        </w:trPr>
        <w:tc>
          <w:tcPr>
            <w:tcW w:w="226" w:type="pct"/>
            <w:vMerge w:val="restart"/>
            <w:tcBorders>
              <w:top w:val="single" w:color="auto" w:sz="4" w:space="0"/>
              <w:left w:val="single" w:color="auto" w:sz="4" w:space="0"/>
              <w:right w:val="single" w:color="auto" w:sz="4" w:space="0"/>
            </w:tcBorders>
            <w:noWrap w:val="0"/>
            <w:vAlign w:val="center"/>
          </w:tcPr>
          <w:p w14:paraId="290A7577">
            <w:pPr>
              <w:spacing w:line="500" w:lineRule="exact"/>
              <w:jc w:val="center"/>
              <w:rPr>
                <w:color w:val="auto"/>
                <w:szCs w:val="21"/>
                <w:highlight w:val="none"/>
              </w:rPr>
            </w:pPr>
            <w:r>
              <w:rPr>
                <w:color w:val="auto"/>
                <w:szCs w:val="21"/>
                <w:highlight w:val="none"/>
              </w:rPr>
              <w:t>序号</w:t>
            </w:r>
          </w:p>
        </w:tc>
        <w:tc>
          <w:tcPr>
            <w:tcW w:w="1069" w:type="pct"/>
            <w:vMerge w:val="restart"/>
            <w:tcBorders>
              <w:top w:val="single" w:color="auto" w:sz="4" w:space="0"/>
              <w:left w:val="single" w:color="auto" w:sz="4" w:space="0"/>
              <w:right w:val="single" w:color="auto" w:sz="4" w:space="0"/>
            </w:tcBorders>
            <w:noWrap w:val="0"/>
            <w:vAlign w:val="center"/>
          </w:tcPr>
          <w:p w14:paraId="30EAAD7D">
            <w:pPr>
              <w:spacing w:line="500" w:lineRule="exact"/>
              <w:jc w:val="center"/>
              <w:rPr>
                <w:color w:val="auto"/>
                <w:szCs w:val="21"/>
                <w:highlight w:val="none"/>
              </w:rPr>
            </w:pPr>
            <w:r>
              <w:rPr>
                <w:color w:val="auto"/>
                <w:szCs w:val="21"/>
                <w:highlight w:val="none"/>
              </w:rPr>
              <w:t>投标人</w:t>
            </w:r>
            <w:r>
              <w:rPr>
                <w:rFonts w:hint="eastAsia"/>
                <w:color w:val="auto"/>
                <w:szCs w:val="21"/>
                <w:highlight w:val="none"/>
              </w:rPr>
              <w:t>名称</w:t>
            </w:r>
          </w:p>
        </w:tc>
        <w:tc>
          <w:tcPr>
            <w:tcW w:w="378" w:type="pct"/>
            <w:vMerge w:val="restart"/>
            <w:tcBorders>
              <w:top w:val="single" w:color="auto" w:sz="4" w:space="0"/>
              <w:left w:val="single" w:color="auto" w:sz="4" w:space="0"/>
              <w:right w:val="single" w:color="auto" w:sz="4" w:space="0"/>
            </w:tcBorders>
            <w:noWrap w:val="0"/>
            <w:vAlign w:val="center"/>
          </w:tcPr>
          <w:p w14:paraId="5B9F974F">
            <w:pPr>
              <w:jc w:val="center"/>
              <w:rPr>
                <w:rFonts w:hint="eastAsia" w:ascii="宋体" w:hAnsi="宋体"/>
                <w:color w:val="auto"/>
                <w:highlight w:val="none"/>
              </w:rPr>
            </w:pPr>
            <w:r>
              <w:rPr>
                <w:rFonts w:ascii="宋体" w:hAnsi="宋体"/>
                <w:color w:val="auto"/>
                <w:highlight w:val="none"/>
              </w:rPr>
              <w:t>投标</w:t>
            </w:r>
          </w:p>
          <w:p w14:paraId="0539F603">
            <w:pPr>
              <w:jc w:val="center"/>
              <w:rPr>
                <w:color w:val="auto"/>
                <w:szCs w:val="21"/>
                <w:highlight w:val="none"/>
              </w:rPr>
            </w:pPr>
            <w:r>
              <w:rPr>
                <w:rFonts w:ascii="宋体" w:hAnsi="宋体"/>
                <w:color w:val="auto"/>
                <w:highlight w:val="none"/>
              </w:rPr>
              <w:t>保证金</w:t>
            </w:r>
          </w:p>
        </w:tc>
        <w:tc>
          <w:tcPr>
            <w:tcW w:w="565" w:type="pct"/>
            <w:vMerge w:val="restart"/>
            <w:tcBorders>
              <w:top w:val="single" w:color="auto" w:sz="4" w:space="0"/>
              <w:left w:val="single" w:color="auto" w:sz="4" w:space="0"/>
              <w:right w:val="single" w:color="auto" w:sz="4" w:space="0"/>
            </w:tcBorders>
            <w:noWrap w:val="0"/>
            <w:vAlign w:val="center"/>
          </w:tcPr>
          <w:p w14:paraId="4B0213E5">
            <w:pPr>
              <w:spacing w:line="500" w:lineRule="exact"/>
              <w:jc w:val="center"/>
              <w:rPr>
                <w:color w:val="auto"/>
                <w:szCs w:val="21"/>
                <w:highlight w:val="none"/>
              </w:rPr>
            </w:pPr>
            <w:r>
              <w:rPr>
                <w:color w:val="auto"/>
                <w:szCs w:val="21"/>
                <w:highlight w:val="none"/>
              </w:rPr>
              <w:t>投标报价（元）</w:t>
            </w:r>
          </w:p>
        </w:tc>
        <w:tc>
          <w:tcPr>
            <w:tcW w:w="406" w:type="pct"/>
            <w:vMerge w:val="restart"/>
            <w:tcBorders>
              <w:top w:val="single" w:color="auto" w:sz="4" w:space="0"/>
              <w:left w:val="single" w:color="auto" w:sz="4" w:space="0"/>
              <w:right w:val="single" w:color="auto" w:sz="4" w:space="0"/>
            </w:tcBorders>
            <w:noWrap w:val="0"/>
            <w:vAlign w:val="center"/>
          </w:tcPr>
          <w:p w14:paraId="7DBB58D4">
            <w:pPr>
              <w:jc w:val="center"/>
              <w:rPr>
                <w:rFonts w:hint="eastAsia"/>
                <w:color w:val="auto"/>
                <w:szCs w:val="21"/>
                <w:highlight w:val="none"/>
                <w:lang w:eastAsia="zh-CN"/>
              </w:rPr>
            </w:pPr>
            <w:r>
              <w:rPr>
                <w:rFonts w:hint="eastAsia"/>
                <w:color w:val="auto"/>
                <w:szCs w:val="21"/>
                <w:highlight w:val="none"/>
                <w:lang w:eastAsia="zh-CN"/>
              </w:rPr>
              <w:t>咨询</w:t>
            </w:r>
          </w:p>
          <w:p w14:paraId="6CEAF73A">
            <w:pPr>
              <w:jc w:val="center"/>
              <w:rPr>
                <w:rFonts w:hint="eastAsia" w:ascii="宋体" w:hAnsi="宋体"/>
                <w:color w:val="auto"/>
                <w:highlight w:val="none"/>
              </w:rPr>
            </w:pPr>
            <w:r>
              <w:rPr>
                <w:rFonts w:hint="eastAsia"/>
                <w:color w:val="auto"/>
                <w:szCs w:val="21"/>
                <w:highlight w:val="none"/>
                <w:lang w:val="en-US" w:eastAsia="zh-CN"/>
              </w:rPr>
              <w:t>服务</w:t>
            </w:r>
            <w:r>
              <w:rPr>
                <w:rFonts w:hint="eastAsia" w:ascii="宋体" w:hAnsi="宋体"/>
                <w:color w:val="auto"/>
                <w:highlight w:val="none"/>
              </w:rPr>
              <w:t>期</w:t>
            </w:r>
          </w:p>
          <w:p w14:paraId="2A40ACD8">
            <w:pPr>
              <w:jc w:val="center"/>
              <w:rPr>
                <w:rFonts w:hint="eastAsia" w:ascii="宋体" w:hAnsi="宋体"/>
                <w:color w:val="auto"/>
                <w:highlight w:val="none"/>
              </w:rPr>
            </w:pPr>
            <w:r>
              <w:rPr>
                <w:rFonts w:hint="eastAsia" w:ascii="宋体" w:hAnsi="宋体"/>
                <w:color w:val="auto"/>
                <w:highlight w:val="none"/>
              </w:rPr>
              <w:t>（日历天）</w:t>
            </w:r>
          </w:p>
        </w:tc>
        <w:tc>
          <w:tcPr>
            <w:tcW w:w="1540" w:type="pct"/>
            <w:gridSpan w:val="3"/>
            <w:tcBorders>
              <w:top w:val="single" w:color="auto" w:sz="4" w:space="0"/>
              <w:left w:val="single" w:color="auto" w:sz="4" w:space="0"/>
              <w:bottom w:val="single" w:color="auto" w:sz="4" w:space="0"/>
              <w:right w:val="single" w:color="auto" w:sz="4" w:space="0"/>
            </w:tcBorders>
            <w:noWrap w:val="0"/>
            <w:vAlign w:val="center"/>
          </w:tcPr>
          <w:p w14:paraId="4D598452">
            <w:pPr>
              <w:jc w:val="center"/>
              <w:rPr>
                <w:rFonts w:ascii="宋体" w:hAnsi="宋体"/>
                <w:color w:val="auto"/>
                <w:highlight w:val="none"/>
              </w:rPr>
            </w:pPr>
            <w:r>
              <w:rPr>
                <w:rFonts w:hint="eastAsia" w:ascii="宋体" w:hAnsi="宋体"/>
                <w:color w:val="auto"/>
                <w:highlight w:val="none"/>
              </w:rPr>
              <w:t>总监理工程师</w:t>
            </w:r>
          </w:p>
        </w:tc>
        <w:tc>
          <w:tcPr>
            <w:tcW w:w="315" w:type="pct"/>
            <w:vMerge w:val="restart"/>
            <w:tcBorders>
              <w:top w:val="single" w:color="auto" w:sz="4" w:space="0"/>
              <w:left w:val="single" w:color="auto" w:sz="4" w:space="0"/>
              <w:right w:val="single" w:color="auto" w:sz="4" w:space="0"/>
            </w:tcBorders>
            <w:noWrap w:val="0"/>
            <w:vAlign w:val="center"/>
          </w:tcPr>
          <w:p w14:paraId="19BB0277">
            <w:pPr>
              <w:jc w:val="center"/>
              <w:rPr>
                <w:rFonts w:hint="eastAsia" w:ascii="宋体" w:hAnsi="宋体"/>
                <w:color w:val="auto"/>
                <w:highlight w:val="none"/>
              </w:rPr>
            </w:pPr>
            <w:r>
              <w:rPr>
                <w:rFonts w:ascii="宋体" w:hAnsi="宋体"/>
                <w:color w:val="auto"/>
                <w:highlight w:val="none"/>
              </w:rPr>
              <w:t>投标人</w:t>
            </w:r>
          </w:p>
          <w:p w14:paraId="6DC896F1">
            <w:pPr>
              <w:jc w:val="center"/>
              <w:rPr>
                <w:rFonts w:ascii="宋体" w:hAnsi="宋体"/>
                <w:color w:val="auto"/>
                <w:highlight w:val="none"/>
              </w:rPr>
            </w:pPr>
            <w:r>
              <w:rPr>
                <w:rFonts w:ascii="宋体" w:hAnsi="宋体"/>
                <w:color w:val="auto"/>
                <w:highlight w:val="none"/>
              </w:rPr>
              <w:t>代表</w:t>
            </w:r>
          </w:p>
        </w:tc>
        <w:tc>
          <w:tcPr>
            <w:tcW w:w="501" w:type="pct"/>
            <w:vMerge w:val="restart"/>
            <w:tcBorders>
              <w:top w:val="single" w:color="auto" w:sz="4" w:space="0"/>
              <w:left w:val="single" w:color="auto" w:sz="4" w:space="0"/>
              <w:right w:val="single" w:color="auto" w:sz="4" w:space="0"/>
            </w:tcBorders>
            <w:noWrap w:val="0"/>
            <w:vAlign w:val="center"/>
          </w:tcPr>
          <w:p w14:paraId="70881310">
            <w:pPr>
              <w:spacing w:line="500" w:lineRule="exact"/>
              <w:jc w:val="center"/>
              <w:rPr>
                <w:color w:val="auto"/>
                <w:szCs w:val="21"/>
                <w:highlight w:val="none"/>
              </w:rPr>
            </w:pPr>
            <w:r>
              <w:rPr>
                <w:color w:val="auto"/>
                <w:szCs w:val="21"/>
                <w:highlight w:val="none"/>
              </w:rPr>
              <w:t>联系电话</w:t>
            </w:r>
          </w:p>
        </w:tc>
      </w:tr>
      <w:tr w14:paraId="6BEDC5D3">
        <w:tblPrEx>
          <w:tblCellMar>
            <w:top w:w="0" w:type="dxa"/>
            <w:left w:w="108" w:type="dxa"/>
            <w:bottom w:w="0" w:type="dxa"/>
            <w:right w:w="108" w:type="dxa"/>
          </w:tblCellMar>
        </w:tblPrEx>
        <w:trPr>
          <w:wBefore w:w="0" w:type="dxa"/>
          <w:wAfter w:w="0" w:type="dxa"/>
          <w:trHeight w:val="270" w:hRule="atLeast"/>
        </w:trPr>
        <w:tc>
          <w:tcPr>
            <w:tcW w:w="226" w:type="pct"/>
            <w:vMerge w:val="continue"/>
            <w:tcBorders>
              <w:left w:val="single" w:color="auto" w:sz="4" w:space="0"/>
              <w:bottom w:val="single" w:color="auto" w:sz="4" w:space="0"/>
              <w:right w:val="single" w:color="auto" w:sz="4" w:space="0"/>
            </w:tcBorders>
            <w:noWrap w:val="0"/>
            <w:vAlign w:val="center"/>
          </w:tcPr>
          <w:p w14:paraId="6B0E65F3">
            <w:pPr>
              <w:spacing w:line="500" w:lineRule="exact"/>
              <w:jc w:val="center"/>
              <w:rPr>
                <w:color w:val="auto"/>
                <w:szCs w:val="21"/>
                <w:highlight w:val="none"/>
              </w:rPr>
            </w:pPr>
          </w:p>
        </w:tc>
        <w:tc>
          <w:tcPr>
            <w:tcW w:w="1069" w:type="pct"/>
            <w:vMerge w:val="continue"/>
            <w:tcBorders>
              <w:left w:val="single" w:color="auto" w:sz="4" w:space="0"/>
              <w:bottom w:val="single" w:color="auto" w:sz="4" w:space="0"/>
              <w:right w:val="single" w:color="auto" w:sz="4" w:space="0"/>
            </w:tcBorders>
            <w:noWrap w:val="0"/>
            <w:vAlign w:val="center"/>
          </w:tcPr>
          <w:p w14:paraId="5C779A49">
            <w:pPr>
              <w:spacing w:line="500" w:lineRule="exact"/>
              <w:jc w:val="center"/>
              <w:rPr>
                <w:color w:val="auto"/>
                <w:szCs w:val="21"/>
                <w:highlight w:val="none"/>
              </w:rPr>
            </w:pPr>
          </w:p>
        </w:tc>
        <w:tc>
          <w:tcPr>
            <w:tcW w:w="378" w:type="pct"/>
            <w:vMerge w:val="continue"/>
            <w:tcBorders>
              <w:left w:val="single" w:color="auto" w:sz="4" w:space="0"/>
              <w:bottom w:val="single" w:color="auto" w:sz="4" w:space="0"/>
              <w:right w:val="single" w:color="auto" w:sz="4" w:space="0"/>
            </w:tcBorders>
            <w:noWrap w:val="0"/>
            <w:vAlign w:val="center"/>
          </w:tcPr>
          <w:p w14:paraId="157E5684">
            <w:pPr>
              <w:jc w:val="center"/>
              <w:rPr>
                <w:rFonts w:ascii="宋体" w:hAnsi="宋体"/>
                <w:color w:val="auto"/>
                <w:highlight w:val="none"/>
              </w:rPr>
            </w:pPr>
          </w:p>
        </w:tc>
        <w:tc>
          <w:tcPr>
            <w:tcW w:w="565" w:type="pct"/>
            <w:vMerge w:val="continue"/>
            <w:tcBorders>
              <w:left w:val="single" w:color="auto" w:sz="4" w:space="0"/>
              <w:bottom w:val="single" w:color="auto" w:sz="4" w:space="0"/>
              <w:right w:val="single" w:color="auto" w:sz="4" w:space="0"/>
            </w:tcBorders>
            <w:noWrap w:val="0"/>
            <w:vAlign w:val="center"/>
          </w:tcPr>
          <w:p w14:paraId="122F14C8">
            <w:pPr>
              <w:spacing w:line="500" w:lineRule="exact"/>
              <w:jc w:val="center"/>
              <w:rPr>
                <w:color w:val="auto"/>
                <w:szCs w:val="21"/>
                <w:highlight w:val="none"/>
              </w:rPr>
            </w:pPr>
          </w:p>
        </w:tc>
        <w:tc>
          <w:tcPr>
            <w:tcW w:w="406" w:type="pct"/>
            <w:vMerge w:val="continue"/>
            <w:tcBorders>
              <w:left w:val="single" w:color="auto" w:sz="4" w:space="0"/>
              <w:bottom w:val="single" w:color="auto" w:sz="4" w:space="0"/>
              <w:right w:val="single" w:color="auto" w:sz="4" w:space="0"/>
            </w:tcBorders>
            <w:noWrap w:val="0"/>
            <w:vAlign w:val="center"/>
          </w:tcPr>
          <w:p w14:paraId="4DA6A206">
            <w:pPr>
              <w:jc w:val="center"/>
              <w:rPr>
                <w:rFonts w:hint="eastAsia" w:ascii="宋体" w:hAnsi="宋体"/>
                <w:color w:val="auto"/>
                <w:highlight w:val="none"/>
              </w:rPr>
            </w:pPr>
          </w:p>
        </w:tc>
        <w:tc>
          <w:tcPr>
            <w:tcW w:w="346" w:type="pct"/>
            <w:tcBorders>
              <w:top w:val="single" w:color="auto" w:sz="4" w:space="0"/>
              <w:left w:val="single" w:color="auto" w:sz="4" w:space="0"/>
              <w:bottom w:val="single" w:color="auto" w:sz="4" w:space="0"/>
              <w:right w:val="single" w:color="auto" w:sz="4" w:space="0"/>
            </w:tcBorders>
            <w:noWrap w:val="0"/>
            <w:vAlign w:val="center"/>
          </w:tcPr>
          <w:p w14:paraId="1A22E294">
            <w:pPr>
              <w:jc w:val="center"/>
              <w:rPr>
                <w:rFonts w:hint="eastAsia" w:ascii="宋体" w:hAnsi="宋体"/>
                <w:color w:val="auto"/>
                <w:highlight w:val="none"/>
              </w:rPr>
            </w:pPr>
            <w:r>
              <w:rPr>
                <w:rFonts w:hint="eastAsia" w:ascii="宋体" w:hAnsi="宋体"/>
                <w:color w:val="auto"/>
                <w:highlight w:val="none"/>
              </w:rPr>
              <w:t>姓名</w:t>
            </w:r>
          </w:p>
        </w:tc>
        <w:tc>
          <w:tcPr>
            <w:tcW w:w="566" w:type="pct"/>
            <w:tcBorders>
              <w:top w:val="single" w:color="auto" w:sz="4" w:space="0"/>
              <w:left w:val="single" w:color="auto" w:sz="4" w:space="0"/>
              <w:bottom w:val="single" w:color="auto" w:sz="4" w:space="0"/>
              <w:right w:val="single" w:color="auto" w:sz="4" w:space="0"/>
            </w:tcBorders>
            <w:noWrap w:val="0"/>
            <w:vAlign w:val="center"/>
          </w:tcPr>
          <w:p w14:paraId="5B97BF82">
            <w:pPr>
              <w:jc w:val="center"/>
              <w:rPr>
                <w:rFonts w:hint="eastAsia" w:ascii="宋体" w:hAnsi="宋体"/>
                <w:color w:val="auto"/>
                <w:highlight w:val="none"/>
              </w:rPr>
            </w:pPr>
            <w:r>
              <w:rPr>
                <w:rFonts w:hint="eastAsia" w:ascii="宋体" w:hAnsi="宋体"/>
                <w:color w:val="auto"/>
                <w:highlight w:val="none"/>
              </w:rPr>
              <w:t>证书名称</w:t>
            </w:r>
          </w:p>
        </w:tc>
        <w:tc>
          <w:tcPr>
            <w:tcW w:w="628" w:type="pct"/>
            <w:tcBorders>
              <w:top w:val="single" w:color="auto" w:sz="4" w:space="0"/>
              <w:left w:val="single" w:color="auto" w:sz="4" w:space="0"/>
              <w:bottom w:val="single" w:color="auto" w:sz="4" w:space="0"/>
              <w:right w:val="single" w:color="auto" w:sz="4" w:space="0"/>
            </w:tcBorders>
            <w:noWrap w:val="0"/>
            <w:vAlign w:val="center"/>
          </w:tcPr>
          <w:p w14:paraId="7D47869E">
            <w:pPr>
              <w:jc w:val="center"/>
              <w:rPr>
                <w:rFonts w:hint="eastAsia" w:ascii="宋体" w:hAnsi="宋体"/>
                <w:color w:val="auto"/>
                <w:highlight w:val="none"/>
              </w:rPr>
            </w:pPr>
            <w:r>
              <w:rPr>
                <w:rFonts w:hint="eastAsia" w:ascii="宋体" w:hAnsi="宋体"/>
                <w:color w:val="auto"/>
                <w:highlight w:val="none"/>
              </w:rPr>
              <w:t>证书编号</w:t>
            </w:r>
          </w:p>
        </w:tc>
        <w:tc>
          <w:tcPr>
            <w:tcW w:w="315" w:type="pct"/>
            <w:vMerge w:val="continue"/>
            <w:tcBorders>
              <w:left w:val="single" w:color="auto" w:sz="4" w:space="0"/>
              <w:bottom w:val="single" w:color="auto" w:sz="4" w:space="0"/>
              <w:right w:val="single" w:color="auto" w:sz="4" w:space="0"/>
            </w:tcBorders>
            <w:noWrap w:val="0"/>
            <w:vAlign w:val="center"/>
          </w:tcPr>
          <w:p w14:paraId="16642A7D">
            <w:pPr>
              <w:jc w:val="center"/>
              <w:rPr>
                <w:rFonts w:ascii="宋体" w:hAnsi="宋体"/>
                <w:color w:val="auto"/>
                <w:highlight w:val="none"/>
              </w:rPr>
            </w:pPr>
          </w:p>
        </w:tc>
        <w:tc>
          <w:tcPr>
            <w:tcW w:w="501" w:type="pct"/>
            <w:vMerge w:val="continue"/>
            <w:tcBorders>
              <w:left w:val="single" w:color="auto" w:sz="4" w:space="0"/>
              <w:bottom w:val="single" w:color="auto" w:sz="4" w:space="0"/>
              <w:right w:val="single" w:color="auto" w:sz="4" w:space="0"/>
            </w:tcBorders>
            <w:noWrap w:val="0"/>
            <w:vAlign w:val="center"/>
          </w:tcPr>
          <w:p w14:paraId="2DF1292D">
            <w:pPr>
              <w:spacing w:line="500" w:lineRule="exact"/>
              <w:jc w:val="center"/>
              <w:rPr>
                <w:color w:val="auto"/>
                <w:szCs w:val="21"/>
                <w:highlight w:val="none"/>
              </w:rPr>
            </w:pPr>
          </w:p>
        </w:tc>
      </w:tr>
      <w:tr w14:paraId="19CFA166">
        <w:tblPrEx>
          <w:tblCellMar>
            <w:top w:w="0" w:type="dxa"/>
            <w:left w:w="108" w:type="dxa"/>
            <w:bottom w:w="0" w:type="dxa"/>
            <w:right w:w="108" w:type="dxa"/>
          </w:tblCellMar>
        </w:tblPrEx>
        <w:trPr>
          <w:wBefore w:w="0" w:type="dxa"/>
          <w:wAfter w:w="0" w:type="dxa"/>
        </w:trPr>
        <w:tc>
          <w:tcPr>
            <w:tcW w:w="226" w:type="pct"/>
            <w:tcBorders>
              <w:top w:val="single" w:color="auto" w:sz="4" w:space="0"/>
              <w:left w:val="single" w:color="auto" w:sz="4" w:space="0"/>
              <w:bottom w:val="single" w:color="auto" w:sz="4" w:space="0"/>
              <w:right w:val="single" w:color="auto" w:sz="4" w:space="0"/>
            </w:tcBorders>
            <w:noWrap w:val="0"/>
            <w:vAlign w:val="top"/>
          </w:tcPr>
          <w:p w14:paraId="247432D8">
            <w:pPr>
              <w:spacing w:line="500" w:lineRule="exact"/>
              <w:jc w:val="left"/>
              <w:rPr>
                <w:color w:val="auto"/>
                <w:szCs w:val="21"/>
                <w:highlight w:val="none"/>
              </w:rPr>
            </w:pPr>
          </w:p>
        </w:tc>
        <w:tc>
          <w:tcPr>
            <w:tcW w:w="1069" w:type="pct"/>
            <w:tcBorders>
              <w:top w:val="single" w:color="auto" w:sz="4" w:space="0"/>
              <w:left w:val="single" w:color="auto" w:sz="4" w:space="0"/>
              <w:bottom w:val="single" w:color="auto" w:sz="4" w:space="0"/>
              <w:right w:val="single" w:color="auto" w:sz="4" w:space="0"/>
            </w:tcBorders>
            <w:noWrap w:val="0"/>
            <w:vAlign w:val="top"/>
          </w:tcPr>
          <w:p w14:paraId="60E9D9C2">
            <w:pPr>
              <w:spacing w:line="500" w:lineRule="exact"/>
              <w:jc w:val="left"/>
              <w:rPr>
                <w:color w:val="auto"/>
                <w:szCs w:val="21"/>
                <w:highlight w:val="none"/>
              </w:rPr>
            </w:pPr>
          </w:p>
        </w:tc>
        <w:tc>
          <w:tcPr>
            <w:tcW w:w="378" w:type="pct"/>
            <w:tcBorders>
              <w:top w:val="single" w:color="auto" w:sz="4" w:space="0"/>
              <w:left w:val="single" w:color="auto" w:sz="4" w:space="0"/>
              <w:bottom w:val="single" w:color="auto" w:sz="4" w:space="0"/>
              <w:right w:val="single" w:color="auto" w:sz="4" w:space="0"/>
            </w:tcBorders>
            <w:noWrap w:val="0"/>
            <w:vAlign w:val="top"/>
          </w:tcPr>
          <w:p w14:paraId="1E2E239B">
            <w:pPr>
              <w:spacing w:line="500" w:lineRule="exact"/>
              <w:jc w:val="left"/>
              <w:rPr>
                <w:color w:val="auto"/>
                <w:szCs w:val="21"/>
                <w:highlight w:val="none"/>
              </w:rPr>
            </w:pPr>
          </w:p>
        </w:tc>
        <w:tc>
          <w:tcPr>
            <w:tcW w:w="565" w:type="pct"/>
            <w:tcBorders>
              <w:top w:val="single" w:color="auto" w:sz="4" w:space="0"/>
              <w:left w:val="single" w:color="auto" w:sz="4" w:space="0"/>
              <w:bottom w:val="single" w:color="auto" w:sz="4" w:space="0"/>
              <w:right w:val="single" w:color="auto" w:sz="4" w:space="0"/>
            </w:tcBorders>
            <w:noWrap w:val="0"/>
            <w:vAlign w:val="top"/>
          </w:tcPr>
          <w:p w14:paraId="48B0A868">
            <w:pPr>
              <w:spacing w:line="500" w:lineRule="exact"/>
              <w:jc w:val="left"/>
              <w:rPr>
                <w:color w:val="auto"/>
                <w:szCs w:val="21"/>
                <w:highlight w:val="none"/>
              </w:rPr>
            </w:pPr>
          </w:p>
        </w:tc>
        <w:tc>
          <w:tcPr>
            <w:tcW w:w="406" w:type="pct"/>
            <w:tcBorders>
              <w:top w:val="single" w:color="auto" w:sz="4" w:space="0"/>
              <w:left w:val="single" w:color="auto" w:sz="4" w:space="0"/>
              <w:bottom w:val="single" w:color="auto" w:sz="4" w:space="0"/>
              <w:right w:val="single" w:color="auto" w:sz="4" w:space="0"/>
            </w:tcBorders>
            <w:noWrap w:val="0"/>
            <w:vAlign w:val="top"/>
          </w:tcPr>
          <w:p w14:paraId="3D53ABC2">
            <w:pPr>
              <w:spacing w:line="500" w:lineRule="exact"/>
              <w:jc w:val="left"/>
              <w:rPr>
                <w:color w:val="auto"/>
                <w:szCs w:val="21"/>
                <w:highlight w:val="none"/>
              </w:rPr>
            </w:pPr>
          </w:p>
        </w:tc>
        <w:tc>
          <w:tcPr>
            <w:tcW w:w="346" w:type="pct"/>
            <w:tcBorders>
              <w:top w:val="single" w:color="auto" w:sz="4" w:space="0"/>
              <w:left w:val="single" w:color="auto" w:sz="4" w:space="0"/>
              <w:bottom w:val="single" w:color="auto" w:sz="4" w:space="0"/>
              <w:right w:val="single" w:color="auto" w:sz="4" w:space="0"/>
            </w:tcBorders>
            <w:noWrap w:val="0"/>
            <w:vAlign w:val="top"/>
          </w:tcPr>
          <w:p w14:paraId="16CF6FDA">
            <w:pPr>
              <w:spacing w:line="500" w:lineRule="exact"/>
              <w:jc w:val="left"/>
              <w:rPr>
                <w:color w:val="auto"/>
                <w:szCs w:val="21"/>
                <w:highlight w:val="none"/>
              </w:rPr>
            </w:pPr>
          </w:p>
        </w:tc>
        <w:tc>
          <w:tcPr>
            <w:tcW w:w="566" w:type="pct"/>
            <w:tcBorders>
              <w:top w:val="single" w:color="auto" w:sz="4" w:space="0"/>
              <w:left w:val="single" w:color="auto" w:sz="4" w:space="0"/>
              <w:bottom w:val="single" w:color="auto" w:sz="4" w:space="0"/>
              <w:right w:val="single" w:color="auto" w:sz="4" w:space="0"/>
            </w:tcBorders>
            <w:noWrap w:val="0"/>
            <w:vAlign w:val="top"/>
          </w:tcPr>
          <w:p w14:paraId="5FCD5A1B">
            <w:pPr>
              <w:spacing w:line="500" w:lineRule="exact"/>
              <w:jc w:val="left"/>
              <w:rPr>
                <w:color w:val="auto"/>
                <w:szCs w:val="21"/>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top"/>
          </w:tcPr>
          <w:p w14:paraId="05FF0698">
            <w:pPr>
              <w:spacing w:line="500" w:lineRule="exact"/>
              <w:jc w:val="left"/>
              <w:rPr>
                <w:color w:val="auto"/>
                <w:szCs w:val="21"/>
                <w:highlight w:val="none"/>
              </w:rPr>
            </w:pPr>
          </w:p>
        </w:tc>
        <w:tc>
          <w:tcPr>
            <w:tcW w:w="315" w:type="pct"/>
            <w:tcBorders>
              <w:top w:val="single" w:color="auto" w:sz="4" w:space="0"/>
              <w:left w:val="single" w:color="auto" w:sz="4" w:space="0"/>
              <w:bottom w:val="single" w:color="auto" w:sz="4" w:space="0"/>
              <w:right w:val="single" w:color="auto" w:sz="4" w:space="0"/>
            </w:tcBorders>
            <w:noWrap w:val="0"/>
            <w:vAlign w:val="top"/>
          </w:tcPr>
          <w:p w14:paraId="6B585268">
            <w:pPr>
              <w:spacing w:line="500" w:lineRule="exact"/>
              <w:jc w:val="left"/>
              <w:rPr>
                <w:color w:val="auto"/>
                <w:szCs w:val="21"/>
                <w:highlight w:val="none"/>
              </w:rPr>
            </w:pPr>
          </w:p>
        </w:tc>
        <w:tc>
          <w:tcPr>
            <w:tcW w:w="501" w:type="pct"/>
            <w:tcBorders>
              <w:top w:val="single" w:color="auto" w:sz="4" w:space="0"/>
              <w:left w:val="single" w:color="auto" w:sz="4" w:space="0"/>
              <w:bottom w:val="single" w:color="auto" w:sz="4" w:space="0"/>
              <w:right w:val="single" w:color="auto" w:sz="4" w:space="0"/>
            </w:tcBorders>
            <w:noWrap w:val="0"/>
            <w:vAlign w:val="top"/>
          </w:tcPr>
          <w:p w14:paraId="4DFCC6ED">
            <w:pPr>
              <w:spacing w:line="500" w:lineRule="exact"/>
              <w:jc w:val="left"/>
              <w:rPr>
                <w:rFonts w:hint="eastAsia"/>
                <w:color w:val="auto"/>
                <w:szCs w:val="21"/>
                <w:highlight w:val="none"/>
              </w:rPr>
            </w:pPr>
          </w:p>
        </w:tc>
      </w:tr>
      <w:tr w14:paraId="541FA6FB">
        <w:tblPrEx>
          <w:tblCellMar>
            <w:top w:w="0" w:type="dxa"/>
            <w:left w:w="108" w:type="dxa"/>
            <w:bottom w:w="0" w:type="dxa"/>
            <w:right w:w="108" w:type="dxa"/>
          </w:tblCellMar>
        </w:tblPrEx>
        <w:trPr>
          <w:wBefore w:w="0" w:type="dxa"/>
          <w:wAfter w:w="0" w:type="dxa"/>
        </w:trPr>
        <w:tc>
          <w:tcPr>
            <w:tcW w:w="226" w:type="pct"/>
            <w:tcBorders>
              <w:top w:val="single" w:color="auto" w:sz="4" w:space="0"/>
              <w:left w:val="single" w:color="auto" w:sz="4" w:space="0"/>
              <w:bottom w:val="single" w:color="auto" w:sz="4" w:space="0"/>
              <w:right w:val="single" w:color="auto" w:sz="4" w:space="0"/>
            </w:tcBorders>
            <w:noWrap w:val="0"/>
            <w:vAlign w:val="top"/>
          </w:tcPr>
          <w:p w14:paraId="28599084">
            <w:pPr>
              <w:spacing w:line="500" w:lineRule="exact"/>
              <w:jc w:val="left"/>
              <w:rPr>
                <w:color w:val="auto"/>
                <w:szCs w:val="21"/>
                <w:highlight w:val="none"/>
              </w:rPr>
            </w:pPr>
          </w:p>
        </w:tc>
        <w:tc>
          <w:tcPr>
            <w:tcW w:w="1069" w:type="pct"/>
            <w:tcBorders>
              <w:top w:val="single" w:color="auto" w:sz="4" w:space="0"/>
              <w:left w:val="single" w:color="auto" w:sz="4" w:space="0"/>
              <w:bottom w:val="single" w:color="auto" w:sz="4" w:space="0"/>
              <w:right w:val="single" w:color="auto" w:sz="4" w:space="0"/>
            </w:tcBorders>
            <w:noWrap w:val="0"/>
            <w:vAlign w:val="top"/>
          </w:tcPr>
          <w:p w14:paraId="49BD8093">
            <w:pPr>
              <w:spacing w:line="500" w:lineRule="exact"/>
              <w:jc w:val="left"/>
              <w:rPr>
                <w:color w:val="auto"/>
                <w:szCs w:val="21"/>
                <w:highlight w:val="none"/>
              </w:rPr>
            </w:pPr>
          </w:p>
        </w:tc>
        <w:tc>
          <w:tcPr>
            <w:tcW w:w="378" w:type="pct"/>
            <w:tcBorders>
              <w:top w:val="single" w:color="auto" w:sz="4" w:space="0"/>
              <w:left w:val="single" w:color="auto" w:sz="4" w:space="0"/>
              <w:bottom w:val="single" w:color="auto" w:sz="4" w:space="0"/>
              <w:right w:val="single" w:color="auto" w:sz="4" w:space="0"/>
            </w:tcBorders>
            <w:noWrap w:val="0"/>
            <w:vAlign w:val="top"/>
          </w:tcPr>
          <w:p w14:paraId="4D2DA3E2">
            <w:pPr>
              <w:spacing w:line="500" w:lineRule="exact"/>
              <w:jc w:val="left"/>
              <w:rPr>
                <w:color w:val="auto"/>
                <w:szCs w:val="21"/>
                <w:highlight w:val="none"/>
              </w:rPr>
            </w:pPr>
          </w:p>
        </w:tc>
        <w:tc>
          <w:tcPr>
            <w:tcW w:w="565" w:type="pct"/>
            <w:tcBorders>
              <w:top w:val="single" w:color="auto" w:sz="4" w:space="0"/>
              <w:left w:val="single" w:color="auto" w:sz="4" w:space="0"/>
              <w:bottom w:val="single" w:color="auto" w:sz="4" w:space="0"/>
              <w:right w:val="single" w:color="auto" w:sz="4" w:space="0"/>
            </w:tcBorders>
            <w:noWrap w:val="0"/>
            <w:vAlign w:val="top"/>
          </w:tcPr>
          <w:p w14:paraId="6EA4AFCA">
            <w:pPr>
              <w:spacing w:line="500" w:lineRule="exact"/>
              <w:jc w:val="left"/>
              <w:rPr>
                <w:color w:val="auto"/>
                <w:szCs w:val="21"/>
                <w:highlight w:val="none"/>
              </w:rPr>
            </w:pPr>
          </w:p>
        </w:tc>
        <w:tc>
          <w:tcPr>
            <w:tcW w:w="406" w:type="pct"/>
            <w:tcBorders>
              <w:top w:val="single" w:color="auto" w:sz="4" w:space="0"/>
              <w:left w:val="single" w:color="auto" w:sz="4" w:space="0"/>
              <w:bottom w:val="single" w:color="auto" w:sz="4" w:space="0"/>
              <w:right w:val="single" w:color="auto" w:sz="4" w:space="0"/>
            </w:tcBorders>
            <w:noWrap w:val="0"/>
            <w:vAlign w:val="top"/>
          </w:tcPr>
          <w:p w14:paraId="02CAA4DB">
            <w:pPr>
              <w:spacing w:line="500" w:lineRule="exact"/>
              <w:jc w:val="left"/>
              <w:rPr>
                <w:color w:val="auto"/>
                <w:szCs w:val="21"/>
                <w:highlight w:val="none"/>
              </w:rPr>
            </w:pPr>
          </w:p>
        </w:tc>
        <w:tc>
          <w:tcPr>
            <w:tcW w:w="346" w:type="pct"/>
            <w:tcBorders>
              <w:top w:val="single" w:color="auto" w:sz="4" w:space="0"/>
              <w:left w:val="single" w:color="auto" w:sz="4" w:space="0"/>
              <w:bottom w:val="single" w:color="auto" w:sz="4" w:space="0"/>
              <w:right w:val="single" w:color="auto" w:sz="4" w:space="0"/>
            </w:tcBorders>
            <w:noWrap w:val="0"/>
            <w:vAlign w:val="top"/>
          </w:tcPr>
          <w:p w14:paraId="79561EF7">
            <w:pPr>
              <w:spacing w:line="500" w:lineRule="exact"/>
              <w:jc w:val="left"/>
              <w:rPr>
                <w:color w:val="auto"/>
                <w:szCs w:val="21"/>
                <w:highlight w:val="none"/>
              </w:rPr>
            </w:pPr>
          </w:p>
        </w:tc>
        <w:tc>
          <w:tcPr>
            <w:tcW w:w="566" w:type="pct"/>
            <w:tcBorders>
              <w:top w:val="single" w:color="auto" w:sz="4" w:space="0"/>
              <w:left w:val="single" w:color="auto" w:sz="4" w:space="0"/>
              <w:bottom w:val="single" w:color="auto" w:sz="4" w:space="0"/>
              <w:right w:val="single" w:color="auto" w:sz="4" w:space="0"/>
            </w:tcBorders>
            <w:noWrap w:val="0"/>
            <w:vAlign w:val="top"/>
          </w:tcPr>
          <w:p w14:paraId="32E66615">
            <w:pPr>
              <w:spacing w:line="500" w:lineRule="exact"/>
              <w:jc w:val="left"/>
              <w:rPr>
                <w:color w:val="auto"/>
                <w:szCs w:val="21"/>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top"/>
          </w:tcPr>
          <w:p w14:paraId="58AE38AF">
            <w:pPr>
              <w:spacing w:line="500" w:lineRule="exact"/>
              <w:jc w:val="left"/>
              <w:rPr>
                <w:color w:val="auto"/>
                <w:szCs w:val="21"/>
                <w:highlight w:val="none"/>
              </w:rPr>
            </w:pPr>
          </w:p>
        </w:tc>
        <w:tc>
          <w:tcPr>
            <w:tcW w:w="315" w:type="pct"/>
            <w:tcBorders>
              <w:top w:val="single" w:color="auto" w:sz="4" w:space="0"/>
              <w:left w:val="single" w:color="auto" w:sz="4" w:space="0"/>
              <w:bottom w:val="single" w:color="auto" w:sz="4" w:space="0"/>
              <w:right w:val="single" w:color="auto" w:sz="4" w:space="0"/>
            </w:tcBorders>
            <w:noWrap w:val="0"/>
            <w:vAlign w:val="top"/>
          </w:tcPr>
          <w:p w14:paraId="0402F3CC">
            <w:pPr>
              <w:spacing w:line="500" w:lineRule="exact"/>
              <w:jc w:val="left"/>
              <w:rPr>
                <w:color w:val="auto"/>
                <w:szCs w:val="21"/>
                <w:highlight w:val="none"/>
              </w:rPr>
            </w:pPr>
          </w:p>
        </w:tc>
        <w:tc>
          <w:tcPr>
            <w:tcW w:w="501" w:type="pct"/>
            <w:tcBorders>
              <w:top w:val="single" w:color="auto" w:sz="4" w:space="0"/>
              <w:left w:val="single" w:color="auto" w:sz="4" w:space="0"/>
              <w:bottom w:val="single" w:color="auto" w:sz="4" w:space="0"/>
              <w:right w:val="single" w:color="auto" w:sz="4" w:space="0"/>
            </w:tcBorders>
            <w:noWrap w:val="0"/>
            <w:vAlign w:val="top"/>
          </w:tcPr>
          <w:p w14:paraId="448AEE4C">
            <w:pPr>
              <w:spacing w:line="500" w:lineRule="exact"/>
              <w:jc w:val="left"/>
              <w:rPr>
                <w:color w:val="auto"/>
                <w:szCs w:val="21"/>
                <w:highlight w:val="none"/>
              </w:rPr>
            </w:pPr>
          </w:p>
        </w:tc>
      </w:tr>
      <w:tr w14:paraId="15E69A59">
        <w:tblPrEx>
          <w:tblCellMar>
            <w:top w:w="0" w:type="dxa"/>
            <w:left w:w="108" w:type="dxa"/>
            <w:bottom w:w="0" w:type="dxa"/>
            <w:right w:w="108" w:type="dxa"/>
          </w:tblCellMar>
        </w:tblPrEx>
        <w:trPr>
          <w:wBefore w:w="0" w:type="dxa"/>
          <w:wAfter w:w="0" w:type="dxa"/>
        </w:trPr>
        <w:tc>
          <w:tcPr>
            <w:tcW w:w="226" w:type="pct"/>
            <w:tcBorders>
              <w:top w:val="single" w:color="auto" w:sz="4" w:space="0"/>
              <w:left w:val="single" w:color="auto" w:sz="4" w:space="0"/>
              <w:bottom w:val="single" w:color="auto" w:sz="4" w:space="0"/>
              <w:right w:val="single" w:color="auto" w:sz="4" w:space="0"/>
            </w:tcBorders>
            <w:noWrap w:val="0"/>
            <w:vAlign w:val="top"/>
          </w:tcPr>
          <w:p w14:paraId="6A7C0FE3">
            <w:pPr>
              <w:spacing w:line="500" w:lineRule="exact"/>
              <w:jc w:val="left"/>
              <w:rPr>
                <w:color w:val="auto"/>
                <w:szCs w:val="21"/>
                <w:highlight w:val="none"/>
              </w:rPr>
            </w:pPr>
          </w:p>
        </w:tc>
        <w:tc>
          <w:tcPr>
            <w:tcW w:w="1069" w:type="pct"/>
            <w:tcBorders>
              <w:top w:val="single" w:color="auto" w:sz="4" w:space="0"/>
              <w:left w:val="single" w:color="auto" w:sz="4" w:space="0"/>
              <w:bottom w:val="single" w:color="auto" w:sz="4" w:space="0"/>
              <w:right w:val="single" w:color="auto" w:sz="4" w:space="0"/>
            </w:tcBorders>
            <w:noWrap w:val="0"/>
            <w:vAlign w:val="top"/>
          </w:tcPr>
          <w:p w14:paraId="3CB02923">
            <w:pPr>
              <w:spacing w:line="500" w:lineRule="exact"/>
              <w:jc w:val="left"/>
              <w:rPr>
                <w:color w:val="auto"/>
                <w:szCs w:val="21"/>
                <w:highlight w:val="none"/>
              </w:rPr>
            </w:pPr>
          </w:p>
        </w:tc>
        <w:tc>
          <w:tcPr>
            <w:tcW w:w="378" w:type="pct"/>
            <w:tcBorders>
              <w:top w:val="single" w:color="auto" w:sz="4" w:space="0"/>
              <w:left w:val="single" w:color="auto" w:sz="4" w:space="0"/>
              <w:bottom w:val="single" w:color="auto" w:sz="4" w:space="0"/>
              <w:right w:val="single" w:color="auto" w:sz="4" w:space="0"/>
            </w:tcBorders>
            <w:noWrap w:val="0"/>
            <w:vAlign w:val="top"/>
          </w:tcPr>
          <w:p w14:paraId="7F094EA5">
            <w:pPr>
              <w:spacing w:line="500" w:lineRule="exact"/>
              <w:jc w:val="left"/>
              <w:rPr>
                <w:color w:val="auto"/>
                <w:szCs w:val="21"/>
                <w:highlight w:val="none"/>
              </w:rPr>
            </w:pPr>
          </w:p>
        </w:tc>
        <w:tc>
          <w:tcPr>
            <w:tcW w:w="565" w:type="pct"/>
            <w:tcBorders>
              <w:top w:val="single" w:color="auto" w:sz="4" w:space="0"/>
              <w:left w:val="single" w:color="auto" w:sz="4" w:space="0"/>
              <w:bottom w:val="single" w:color="auto" w:sz="4" w:space="0"/>
              <w:right w:val="single" w:color="auto" w:sz="4" w:space="0"/>
            </w:tcBorders>
            <w:noWrap w:val="0"/>
            <w:vAlign w:val="top"/>
          </w:tcPr>
          <w:p w14:paraId="1D5E16EB">
            <w:pPr>
              <w:spacing w:line="500" w:lineRule="exact"/>
              <w:jc w:val="left"/>
              <w:rPr>
                <w:color w:val="auto"/>
                <w:szCs w:val="21"/>
                <w:highlight w:val="none"/>
              </w:rPr>
            </w:pPr>
          </w:p>
        </w:tc>
        <w:tc>
          <w:tcPr>
            <w:tcW w:w="406" w:type="pct"/>
            <w:tcBorders>
              <w:top w:val="single" w:color="auto" w:sz="4" w:space="0"/>
              <w:left w:val="single" w:color="auto" w:sz="4" w:space="0"/>
              <w:bottom w:val="single" w:color="auto" w:sz="4" w:space="0"/>
              <w:right w:val="single" w:color="auto" w:sz="4" w:space="0"/>
            </w:tcBorders>
            <w:noWrap w:val="0"/>
            <w:vAlign w:val="top"/>
          </w:tcPr>
          <w:p w14:paraId="7D2B9A99">
            <w:pPr>
              <w:spacing w:line="500" w:lineRule="exact"/>
              <w:jc w:val="left"/>
              <w:rPr>
                <w:color w:val="auto"/>
                <w:szCs w:val="21"/>
                <w:highlight w:val="none"/>
              </w:rPr>
            </w:pPr>
          </w:p>
        </w:tc>
        <w:tc>
          <w:tcPr>
            <w:tcW w:w="346" w:type="pct"/>
            <w:tcBorders>
              <w:top w:val="single" w:color="auto" w:sz="4" w:space="0"/>
              <w:left w:val="single" w:color="auto" w:sz="4" w:space="0"/>
              <w:bottom w:val="single" w:color="auto" w:sz="4" w:space="0"/>
              <w:right w:val="single" w:color="auto" w:sz="4" w:space="0"/>
            </w:tcBorders>
            <w:noWrap w:val="0"/>
            <w:vAlign w:val="top"/>
          </w:tcPr>
          <w:p w14:paraId="649C6C2F">
            <w:pPr>
              <w:spacing w:line="500" w:lineRule="exact"/>
              <w:jc w:val="left"/>
              <w:rPr>
                <w:color w:val="auto"/>
                <w:szCs w:val="21"/>
                <w:highlight w:val="none"/>
              </w:rPr>
            </w:pPr>
          </w:p>
        </w:tc>
        <w:tc>
          <w:tcPr>
            <w:tcW w:w="566" w:type="pct"/>
            <w:tcBorders>
              <w:top w:val="single" w:color="auto" w:sz="4" w:space="0"/>
              <w:left w:val="single" w:color="auto" w:sz="4" w:space="0"/>
              <w:bottom w:val="single" w:color="auto" w:sz="4" w:space="0"/>
              <w:right w:val="single" w:color="auto" w:sz="4" w:space="0"/>
            </w:tcBorders>
            <w:noWrap w:val="0"/>
            <w:vAlign w:val="top"/>
          </w:tcPr>
          <w:p w14:paraId="75F672F0">
            <w:pPr>
              <w:spacing w:line="500" w:lineRule="exact"/>
              <w:jc w:val="left"/>
              <w:rPr>
                <w:color w:val="auto"/>
                <w:szCs w:val="21"/>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top"/>
          </w:tcPr>
          <w:p w14:paraId="627D0899">
            <w:pPr>
              <w:spacing w:line="500" w:lineRule="exact"/>
              <w:jc w:val="left"/>
              <w:rPr>
                <w:color w:val="auto"/>
                <w:szCs w:val="21"/>
                <w:highlight w:val="none"/>
              </w:rPr>
            </w:pPr>
          </w:p>
        </w:tc>
        <w:tc>
          <w:tcPr>
            <w:tcW w:w="315" w:type="pct"/>
            <w:tcBorders>
              <w:top w:val="single" w:color="auto" w:sz="4" w:space="0"/>
              <w:left w:val="single" w:color="auto" w:sz="4" w:space="0"/>
              <w:bottom w:val="single" w:color="auto" w:sz="4" w:space="0"/>
              <w:right w:val="single" w:color="auto" w:sz="4" w:space="0"/>
            </w:tcBorders>
            <w:noWrap w:val="0"/>
            <w:vAlign w:val="top"/>
          </w:tcPr>
          <w:p w14:paraId="0A588460">
            <w:pPr>
              <w:spacing w:line="500" w:lineRule="exact"/>
              <w:jc w:val="left"/>
              <w:rPr>
                <w:color w:val="auto"/>
                <w:szCs w:val="21"/>
                <w:highlight w:val="none"/>
              </w:rPr>
            </w:pPr>
          </w:p>
        </w:tc>
        <w:tc>
          <w:tcPr>
            <w:tcW w:w="501" w:type="pct"/>
            <w:tcBorders>
              <w:top w:val="single" w:color="auto" w:sz="4" w:space="0"/>
              <w:left w:val="single" w:color="auto" w:sz="4" w:space="0"/>
              <w:bottom w:val="single" w:color="auto" w:sz="4" w:space="0"/>
              <w:right w:val="single" w:color="auto" w:sz="4" w:space="0"/>
            </w:tcBorders>
            <w:noWrap w:val="0"/>
            <w:vAlign w:val="top"/>
          </w:tcPr>
          <w:p w14:paraId="492BB96A">
            <w:pPr>
              <w:spacing w:line="500" w:lineRule="exact"/>
              <w:jc w:val="left"/>
              <w:rPr>
                <w:color w:val="auto"/>
                <w:szCs w:val="21"/>
                <w:highlight w:val="none"/>
              </w:rPr>
            </w:pPr>
          </w:p>
        </w:tc>
      </w:tr>
      <w:tr w14:paraId="0C28E6FE">
        <w:tblPrEx>
          <w:tblCellMar>
            <w:top w:w="0" w:type="dxa"/>
            <w:left w:w="108" w:type="dxa"/>
            <w:bottom w:w="0" w:type="dxa"/>
            <w:right w:w="108" w:type="dxa"/>
          </w:tblCellMar>
        </w:tblPrEx>
        <w:trPr>
          <w:wBefore w:w="0" w:type="dxa"/>
          <w:wAfter w:w="0" w:type="dxa"/>
        </w:trPr>
        <w:tc>
          <w:tcPr>
            <w:tcW w:w="226" w:type="pct"/>
            <w:tcBorders>
              <w:top w:val="single" w:color="auto" w:sz="4" w:space="0"/>
              <w:left w:val="single" w:color="auto" w:sz="4" w:space="0"/>
              <w:bottom w:val="single" w:color="auto" w:sz="4" w:space="0"/>
              <w:right w:val="single" w:color="auto" w:sz="4" w:space="0"/>
            </w:tcBorders>
            <w:noWrap w:val="0"/>
            <w:vAlign w:val="top"/>
          </w:tcPr>
          <w:p w14:paraId="43BAB712">
            <w:pPr>
              <w:spacing w:line="500" w:lineRule="exact"/>
              <w:jc w:val="left"/>
              <w:rPr>
                <w:color w:val="auto"/>
                <w:szCs w:val="21"/>
                <w:highlight w:val="none"/>
              </w:rPr>
            </w:pPr>
          </w:p>
        </w:tc>
        <w:tc>
          <w:tcPr>
            <w:tcW w:w="1069" w:type="pct"/>
            <w:tcBorders>
              <w:top w:val="single" w:color="auto" w:sz="4" w:space="0"/>
              <w:left w:val="single" w:color="auto" w:sz="4" w:space="0"/>
              <w:bottom w:val="single" w:color="auto" w:sz="4" w:space="0"/>
              <w:right w:val="single" w:color="auto" w:sz="4" w:space="0"/>
            </w:tcBorders>
            <w:noWrap w:val="0"/>
            <w:vAlign w:val="top"/>
          </w:tcPr>
          <w:p w14:paraId="24F6F1D8">
            <w:pPr>
              <w:spacing w:line="500" w:lineRule="exact"/>
              <w:jc w:val="left"/>
              <w:rPr>
                <w:color w:val="auto"/>
                <w:szCs w:val="21"/>
                <w:highlight w:val="none"/>
              </w:rPr>
            </w:pPr>
          </w:p>
        </w:tc>
        <w:tc>
          <w:tcPr>
            <w:tcW w:w="378" w:type="pct"/>
            <w:tcBorders>
              <w:top w:val="single" w:color="auto" w:sz="4" w:space="0"/>
              <w:left w:val="single" w:color="auto" w:sz="4" w:space="0"/>
              <w:bottom w:val="single" w:color="auto" w:sz="4" w:space="0"/>
              <w:right w:val="single" w:color="auto" w:sz="4" w:space="0"/>
            </w:tcBorders>
            <w:noWrap w:val="0"/>
            <w:vAlign w:val="top"/>
          </w:tcPr>
          <w:p w14:paraId="1852A568">
            <w:pPr>
              <w:spacing w:line="500" w:lineRule="exact"/>
              <w:jc w:val="left"/>
              <w:rPr>
                <w:color w:val="auto"/>
                <w:szCs w:val="21"/>
                <w:highlight w:val="none"/>
              </w:rPr>
            </w:pPr>
          </w:p>
        </w:tc>
        <w:tc>
          <w:tcPr>
            <w:tcW w:w="565" w:type="pct"/>
            <w:tcBorders>
              <w:top w:val="single" w:color="auto" w:sz="4" w:space="0"/>
              <w:left w:val="single" w:color="auto" w:sz="4" w:space="0"/>
              <w:bottom w:val="single" w:color="auto" w:sz="4" w:space="0"/>
              <w:right w:val="single" w:color="auto" w:sz="4" w:space="0"/>
            </w:tcBorders>
            <w:noWrap w:val="0"/>
            <w:vAlign w:val="top"/>
          </w:tcPr>
          <w:p w14:paraId="5CAF4447">
            <w:pPr>
              <w:spacing w:line="500" w:lineRule="exact"/>
              <w:jc w:val="left"/>
              <w:rPr>
                <w:color w:val="auto"/>
                <w:szCs w:val="21"/>
                <w:highlight w:val="none"/>
              </w:rPr>
            </w:pPr>
          </w:p>
        </w:tc>
        <w:tc>
          <w:tcPr>
            <w:tcW w:w="406" w:type="pct"/>
            <w:tcBorders>
              <w:top w:val="single" w:color="auto" w:sz="4" w:space="0"/>
              <w:left w:val="single" w:color="auto" w:sz="4" w:space="0"/>
              <w:bottom w:val="single" w:color="auto" w:sz="4" w:space="0"/>
              <w:right w:val="single" w:color="auto" w:sz="4" w:space="0"/>
            </w:tcBorders>
            <w:noWrap w:val="0"/>
            <w:vAlign w:val="top"/>
          </w:tcPr>
          <w:p w14:paraId="27D110FC">
            <w:pPr>
              <w:spacing w:line="500" w:lineRule="exact"/>
              <w:jc w:val="left"/>
              <w:rPr>
                <w:color w:val="auto"/>
                <w:szCs w:val="21"/>
                <w:highlight w:val="none"/>
              </w:rPr>
            </w:pPr>
          </w:p>
        </w:tc>
        <w:tc>
          <w:tcPr>
            <w:tcW w:w="346" w:type="pct"/>
            <w:tcBorders>
              <w:top w:val="single" w:color="auto" w:sz="4" w:space="0"/>
              <w:left w:val="single" w:color="auto" w:sz="4" w:space="0"/>
              <w:bottom w:val="single" w:color="auto" w:sz="4" w:space="0"/>
              <w:right w:val="single" w:color="auto" w:sz="4" w:space="0"/>
            </w:tcBorders>
            <w:noWrap w:val="0"/>
            <w:vAlign w:val="top"/>
          </w:tcPr>
          <w:p w14:paraId="26DB2D50">
            <w:pPr>
              <w:spacing w:line="500" w:lineRule="exact"/>
              <w:jc w:val="left"/>
              <w:rPr>
                <w:color w:val="auto"/>
                <w:szCs w:val="21"/>
                <w:highlight w:val="none"/>
              </w:rPr>
            </w:pPr>
          </w:p>
        </w:tc>
        <w:tc>
          <w:tcPr>
            <w:tcW w:w="566" w:type="pct"/>
            <w:tcBorders>
              <w:top w:val="single" w:color="auto" w:sz="4" w:space="0"/>
              <w:left w:val="single" w:color="auto" w:sz="4" w:space="0"/>
              <w:bottom w:val="single" w:color="auto" w:sz="4" w:space="0"/>
              <w:right w:val="single" w:color="auto" w:sz="4" w:space="0"/>
            </w:tcBorders>
            <w:noWrap w:val="0"/>
            <w:vAlign w:val="top"/>
          </w:tcPr>
          <w:p w14:paraId="577D4A40">
            <w:pPr>
              <w:spacing w:line="500" w:lineRule="exact"/>
              <w:jc w:val="left"/>
              <w:rPr>
                <w:color w:val="auto"/>
                <w:szCs w:val="21"/>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top"/>
          </w:tcPr>
          <w:p w14:paraId="6F084E79">
            <w:pPr>
              <w:spacing w:line="500" w:lineRule="exact"/>
              <w:jc w:val="left"/>
              <w:rPr>
                <w:color w:val="auto"/>
                <w:szCs w:val="21"/>
                <w:highlight w:val="none"/>
              </w:rPr>
            </w:pPr>
          </w:p>
        </w:tc>
        <w:tc>
          <w:tcPr>
            <w:tcW w:w="315" w:type="pct"/>
            <w:tcBorders>
              <w:top w:val="single" w:color="auto" w:sz="4" w:space="0"/>
              <w:left w:val="single" w:color="auto" w:sz="4" w:space="0"/>
              <w:bottom w:val="single" w:color="auto" w:sz="4" w:space="0"/>
              <w:right w:val="single" w:color="auto" w:sz="4" w:space="0"/>
            </w:tcBorders>
            <w:noWrap w:val="0"/>
            <w:vAlign w:val="top"/>
          </w:tcPr>
          <w:p w14:paraId="3A81242A">
            <w:pPr>
              <w:spacing w:line="500" w:lineRule="exact"/>
              <w:jc w:val="left"/>
              <w:rPr>
                <w:color w:val="auto"/>
                <w:szCs w:val="21"/>
                <w:highlight w:val="none"/>
              </w:rPr>
            </w:pPr>
          </w:p>
        </w:tc>
        <w:tc>
          <w:tcPr>
            <w:tcW w:w="501" w:type="pct"/>
            <w:tcBorders>
              <w:top w:val="single" w:color="auto" w:sz="4" w:space="0"/>
              <w:left w:val="single" w:color="auto" w:sz="4" w:space="0"/>
              <w:bottom w:val="single" w:color="auto" w:sz="4" w:space="0"/>
              <w:right w:val="single" w:color="auto" w:sz="4" w:space="0"/>
            </w:tcBorders>
            <w:noWrap w:val="0"/>
            <w:vAlign w:val="top"/>
          </w:tcPr>
          <w:p w14:paraId="7F9FF9BB">
            <w:pPr>
              <w:spacing w:line="500" w:lineRule="exact"/>
              <w:jc w:val="left"/>
              <w:rPr>
                <w:color w:val="auto"/>
                <w:szCs w:val="21"/>
                <w:highlight w:val="none"/>
              </w:rPr>
            </w:pPr>
          </w:p>
        </w:tc>
      </w:tr>
      <w:tr w14:paraId="38A2522D">
        <w:tblPrEx>
          <w:tblCellMar>
            <w:top w:w="0" w:type="dxa"/>
            <w:left w:w="108" w:type="dxa"/>
            <w:bottom w:w="0" w:type="dxa"/>
            <w:right w:w="108" w:type="dxa"/>
          </w:tblCellMar>
        </w:tblPrEx>
        <w:trPr>
          <w:wBefore w:w="0" w:type="dxa"/>
          <w:wAfter w:w="0" w:type="dxa"/>
        </w:trPr>
        <w:tc>
          <w:tcPr>
            <w:tcW w:w="226" w:type="pct"/>
            <w:tcBorders>
              <w:top w:val="single" w:color="auto" w:sz="4" w:space="0"/>
              <w:left w:val="single" w:color="auto" w:sz="4" w:space="0"/>
              <w:bottom w:val="single" w:color="auto" w:sz="4" w:space="0"/>
              <w:right w:val="single" w:color="auto" w:sz="4" w:space="0"/>
            </w:tcBorders>
            <w:noWrap w:val="0"/>
            <w:vAlign w:val="top"/>
          </w:tcPr>
          <w:p w14:paraId="50B3E28B">
            <w:pPr>
              <w:spacing w:line="500" w:lineRule="exact"/>
              <w:jc w:val="left"/>
              <w:rPr>
                <w:color w:val="auto"/>
                <w:szCs w:val="21"/>
                <w:highlight w:val="none"/>
              </w:rPr>
            </w:pPr>
          </w:p>
        </w:tc>
        <w:tc>
          <w:tcPr>
            <w:tcW w:w="1069" w:type="pct"/>
            <w:tcBorders>
              <w:top w:val="single" w:color="auto" w:sz="4" w:space="0"/>
              <w:left w:val="single" w:color="auto" w:sz="4" w:space="0"/>
              <w:bottom w:val="single" w:color="auto" w:sz="4" w:space="0"/>
              <w:right w:val="single" w:color="auto" w:sz="4" w:space="0"/>
            </w:tcBorders>
            <w:noWrap w:val="0"/>
            <w:vAlign w:val="top"/>
          </w:tcPr>
          <w:p w14:paraId="3201E5DA">
            <w:pPr>
              <w:spacing w:line="500" w:lineRule="exact"/>
              <w:jc w:val="left"/>
              <w:rPr>
                <w:color w:val="auto"/>
                <w:szCs w:val="21"/>
                <w:highlight w:val="none"/>
              </w:rPr>
            </w:pPr>
          </w:p>
        </w:tc>
        <w:tc>
          <w:tcPr>
            <w:tcW w:w="378" w:type="pct"/>
            <w:tcBorders>
              <w:top w:val="single" w:color="auto" w:sz="4" w:space="0"/>
              <w:left w:val="single" w:color="auto" w:sz="4" w:space="0"/>
              <w:bottom w:val="single" w:color="auto" w:sz="4" w:space="0"/>
              <w:right w:val="single" w:color="auto" w:sz="4" w:space="0"/>
            </w:tcBorders>
            <w:noWrap w:val="0"/>
            <w:vAlign w:val="top"/>
          </w:tcPr>
          <w:p w14:paraId="41549BB3">
            <w:pPr>
              <w:spacing w:line="500" w:lineRule="exact"/>
              <w:jc w:val="left"/>
              <w:rPr>
                <w:color w:val="auto"/>
                <w:szCs w:val="21"/>
                <w:highlight w:val="none"/>
              </w:rPr>
            </w:pPr>
          </w:p>
        </w:tc>
        <w:tc>
          <w:tcPr>
            <w:tcW w:w="565" w:type="pct"/>
            <w:tcBorders>
              <w:top w:val="single" w:color="auto" w:sz="4" w:space="0"/>
              <w:left w:val="single" w:color="auto" w:sz="4" w:space="0"/>
              <w:bottom w:val="single" w:color="auto" w:sz="4" w:space="0"/>
              <w:right w:val="single" w:color="auto" w:sz="4" w:space="0"/>
            </w:tcBorders>
            <w:noWrap w:val="0"/>
            <w:vAlign w:val="top"/>
          </w:tcPr>
          <w:p w14:paraId="6A32B950">
            <w:pPr>
              <w:spacing w:line="500" w:lineRule="exact"/>
              <w:jc w:val="left"/>
              <w:rPr>
                <w:color w:val="auto"/>
                <w:szCs w:val="21"/>
                <w:highlight w:val="none"/>
              </w:rPr>
            </w:pPr>
          </w:p>
        </w:tc>
        <w:tc>
          <w:tcPr>
            <w:tcW w:w="406" w:type="pct"/>
            <w:tcBorders>
              <w:top w:val="single" w:color="auto" w:sz="4" w:space="0"/>
              <w:left w:val="single" w:color="auto" w:sz="4" w:space="0"/>
              <w:bottom w:val="single" w:color="auto" w:sz="4" w:space="0"/>
              <w:right w:val="single" w:color="auto" w:sz="4" w:space="0"/>
            </w:tcBorders>
            <w:noWrap w:val="0"/>
            <w:vAlign w:val="top"/>
          </w:tcPr>
          <w:p w14:paraId="618BC23C">
            <w:pPr>
              <w:spacing w:line="500" w:lineRule="exact"/>
              <w:jc w:val="left"/>
              <w:rPr>
                <w:color w:val="auto"/>
                <w:szCs w:val="21"/>
                <w:highlight w:val="none"/>
              </w:rPr>
            </w:pPr>
          </w:p>
        </w:tc>
        <w:tc>
          <w:tcPr>
            <w:tcW w:w="346" w:type="pct"/>
            <w:tcBorders>
              <w:top w:val="single" w:color="auto" w:sz="4" w:space="0"/>
              <w:left w:val="single" w:color="auto" w:sz="4" w:space="0"/>
              <w:bottom w:val="single" w:color="auto" w:sz="4" w:space="0"/>
              <w:right w:val="single" w:color="auto" w:sz="4" w:space="0"/>
            </w:tcBorders>
            <w:noWrap w:val="0"/>
            <w:vAlign w:val="top"/>
          </w:tcPr>
          <w:p w14:paraId="5C92D684">
            <w:pPr>
              <w:spacing w:line="500" w:lineRule="exact"/>
              <w:jc w:val="left"/>
              <w:rPr>
                <w:color w:val="auto"/>
                <w:szCs w:val="21"/>
                <w:highlight w:val="none"/>
              </w:rPr>
            </w:pPr>
          </w:p>
        </w:tc>
        <w:tc>
          <w:tcPr>
            <w:tcW w:w="566" w:type="pct"/>
            <w:tcBorders>
              <w:top w:val="single" w:color="auto" w:sz="4" w:space="0"/>
              <w:left w:val="single" w:color="auto" w:sz="4" w:space="0"/>
              <w:bottom w:val="single" w:color="auto" w:sz="4" w:space="0"/>
              <w:right w:val="single" w:color="auto" w:sz="4" w:space="0"/>
            </w:tcBorders>
            <w:noWrap w:val="0"/>
            <w:vAlign w:val="top"/>
          </w:tcPr>
          <w:p w14:paraId="55E249BB">
            <w:pPr>
              <w:spacing w:line="500" w:lineRule="exact"/>
              <w:jc w:val="left"/>
              <w:rPr>
                <w:color w:val="auto"/>
                <w:szCs w:val="21"/>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top"/>
          </w:tcPr>
          <w:p w14:paraId="5689C1EF">
            <w:pPr>
              <w:spacing w:line="500" w:lineRule="exact"/>
              <w:jc w:val="left"/>
              <w:rPr>
                <w:color w:val="auto"/>
                <w:szCs w:val="21"/>
                <w:highlight w:val="none"/>
              </w:rPr>
            </w:pPr>
          </w:p>
        </w:tc>
        <w:tc>
          <w:tcPr>
            <w:tcW w:w="315" w:type="pct"/>
            <w:tcBorders>
              <w:top w:val="single" w:color="auto" w:sz="4" w:space="0"/>
              <w:left w:val="single" w:color="auto" w:sz="4" w:space="0"/>
              <w:bottom w:val="single" w:color="auto" w:sz="4" w:space="0"/>
              <w:right w:val="single" w:color="auto" w:sz="4" w:space="0"/>
            </w:tcBorders>
            <w:noWrap w:val="0"/>
            <w:vAlign w:val="top"/>
          </w:tcPr>
          <w:p w14:paraId="0D526853">
            <w:pPr>
              <w:spacing w:line="500" w:lineRule="exact"/>
              <w:jc w:val="left"/>
              <w:rPr>
                <w:color w:val="auto"/>
                <w:szCs w:val="21"/>
                <w:highlight w:val="none"/>
              </w:rPr>
            </w:pPr>
          </w:p>
        </w:tc>
        <w:tc>
          <w:tcPr>
            <w:tcW w:w="501" w:type="pct"/>
            <w:tcBorders>
              <w:top w:val="single" w:color="auto" w:sz="4" w:space="0"/>
              <w:left w:val="single" w:color="auto" w:sz="4" w:space="0"/>
              <w:bottom w:val="single" w:color="auto" w:sz="4" w:space="0"/>
              <w:right w:val="single" w:color="auto" w:sz="4" w:space="0"/>
            </w:tcBorders>
            <w:noWrap w:val="0"/>
            <w:vAlign w:val="top"/>
          </w:tcPr>
          <w:p w14:paraId="542F0096">
            <w:pPr>
              <w:spacing w:line="500" w:lineRule="exact"/>
              <w:jc w:val="left"/>
              <w:rPr>
                <w:color w:val="auto"/>
                <w:szCs w:val="21"/>
                <w:highlight w:val="none"/>
              </w:rPr>
            </w:pPr>
          </w:p>
        </w:tc>
      </w:tr>
      <w:tr w14:paraId="6312C016">
        <w:tblPrEx>
          <w:tblCellMar>
            <w:top w:w="0" w:type="dxa"/>
            <w:left w:w="108" w:type="dxa"/>
            <w:bottom w:w="0" w:type="dxa"/>
            <w:right w:w="108" w:type="dxa"/>
          </w:tblCellMar>
        </w:tblPrEx>
        <w:trPr>
          <w:wBefore w:w="0" w:type="dxa"/>
          <w:wAfter w:w="0" w:type="dxa"/>
        </w:trPr>
        <w:tc>
          <w:tcPr>
            <w:tcW w:w="226" w:type="pct"/>
            <w:tcBorders>
              <w:top w:val="single" w:color="auto" w:sz="4" w:space="0"/>
              <w:left w:val="single" w:color="auto" w:sz="4" w:space="0"/>
              <w:bottom w:val="single" w:color="auto" w:sz="4" w:space="0"/>
              <w:right w:val="single" w:color="auto" w:sz="4" w:space="0"/>
            </w:tcBorders>
            <w:noWrap w:val="0"/>
            <w:vAlign w:val="top"/>
          </w:tcPr>
          <w:p w14:paraId="1E38BEAE">
            <w:pPr>
              <w:spacing w:line="500" w:lineRule="exact"/>
              <w:jc w:val="left"/>
              <w:rPr>
                <w:color w:val="auto"/>
                <w:szCs w:val="21"/>
                <w:highlight w:val="none"/>
              </w:rPr>
            </w:pPr>
          </w:p>
        </w:tc>
        <w:tc>
          <w:tcPr>
            <w:tcW w:w="1069" w:type="pct"/>
            <w:tcBorders>
              <w:top w:val="single" w:color="auto" w:sz="4" w:space="0"/>
              <w:left w:val="single" w:color="auto" w:sz="4" w:space="0"/>
              <w:bottom w:val="single" w:color="auto" w:sz="4" w:space="0"/>
              <w:right w:val="single" w:color="auto" w:sz="4" w:space="0"/>
            </w:tcBorders>
            <w:noWrap w:val="0"/>
            <w:vAlign w:val="top"/>
          </w:tcPr>
          <w:p w14:paraId="709C02B8">
            <w:pPr>
              <w:spacing w:line="500" w:lineRule="exact"/>
              <w:jc w:val="left"/>
              <w:rPr>
                <w:color w:val="auto"/>
                <w:szCs w:val="21"/>
                <w:highlight w:val="none"/>
              </w:rPr>
            </w:pPr>
          </w:p>
        </w:tc>
        <w:tc>
          <w:tcPr>
            <w:tcW w:w="378" w:type="pct"/>
            <w:tcBorders>
              <w:top w:val="single" w:color="auto" w:sz="4" w:space="0"/>
              <w:left w:val="single" w:color="auto" w:sz="4" w:space="0"/>
              <w:bottom w:val="single" w:color="auto" w:sz="4" w:space="0"/>
              <w:right w:val="single" w:color="auto" w:sz="4" w:space="0"/>
            </w:tcBorders>
            <w:noWrap w:val="0"/>
            <w:vAlign w:val="top"/>
          </w:tcPr>
          <w:p w14:paraId="0B60C438">
            <w:pPr>
              <w:spacing w:line="500" w:lineRule="exact"/>
              <w:jc w:val="left"/>
              <w:rPr>
                <w:color w:val="auto"/>
                <w:szCs w:val="21"/>
                <w:highlight w:val="none"/>
              </w:rPr>
            </w:pPr>
          </w:p>
        </w:tc>
        <w:tc>
          <w:tcPr>
            <w:tcW w:w="565" w:type="pct"/>
            <w:tcBorders>
              <w:top w:val="single" w:color="auto" w:sz="4" w:space="0"/>
              <w:left w:val="single" w:color="auto" w:sz="4" w:space="0"/>
              <w:bottom w:val="single" w:color="auto" w:sz="4" w:space="0"/>
              <w:right w:val="single" w:color="auto" w:sz="4" w:space="0"/>
            </w:tcBorders>
            <w:noWrap w:val="0"/>
            <w:vAlign w:val="top"/>
          </w:tcPr>
          <w:p w14:paraId="3F500C82">
            <w:pPr>
              <w:spacing w:line="500" w:lineRule="exact"/>
              <w:jc w:val="left"/>
              <w:rPr>
                <w:color w:val="auto"/>
                <w:szCs w:val="21"/>
                <w:highlight w:val="none"/>
              </w:rPr>
            </w:pPr>
          </w:p>
        </w:tc>
        <w:tc>
          <w:tcPr>
            <w:tcW w:w="406" w:type="pct"/>
            <w:tcBorders>
              <w:top w:val="single" w:color="auto" w:sz="4" w:space="0"/>
              <w:left w:val="single" w:color="auto" w:sz="4" w:space="0"/>
              <w:bottom w:val="single" w:color="auto" w:sz="4" w:space="0"/>
              <w:right w:val="single" w:color="auto" w:sz="4" w:space="0"/>
            </w:tcBorders>
            <w:noWrap w:val="0"/>
            <w:vAlign w:val="top"/>
          </w:tcPr>
          <w:p w14:paraId="0E2669CF">
            <w:pPr>
              <w:spacing w:line="500" w:lineRule="exact"/>
              <w:jc w:val="left"/>
              <w:rPr>
                <w:color w:val="auto"/>
                <w:szCs w:val="21"/>
                <w:highlight w:val="none"/>
              </w:rPr>
            </w:pPr>
          </w:p>
        </w:tc>
        <w:tc>
          <w:tcPr>
            <w:tcW w:w="346" w:type="pct"/>
            <w:tcBorders>
              <w:top w:val="single" w:color="auto" w:sz="4" w:space="0"/>
              <w:left w:val="single" w:color="auto" w:sz="4" w:space="0"/>
              <w:bottom w:val="single" w:color="auto" w:sz="4" w:space="0"/>
              <w:right w:val="single" w:color="auto" w:sz="4" w:space="0"/>
            </w:tcBorders>
            <w:noWrap w:val="0"/>
            <w:vAlign w:val="top"/>
          </w:tcPr>
          <w:p w14:paraId="1299A06E">
            <w:pPr>
              <w:spacing w:line="500" w:lineRule="exact"/>
              <w:jc w:val="left"/>
              <w:rPr>
                <w:color w:val="auto"/>
                <w:szCs w:val="21"/>
                <w:highlight w:val="none"/>
              </w:rPr>
            </w:pPr>
          </w:p>
        </w:tc>
        <w:tc>
          <w:tcPr>
            <w:tcW w:w="566" w:type="pct"/>
            <w:tcBorders>
              <w:top w:val="single" w:color="auto" w:sz="4" w:space="0"/>
              <w:left w:val="single" w:color="auto" w:sz="4" w:space="0"/>
              <w:bottom w:val="single" w:color="auto" w:sz="4" w:space="0"/>
              <w:right w:val="single" w:color="auto" w:sz="4" w:space="0"/>
            </w:tcBorders>
            <w:noWrap w:val="0"/>
            <w:vAlign w:val="top"/>
          </w:tcPr>
          <w:p w14:paraId="5D4BCE32">
            <w:pPr>
              <w:spacing w:line="500" w:lineRule="exact"/>
              <w:jc w:val="left"/>
              <w:rPr>
                <w:color w:val="auto"/>
                <w:szCs w:val="21"/>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top"/>
          </w:tcPr>
          <w:p w14:paraId="193307CF">
            <w:pPr>
              <w:spacing w:line="500" w:lineRule="exact"/>
              <w:jc w:val="left"/>
              <w:rPr>
                <w:color w:val="auto"/>
                <w:szCs w:val="21"/>
                <w:highlight w:val="none"/>
              </w:rPr>
            </w:pPr>
          </w:p>
        </w:tc>
        <w:tc>
          <w:tcPr>
            <w:tcW w:w="315" w:type="pct"/>
            <w:tcBorders>
              <w:top w:val="single" w:color="auto" w:sz="4" w:space="0"/>
              <w:left w:val="single" w:color="auto" w:sz="4" w:space="0"/>
              <w:bottom w:val="single" w:color="auto" w:sz="4" w:space="0"/>
              <w:right w:val="single" w:color="auto" w:sz="4" w:space="0"/>
            </w:tcBorders>
            <w:noWrap w:val="0"/>
            <w:vAlign w:val="top"/>
          </w:tcPr>
          <w:p w14:paraId="71BB1ED4">
            <w:pPr>
              <w:spacing w:line="500" w:lineRule="exact"/>
              <w:jc w:val="left"/>
              <w:rPr>
                <w:color w:val="auto"/>
                <w:szCs w:val="21"/>
                <w:highlight w:val="none"/>
              </w:rPr>
            </w:pPr>
          </w:p>
        </w:tc>
        <w:tc>
          <w:tcPr>
            <w:tcW w:w="501" w:type="pct"/>
            <w:tcBorders>
              <w:top w:val="single" w:color="auto" w:sz="4" w:space="0"/>
              <w:left w:val="single" w:color="auto" w:sz="4" w:space="0"/>
              <w:bottom w:val="single" w:color="auto" w:sz="4" w:space="0"/>
              <w:right w:val="single" w:color="auto" w:sz="4" w:space="0"/>
            </w:tcBorders>
            <w:noWrap w:val="0"/>
            <w:vAlign w:val="top"/>
          </w:tcPr>
          <w:p w14:paraId="38538F70">
            <w:pPr>
              <w:spacing w:line="500" w:lineRule="exact"/>
              <w:jc w:val="left"/>
              <w:rPr>
                <w:color w:val="auto"/>
                <w:szCs w:val="21"/>
                <w:highlight w:val="none"/>
              </w:rPr>
            </w:pPr>
          </w:p>
        </w:tc>
      </w:tr>
      <w:tr w14:paraId="2F061F9C">
        <w:tblPrEx>
          <w:tblCellMar>
            <w:top w:w="0" w:type="dxa"/>
            <w:left w:w="108" w:type="dxa"/>
            <w:bottom w:w="0" w:type="dxa"/>
            <w:right w:w="108" w:type="dxa"/>
          </w:tblCellMar>
        </w:tblPrEx>
        <w:trPr>
          <w:wBefore w:w="0" w:type="dxa"/>
          <w:wAfter w:w="0" w:type="dxa"/>
        </w:trPr>
        <w:tc>
          <w:tcPr>
            <w:tcW w:w="226" w:type="pct"/>
            <w:tcBorders>
              <w:top w:val="single" w:color="auto" w:sz="4" w:space="0"/>
              <w:left w:val="single" w:color="auto" w:sz="4" w:space="0"/>
              <w:bottom w:val="single" w:color="auto" w:sz="4" w:space="0"/>
              <w:right w:val="single" w:color="auto" w:sz="4" w:space="0"/>
            </w:tcBorders>
            <w:noWrap w:val="0"/>
            <w:vAlign w:val="top"/>
          </w:tcPr>
          <w:p w14:paraId="197B536B">
            <w:pPr>
              <w:spacing w:line="500" w:lineRule="exact"/>
              <w:jc w:val="left"/>
              <w:rPr>
                <w:color w:val="auto"/>
                <w:szCs w:val="21"/>
                <w:highlight w:val="none"/>
              </w:rPr>
            </w:pPr>
          </w:p>
        </w:tc>
        <w:tc>
          <w:tcPr>
            <w:tcW w:w="1069" w:type="pct"/>
            <w:tcBorders>
              <w:top w:val="single" w:color="auto" w:sz="4" w:space="0"/>
              <w:left w:val="single" w:color="auto" w:sz="4" w:space="0"/>
              <w:bottom w:val="single" w:color="auto" w:sz="4" w:space="0"/>
              <w:right w:val="single" w:color="auto" w:sz="4" w:space="0"/>
            </w:tcBorders>
            <w:noWrap w:val="0"/>
            <w:vAlign w:val="top"/>
          </w:tcPr>
          <w:p w14:paraId="65427B20">
            <w:pPr>
              <w:spacing w:line="500" w:lineRule="exact"/>
              <w:jc w:val="left"/>
              <w:rPr>
                <w:color w:val="auto"/>
                <w:szCs w:val="21"/>
                <w:highlight w:val="none"/>
              </w:rPr>
            </w:pPr>
          </w:p>
        </w:tc>
        <w:tc>
          <w:tcPr>
            <w:tcW w:w="378" w:type="pct"/>
            <w:tcBorders>
              <w:top w:val="single" w:color="auto" w:sz="4" w:space="0"/>
              <w:left w:val="single" w:color="auto" w:sz="4" w:space="0"/>
              <w:bottom w:val="single" w:color="auto" w:sz="4" w:space="0"/>
              <w:right w:val="single" w:color="auto" w:sz="4" w:space="0"/>
            </w:tcBorders>
            <w:noWrap w:val="0"/>
            <w:vAlign w:val="top"/>
          </w:tcPr>
          <w:p w14:paraId="61C48318">
            <w:pPr>
              <w:spacing w:line="500" w:lineRule="exact"/>
              <w:jc w:val="left"/>
              <w:rPr>
                <w:color w:val="auto"/>
                <w:szCs w:val="21"/>
                <w:highlight w:val="none"/>
              </w:rPr>
            </w:pPr>
          </w:p>
        </w:tc>
        <w:tc>
          <w:tcPr>
            <w:tcW w:w="565" w:type="pct"/>
            <w:tcBorders>
              <w:top w:val="single" w:color="auto" w:sz="4" w:space="0"/>
              <w:left w:val="single" w:color="auto" w:sz="4" w:space="0"/>
              <w:bottom w:val="single" w:color="auto" w:sz="4" w:space="0"/>
              <w:right w:val="single" w:color="auto" w:sz="4" w:space="0"/>
            </w:tcBorders>
            <w:noWrap w:val="0"/>
            <w:vAlign w:val="top"/>
          </w:tcPr>
          <w:p w14:paraId="71D5E73F">
            <w:pPr>
              <w:spacing w:line="500" w:lineRule="exact"/>
              <w:jc w:val="left"/>
              <w:rPr>
                <w:color w:val="auto"/>
                <w:szCs w:val="21"/>
                <w:highlight w:val="none"/>
              </w:rPr>
            </w:pPr>
          </w:p>
        </w:tc>
        <w:tc>
          <w:tcPr>
            <w:tcW w:w="406" w:type="pct"/>
            <w:tcBorders>
              <w:top w:val="single" w:color="auto" w:sz="4" w:space="0"/>
              <w:left w:val="single" w:color="auto" w:sz="4" w:space="0"/>
              <w:bottom w:val="single" w:color="auto" w:sz="4" w:space="0"/>
              <w:right w:val="single" w:color="auto" w:sz="4" w:space="0"/>
            </w:tcBorders>
            <w:noWrap w:val="0"/>
            <w:vAlign w:val="top"/>
          </w:tcPr>
          <w:p w14:paraId="68807734">
            <w:pPr>
              <w:spacing w:line="500" w:lineRule="exact"/>
              <w:jc w:val="left"/>
              <w:rPr>
                <w:color w:val="auto"/>
                <w:szCs w:val="21"/>
                <w:highlight w:val="none"/>
              </w:rPr>
            </w:pPr>
          </w:p>
        </w:tc>
        <w:tc>
          <w:tcPr>
            <w:tcW w:w="346" w:type="pct"/>
            <w:tcBorders>
              <w:top w:val="single" w:color="auto" w:sz="4" w:space="0"/>
              <w:left w:val="single" w:color="auto" w:sz="4" w:space="0"/>
              <w:bottom w:val="single" w:color="auto" w:sz="4" w:space="0"/>
              <w:right w:val="single" w:color="auto" w:sz="4" w:space="0"/>
            </w:tcBorders>
            <w:noWrap w:val="0"/>
            <w:vAlign w:val="top"/>
          </w:tcPr>
          <w:p w14:paraId="38EFC01F">
            <w:pPr>
              <w:spacing w:line="500" w:lineRule="exact"/>
              <w:jc w:val="left"/>
              <w:rPr>
                <w:color w:val="auto"/>
                <w:szCs w:val="21"/>
                <w:highlight w:val="none"/>
              </w:rPr>
            </w:pPr>
          </w:p>
        </w:tc>
        <w:tc>
          <w:tcPr>
            <w:tcW w:w="566" w:type="pct"/>
            <w:tcBorders>
              <w:top w:val="single" w:color="auto" w:sz="4" w:space="0"/>
              <w:left w:val="single" w:color="auto" w:sz="4" w:space="0"/>
              <w:bottom w:val="single" w:color="auto" w:sz="4" w:space="0"/>
              <w:right w:val="single" w:color="auto" w:sz="4" w:space="0"/>
            </w:tcBorders>
            <w:noWrap w:val="0"/>
            <w:vAlign w:val="top"/>
          </w:tcPr>
          <w:p w14:paraId="58BCED02">
            <w:pPr>
              <w:spacing w:line="500" w:lineRule="exact"/>
              <w:jc w:val="left"/>
              <w:rPr>
                <w:color w:val="auto"/>
                <w:szCs w:val="21"/>
                <w:highlight w:val="none"/>
              </w:rPr>
            </w:pPr>
          </w:p>
        </w:tc>
        <w:tc>
          <w:tcPr>
            <w:tcW w:w="628" w:type="pct"/>
            <w:tcBorders>
              <w:top w:val="single" w:color="auto" w:sz="4" w:space="0"/>
              <w:left w:val="single" w:color="auto" w:sz="4" w:space="0"/>
              <w:bottom w:val="single" w:color="auto" w:sz="4" w:space="0"/>
              <w:right w:val="single" w:color="auto" w:sz="4" w:space="0"/>
            </w:tcBorders>
            <w:noWrap w:val="0"/>
            <w:vAlign w:val="top"/>
          </w:tcPr>
          <w:p w14:paraId="287A72B2">
            <w:pPr>
              <w:spacing w:line="500" w:lineRule="exact"/>
              <w:jc w:val="left"/>
              <w:rPr>
                <w:color w:val="auto"/>
                <w:szCs w:val="21"/>
                <w:highlight w:val="none"/>
              </w:rPr>
            </w:pPr>
          </w:p>
        </w:tc>
        <w:tc>
          <w:tcPr>
            <w:tcW w:w="315" w:type="pct"/>
            <w:tcBorders>
              <w:top w:val="single" w:color="auto" w:sz="4" w:space="0"/>
              <w:left w:val="single" w:color="auto" w:sz="4" w:space="0"/>
              <w:bottom w:val="single" w:color="auto" w:sz="4" w:space="0"/>
              <w:right w:val="single" w:color="auto" w:sz="4" w:space="0"/>
            </w:tcBorders>
            <w:noWrap w:val="0"/>
            <w:vAlign w:val="top"/>
          </w:tcPr>
          <w:p w14:paraId="6BC7173E">
            <w:pPr>
              <w:spacing w:line="500" w:lineRule="exact"/>
              <w:jc w:val="left"/>
              <w:rPr>
                <w:color w:val="auto"/>
                <w:szCs w:val="21"/>
                <w:highlight w:val="none"/>
              </w:rPr>
            </w:pPr>
          </w:p>
        </w:tc>
        <w:tc>
          <w:tcPr>
            <w:tcW w:w="501" w:type="pct"/>
            <w:tcBorders>
              <w:top w:val="single" w:color="auto" w:sz="4" w:space="0"/>
              <w:left w:val="single" w:color="auto" w:sz="4" w:space="0"/>
              <w:bottom w:val="single" w:color="auto" w:sz="4" w:space="0"/>
              <w:right w:val="single" w:color="auto" w:sz="4" w:space="0"/>
            </w:tcBorders>
            <w:noWrap w:val="0"/>
            <w:vAlign w:val="top"/>
          </w:tcPr>
          <w:p w14:paraId="79D9C857">
            <w:pPr>
              <w:spacing w:line="500" w:lineRule="exact"/>
              <w:jc w:val="left"/>
              <w:rPr>
                <w:color w:val="auto"/>
                <w:szCs w:val="21"/>
                <w:highlight w:val="none"/>
              </w:rPr>
            </w:pPr>
          </w:p>
        </w:tc>
      </w:tr>
      <w:tr w14:paraId="2EC42CDE">
        <w:tblPrEx>
          <w:tblCellMar>
            <w:top w:w="0" w:type="dxa"/>
            <w:left w:w="108" w:type="dxa"/>
            <w:bottom w:w="0" w:type="dxa"/>
            <w:right w:w="108" w:type="dxa"/>
          </w:tblCellMar>
        </w:tblPrEx>
        <w:trPr>
          <w:wBefore w:w="0" w:type="dxa"/>
          <w:wAfter w:w="0" w:type="dxa"/>
        </w:trPr>
        <w:tc>
          <w:tcPr>
            <w:tcW w:w="1295" w:type="pct"/>
            <w:gridSpan w:val="2"/>
            <w:tcBorders>
              <w:top w:val="single" w:color="auto" w:sz="4" w:space="0"/>
              <w:left w:val="single" w:color="auto" w:sz="4" w:space="0"/>
              <w:bottom w:val="single" w:color="auto" w:sz="4" w:space="0"/>
              <w:right w:val="single" w:color="auto" w:sz="4" w:space="0"/>
            </w:tcBorders>
            <w:noWrap w:val="0"/>
            <w:vAlign w:val="top"/>
          </w:tcPr>
          <w:p w14:paraId="734AC508">
            <w:pPr>
              <w:spacing w:line="500" w:lineRule="exact"/>
              <w:jc w:val="left"/>
              <w:rPr>
                <w:rFonts w:hint="eastAsia"/>
                <w:color w:val="auto"/>
                <w:highlight w:val="none"/>
              </w:rPr>
            </w:pPr>
            <w:r>
              <w:rPr>
                <w:rFonts w:hint="eastAsia"/>
                <w:color w:val="auto"/>
                <w:highlight w:val="none"/>
              </w:rPr>
              <w:t>最高投标限价</w:t>
            </w:r>
          </w:p>
        </w:tc>
        <w:tc>
          <w:tcPr>
            <w:tcW w:w="3705" w:type="pct"/>
            <w:gridSpan w:val="8"/>
            <w:tcBorders>
              <w:top w:val="single" w:color="auto" w:sz="4" w:space="0"/>
              <w:left w:val="single" w:color="auto" w:sz="4" w:space="0"/>
              <w:bottom w:val="single" w:color="auto" w:sz="4" w:space="0"/>
              <w:right w:val="single" w:color="auto" w:sz="4" w:space="0"/>
            </w:tcBorders>
            <w:noWrap w:val="0"/>
            <w:vAlign w:val="top"/>
          </w:tcPr>
          <w:p w14:paraId="42113D65">
            <w:pPr>
              <w:spacing w:line="500" w:lineRule="exact"/>
              <w:jc w:val="left"/>
              <w:rPr>
                <w:color w:val="auto"/>
                <w:szCs w:val="21"/>
                <w:highlight w:val="none"/>
              </w:rPr>
            </w:pPr>
          </w:p>
        </w:tc>
      </w:tr>
      <w:tr w14:paraId="6DB89680">
        <w:tblPrEx>
          <w:tblCellMar>
            <w:top w:w="0" w:type="dxa"/>
            <w:left w:w="108" w:type="dxa"/>
            <w:bottom w:w="0" w:type="dxa"/>
            <w:right w:w="108" w:type="dxa"/>
          </w:tblCellMar>
        </w:tblPrEx>
        <w:trPr>
          <w:wBefore w:w="0" w:type="dxa"/>
          <w:wAfter w:w="0" w:type="dxa"/>
        </w:trPr>
        <w:tc>
          <w:tcPr>
            <w:tcW w:w="1295" w:type="pct"/>
            <w:gridSpan w:val="2"/>
            <w:tcBorders>
              <w:top w:val="single" w:color="auto" w:sz="4" w:space="0"/>
              <w:left w:val="single" w:color="auto" w:sz="4" w:space="0"/>
              <w:bottom w:val="single" w:color="auto" w:sz="4" w:space="0"/>
              <w:right w:val="single" w:color="auto" w:sz="4" w:space="0"/>
            </w:tcBorders>
            <w:noWrap w:val="0"/>
            <w:vAlign w:val="top"/>
          </w:tcPr>
          <w:p w14:paraId="1019DD17">
            <w:pPr>
              <w:spacing w:line="500" w:lineRule="exact"/>
              <w:jc w:val="left"/>
              <w:rPr>
                <w:rFonts w:hint="eastAsia"/>
                <w:color w:val="auto"/>
                <w:szCs w:val="21"/>
                <w:highlight w:val="none"/>
              </w:rPr>
            </w:pPr>
            <w:r>
              <w:rPr>
                <w:rFonts w:hint="eastAsia"/>
                <w:color w:val="auto"/>
                <w:szCs w:val="21"/>
                <w:highlight w:val="none"/>
              </w:rPr>
              <w:t>开标过程需记录的其他事项</w:t>
            </w:r>
          </w:p>
        </w:tc>
        <w:tc>
          <w:tcPr>
            <w:tcW w:w="3705" w:type="pct"/>
            <w:gridSpan w:val="8"/>
            <w:tcBorders>
              <w:top w:val="single" w:color="auto" w:sz="4" w:space="0"/>
              <w:left w:val="single" w:color="auto" w:sz="4" w:space="0"/>
              <w:bottom w:val="single" w:color="auto" w:sz="4" w:space="0"/>
              <w:right w:val="single" w:color="auto" w:sz="4" w:space="0"/>
            </w:tcBorders>
            <w:noWrap w:val="0"/>
            <w:vAlign w:val="top"/>
          </w:tcPr>
          <w:p w14:paraId="1CCA39BF">
            <w:pPr>
              <w:spacing w:line="500" w:lineRule="exact"/>
              <w:jc w:val="left"/>
              <w:rPr>
                <w:color w:val="auto"/>
                <w:szCs w:val="21"/>
                <w:highlight w:val="none"/>
              </w:rPr>
            </w:pPr>
          </w:p>
        </w:tc>
      </w:tr>
    </w:tbl>
    <w:p w14:paraId="6FDF5119">
      <w:pPr>
        <w:spacing w:line="620" w:lineRule="exact"/>
        <w:ind w:firstLine="5985" w:firstLineChars="2850"/>
        <w:rPr>
          <w:rFonts w:hint="eastAsia"/>
          <w:color w:val="auto"/>
          <w:szCs w:val="21"/>
          <w:highlight w:val="none"/>
        </w:rPr>
      </w:pPr>
      <w:r>
        <w:rPr>
          <w:rFonts w:hint="eastAsia"/>
          <w:color w:val="auto"/>
          <w:highlight w:val="none"/>
        </w:rPr>
        <w:t>主持人</w:t>
      </w:r>
      <w:r>
        <w:rPr>
          <w:rFonts w:hint="eastAsia" w:ascii="宋体" w:hAnsi="宋体"/>
          <w:color w:val="auto"/>
          <w:highlight w:val="none"/>
        </w:rPr>
        <w:t>：</w:t>
      </w:r>
      <w:r>
        <w:rPr>
          <w:rFonts w:hint="eastAsia" w:ascii="宋体" w:hAnsi="宋体"/>
          <w:color w:val="auto"/>
          <w:highlight w:val="none"/>
          <w:u w:val="single"/>
        </w:rPr>
        <w:t xml:space="preserve">                 </w:t>
      </w:r>
      <w:r>
        <w:rPr>
          <w:rFonts w:hint="eastAsia" w:ascii="宋体" w:hAnsi="宋体"/>
          <w:color w:val="auto"/>
          <w:highlight w:val="none"/>
        </w:rPr>
        <w:t>招标人代表：</w:t>
      </w:r>
      <w:r>
        <w:rPr>
          <w:rFonts w:hint="eastAsia" w:ascii="宋体" w:hAnsi="宋体"/>
          <w:color w:val="auto"/>
          <w:highlight w:val="none"/>
          <w:u w:val="single"/>
        </w:rPr>
        <w:t xml:space="preserve">                </w:t>
      </w:r>
      <w:r>
        <w:rPr>
          <w:rFonts w:hint="eastAsia" w:ascii="宋体" w:hAnsi="宋体"/>
          <w:color w:val="auto"/>
          <w:highlight w:val="none"/>
        </w:rPr>
        <w:t>监标人：</w:t>
      </w:r>
      <w:r>
        <w:rPr>
          <w:rFonts w:hint="eastAsia" w:ascii="宋体" w:hAnsi="宋体"/>
          <w:color w:val="auto"/>
          <w:highlight w:val="none"/>
          <w:u w:val="single"/>
        </w:rPr>
        <w:t xml:space="preserve">               </w:t>
      </w:r>
      <w:r>
        <w:rPr>
          <w:color w:val="auto"/>
          <w:szCs w:val="21"/>
          <w:highlight w:val="none"/>
        </w:rPr>
        <w:t xml:space="preserve"> </w:t>
      </w:r>
    </w:p>
    <w:p w14:paraId="46622B41">
      <w:pPr>
        <w:pStyle w:val="52"/>
        <w:outlineLvl w:val="1"/>
        <w:rPr>
          <w:rFonts w:hint="eastAsia"/>
          <w:color w:val="auto"/>
          <w:highlight w:val="none"/>
        </w:rPr>
        <w:sectPr>
          <w:footerReference r:id="rId11" w:type="default"/>
          <w:pgSz w:w="16838" w:h="11906" w:orient="landscape"/>
          <w:pgMar w:top="1800" w:right="1440" w:bottom="1800" w:left="1440" w:header="851" w:footer="992" w:gutter="0"/>
          <w:cols w:space="720" w:num="1"/>
          <w:docGrid w:linePitch="312" w:charSpace="0"/>
        </w:sectPr>
      </w:pPr>
      <w:bookmarkStart w:id="696" w:name="_Toc152042359"/>
      <w:bookmarkStart w:id="697" w:name="_Toc179632600"/>
      <w:bookmarkStart w:id="698" w:name="_Toc144974549"/>
      <w:bookmarkStart w:id="699" w:name="_Toc152045582"/>
    </w:p>
    <w:p w14:paraId="4A4B732F">
      <w:pPr>
        <w:pStyle w:val="52"/>
        <w:outlineLvl w:val="1"/>
        <w:rPr>
          <w:color w:val="auto"/>
          <w:highlight w:val="none"/>
        </w:rPr>
      </w:pPr>
      <w:bookmarkStart w:id="700" w:name="_Toc4578"/>
      <w:bookmarkStart w:id="701" w:name="_Toc6901"/>
      <w:bookmarkStart w:id="702" w:name="_Toc32612"/>
      <w:bookmarkStart w:id="703" w:name="_Toc20616"/>
      <w:bookmarkStart w:id="704" w:name="_Toc20313"/>
      <w:r>
        <w:rPr>
          <w:color w:val="auto"/>
          <w:highlight w:val="none"/>
        </w:rPr>
        <w:t>附表</w:t>
      </w:r>
      <w:r>
        <w:rPr>
          <w:rFonts w:hint="eastAsia"/>
          <w:color w:val="auto"/>
          <w:highlight w:val="none"/>
        </w:rPr>
        <w:t>七</w:t>
      </w:r>
      <w:r>
        <w:rPr>
          <w:color w:val="auto"/>
          <w:highlight w:val="none"/>
        </w:rPr>
        <w:t>：</w:t>
      </w:r>
      <w:r>
        <w:rPr>
          <w:rFonts w:hint="eastAsia"/>
          <w:color w:val="auto"/>
          <w:highlight w:val="none"/>
        </w:rPr>
        <w:t>投标文件</w:t>
      </w:r>
      <w:r>
        <w:rPr>
          <w:color w:val="auto"/>
          <w:highlight w:val="none"/>
        </w:rPr>
        <w:t>问题澄清通知</w:t>
      </w:r>
      <w:bookmarkEnd w:id="696"/>
      <w:bookmarkEnd w:id="697"/>
      <w:bookmarkEnd w:id="698"/>
      <w:bookmarkEnd w:id="699"/>
      <w:bookmarkEnd w:id="700"/>
      <w:bookmarkEnd w:id="701"/>
      <w:bookmarkEnd w:id="702"/>
      <w:bookmarkEnd w:id="703"/>
      <w:bookmarkEnd w:id="704"/>
    </w:p>
    <w:p w14:paraId="378BE216">
      <w:pPr>
        <w:spacing w:line="440" w:lineRule="exact"/>
        <w:jc w:val="center"/>
        <w:rPr>
          <w:color w:val="auto"/>
          <w:szCs w:val="21"/>
          <w:highlight w:val="none"/>
        </w:rPr>
      </w:pPr>
    </w:p>
    <w:p w14:paraId="71CA66C6">
      <w:pPr>
        <w:spacing w:line="440" w:lineRule="exact"/>
        <w:jc w:val="center"/>
        <w:rPr>
          <w:rFonts w:eastAsia="黑体"/>
          <w:color w:val="auto"/>
          <w:sz w:val="28"/>
          <w:szCs w:val="28"/>
          <w:highlight w:val="none"/>
        </w:rPr>
      </w:pPr>
      <w:r>
        <w:rPr>
          <w:rFonts w:hint="eastAsia" w:eastAsia="黑体"/>
          <w:color w:val="auto"/>
          <w:sz w:val="28"/>
          <w:szCs w:val="28"/>
          <w:highlight w:val="none"/>
        </w:rPr>
        <w:t>投标文件</w:t>
      </w:r>
      <w:r>
        <w:rPr>
          <w:rFonts w:eastAsia="黑体"/>
          <w:color w:val="auto"/>
          <w:sz w:val="28"/>
          <w:szCs w:val="28"/>
          <w:highlight w:val="none"/>
        </w:rPr>
        <w:t>问题澄清通知</w:t>
      </w:r>
    </w:p>
    <w:p w14:paraId="40832FBD">
      <w:pPr>
        <w:spacing w:line="440" w:lineRule="exact"/>
        <w:rPr>
          <w:rFonts w:hint="eastAsia"/>
          <w:color w:val="auto"/>
          <w:szCs w:val="21"/>
          <w:highlight w:val="none"/>
        </w:rPr>
      </w:pPr>
      <w:r>
        <w:rPr>
          <w:color w:val="auto"/>
          <w:szCs w:val="21"/>
          <w:highlight w:val="none"/>
        </w:rPr>
        <w:t xml:space="preserve">                               </w:t>
      </w:r>
      <w:r>
        <w:rPr>
          <w:rFonts w:hint="eastAsia"/>
          <w:color w:val="auto"/>
          <w:szCs w:val="21"/>
          <w:highlight w:val="none"/>
        </w:rPr>
        <w:t xml:space="preserve">                          </w:t>
      </w:r>
      <w:r>
        <w:rPr>
          <w:color w:val="auto"/>
          <w:szCs w:val="21"/>
          <w:highlight w:val="none"/>
        </w:rPr>
        <w:t>编号：</w:t>
      </w:r>
      <w:r>
        <w:rPr>
          <w:rFonts w:hint="eastAsia"/>
          <w:color w:val="auto"/>
          <w:szCs w:val="21"/>
          <w:highlight w:val="none"/>
          <w:u w:val="single"/>
        </w:rPr>
        <w:t xml:space="preserve">           </w:t>
      </w:r>
    </w:p>
    <w:p w14:paraId="154F047F">
      <w:pPr>
        <w:spacing w:line="440" w:lineRule="exact"/>
        <w:rPr>
          <w:color w:val="auto"/>
          <w:szCs w:val="21"/>
          <w:highlight w:val="none"/>
        </w:rPr>
      </w:pPr>
    </w:p>
    <w:p w14:paraId="7AF97AB0">
      <w:pPr>
        <w:spacing w:line="440" w:lineRule="exact"/>
        <w:rPr>
          <w:color w:val="auto"/>
          <w:szCs w:val="21"/>
          <w:highlight w:val="none"/>
        </w:rPr>
      </w:pPr>
      <w:r>
        <w:rPr>
          <w:color w:val="auto"/>
          <w:szCs w:val="21"/>
          <w:highlight w:val="none"/>
        </w:rPr>
        <w:t xml:space="preserve">  </w:t>
      </w:r>
      <w:r>
        <w:rPr>
          <w:color w:val="auto"/>
          <w:szCs w:val="21"/>
          <w:highlight w:val="none"/>
          <w:u w:val="single"/>
        </w:rPr>
        <w:t xml:space="preserve">            </w:t>
      </w:r>
      <w:r>
        <w:rPr>
          <w:color w:val="auto"/>
          <w:szCs w:val="21"/>
          <w:highlight w:val="none"/>
        </w:rPr>
        <w:t>（投标人名称）：</w:t>
      </w:r>
    </w:p>
    <w:p w14:paraId="6637AD1F">
      <w:pPr>
        <w:spacing w:line="440" w:lineRule="exact"/>
        <w:rPr>
          <w:color w:val="auto"/>
          <w:szCs w:val="21"/>
          <w:highlight w:val="none"/>
        </w:rPr>
      </w:pPr>
    </w:p>
    <w:p w14:paraId="3C6AA823">
      <w:pPr>
        <w:spacing w:line="440" w:lineRule="exact"/>
        <w:rPr>
          <w:color w:val="auto"/>
          <w:szCs w:val="21"/>
          <w:highlight w:val="none"/>
        </w:rPr>
      </w:pPr>
      <w:r>
        <w:rPr>
          <w:color w:val="auto"/>
          <w:szCs w:val="21"/>
          <w:highlight w:val="none"/>
        </w:rPr>
        <w:t xml:space="preserve">　　  </w:t>
      </w:r>
      <w:r>
        <w:rPr>
          <w:color w:val="auto"/>
          <w:szCs w:val="21"/>
          <w:highlight w:val="none"/>
          <w:u w:val="single"/>
        </w:rPr>
        <w:t xml:space="preserve">　             </w:t>
      </w:r>
      <w:r>
        <w:rPr>
          <w:color w:val="auto"/>
          <w:szCs w:val="21"/>
          <w:highlight w:val="none"/>
        </w:rPr>
        <w:t xml:space="preserve"> （项目名称）</w:t>
      </w:r>
      <w:r>
        <w:rPr>
          <w:color w:val="auto"/>
          <w:szCs w:val="21"/>
          <w:highlight w:val="none"/>
          <w:u w:val="single"/>
        </w:rPr>
        <w:t xml:space="preserve">        </w:t>
      </w:r>
      <w:r>
        <w:rPr>
          <w:color w:val="auto"/>
          <w:szCs w:val="21"/>
          <w:highlight w:val="none"/>
        </w:rPr>
        <w:t>（标段名称）</w:t>
      </w:r>
      <w:r>
        <w:rPr>
          <w:rFonts w:hint="eastAsia"/>
          <w:color w:val="auto"/>
          <w:szCs w:val="21"/>
          <w:highlight w:val="none"/>
          <w:lang w:eastAsia="zh-CN"/>
        </w:rPr>
        <w:t>造价咨询</w:t>
      </w:r>
      <w:r>
        <w:rPr>
          <w:color w:val="auto"/>
          <w:szCs w:val="21"/>
          <w:highlight w:val="none"/>
        </w:rPr>
        <w:t>招标的评标委员会，对你方的投标文件进行了仔细的审查，现需你方对下列问题以书面</w:t>
      </w:r>
      <w:r>
        <w:rPr>
          <w:rFonts w:hint="eastAsia"/>
          <w:color w:val="auto"/>
          <w:szCs w:val="21"/>
          <w:highlight w:val="none"/>
        </w:rPr>
        <w:t>（数据电文）</w:t>
      </w:r>
      <w:r>
        <w:rPr>
          <w:color w:val="auto"/>
          <w:szCs w:val="21"/>
          <w:highlight w:val="none"/>
        </w:rPr>
        <w:t>形式予以澄清</w:t>
      </w:r>
      <w:r>
        <w:rPr>
          <w:rFonts w:hint="eastAsia"/>
          <w:color w:val="auto"/>
          <w:highlight w:val="none"/>
        </w:rPr>
        <w:t>、说明或者补正，并将投标文件的澄清、说明或者补正于</w:t>
      </w:r>
      <w:r>
        <w:rPr>
          <w:rFonts w:hint="eastAsia"/>
          <w:color w:val="auto"/>
          <w:highlight w:val="none"/>
          <w:u w:val="single"/>
        </w:rPr>
        <w:t xml:space="preserve">     </w:t>
      </w:r>
      <w:r>
        <w:rPr>
          <w:rFonts w:hint="eastAsia"/>
          <w:color w:val="auto"/>
          <w:highlight w:val="none"/>
        </w:rPr>
        <w:t>年</w:t>
      </w:r>
      <w:r>
        <w:rPr>
          <w:rFonts w:hint="eastAsia"/>
          <w:color w:val="auto"/>
          <w:highlight w:val="none"/>
          <w:u w:val="single"/>
        </w:rPr>
        <w:t xml:space="preserve">   </w:t>
      </w:r>
      <w:r>
        <w:rPr>
          <w:rFonts w:hint="eastAsia"/>
          <w:color w:val="auto"/>
          <w:highlight w:val="none"/>
        </w:rPr>
        <w:t>月</w:t>
      </w:r>
      <w:r>
        <w:rPr>
          <w:rFonts w:hint="eastAsia"/>
          <w:color w:val="auto"/>
          <w:highlight w:val="none"/>
          <w:u w:val="single"/>
        </w:rPr>
        <w:t xml:space="preserve">   </w:t>
      </w:r>
      <w:r>
        <w:rPr>
          <w:rFonts w:hint="eastAsia"/>
          <w:color w:val="auto"/>
          <w:highlight w:val="none"/>
        </w:rPr>
        <w:t>日</w:t>
      </w:r>
      <w:r>
        <w:rPr>
          <w:rFonts w:hint="eastAsia"/>
          <w:color w:val="auto"/>
          <w:highlight w:val="none"/>
          <w:u w:val="single"/>
        </w:rPr>
        <w:t xml:space="preserve">   </w:t>
      </w:r>
      <w:r>
        <w:rPr>
          <w:rFonts w:hint="eastAsia"/>
          <w:color w:val="auto"/>
          <w:highlight w:val="none"/>
        </w:rPr>
        <w:t>时前，通过“电子交易平台”“投标文件澄清”菜单提交给本评标委员会。</w:t>
      </w:r>
    </w:p>
    <w:p w14:paraId="2A2E41E4">
      <w:pPr>
        <w:spacing w:line="440" w:lineRule="exact"/>
        <w:rPr>
          <w:color w:val="auto"/>
          <w:szCs w:val="21"/>
          <w:highlight w:val="none"/>
        </w:rPr>
      </w:pPr>
      <w:r>
        <w:rPr>
          <w:color w:val="auto"/>
          <w:szCs w:val="21"/>
          <w:highlight w:val="none"/>
        </w:rPr>
        <w:t>　　</w:t>
      </w:r>
    </w:p>
    <w:p w14:paraId="658B296E">
      <w:pPr>
        <w:spacing w:line="440" w:lineRule="exact"/>
        <w:rPr>
          <w:color w:val="auto"/>
          <w:szCs w:val="21"/>
          <w:highlight w:val="none"/>
        </w:rPr>
      </w:pPr>
      <w:r>
        <w:rPr>
          <w:color w:val="auto"/>
          <w:szCs w:val="21"/>
          <w:highlight w:val="none"/>
        </w:rPr>
        <w:t xml:space="preserve">    1.</w:t>
      </w:r>
    </w:p>
    <w:p w14:paraId="35E1BE5A">
      <w:pPr>
        <w:spacing w:line="440" w:lineRule="exact"/>
        <w:rPr>
          <w:color w:val="auto"/>
          <w:szCs w:val="21"/>
          <w:highlight w:val="none"/>
        </w:rPr>
      </w:pPr>
      <w:r>
        <w:rPr>
          <w:color w:val="auto"/>
          <w:szCs w:val="21"/>
          <w:highlight w:val="none"/>
        </w:rPr>
        <w:t xml:space="preserve">    2.</w:t>
      </w:r>
    </w:p>
    <w:p w14:paraId="7A1B93DA">
      <w:pPr>
        <w:spacing w:line="440" w:lineRule="exact"/>
        <w:rPr>
          <w:color w:val="auto"/>
          <w:szCs w:val="21"/>
          <w:highlight w:val="none"/>
        </w:rPr>
      </w:pPr>
      <w:r>
        <w:rPr>
          <w:color w:val="auto"/>
          <w:szCs w:val="21"/>
          <w:highlight w:val="none"/>
        </w:rPr>
        <w:t xml:space="preserve">     ......   </w:t>
      </w:r>
    </w:p>
    <w:p w14:paraId="38B84F81">
      <w:pPr>
        <w:spacing w:line="440" w:lineRule="exact"/>
        <w:rPr>
          <w:color w:val="auto"/>
          <w:szCs w:val="21"/>
          <w:highlight w:val="none"/>
        </w:rPr>
      </w:pPr>
    </w:p>
    <w:p w14:paraId="66B601AA">
      <w:pPr>
        <w:spacing w:line="480" w:lineRule="exact"/>
        <w:jc w:val="left"/>
        <w:rPr>
          <w:rFonts w:hint="eastAsia"/>
          <w:color w:val="auto"/>
          <w:szCs w:val="21"/>
          <w:highlight w:val="none"/>
        </w:rPr>
      </w:pPr>
    </w:p>
    <w:p w14:paraId="1798BA9A">
      <w:pPr>
        <w:spacing w:line="480" w:lineRule="exact"/>
        <w:ind w:firstLine="2520" w:firstLineChars="1200"/>
        <w:rPr>
          <w:rFonts w:hint="eastAsia"/>
          <w:color w:val="auto"/>
          <w:szCs w:val="21"/>
          <w:highlight w:val="none"/>
        </w:rPr>
      </w:pPr>
      <w:r>
        <w:rPr>
          <w:color w:val="auto"/>
          <w:szCs w:val="21"/>
          <w:highlight w:val="none"/>
        </w:rPr>
        <w:t>评标</w:t>
      </w:r>
      <w:r>
        <w:rPr>
          <w:rFonts w:hint="eastAsia"/>
          <w:color w:val="auto"/>
          <w:szCs w:val="21"/>
          <w:highlight w:val="none"/>
        </w:rPr>
        <w:t>委员会授权的招标人代表</w:t>
      </w:r>
      <w:r>
        <w:rPr>
          <w:color w:val="auto"/>
          <w:szCs w:val="21"/>
          <w:highlight w:val="none"/>
        </w:rPr>
        <w:t>：</w:t>
      </w:r>
      <w:r>
        <w:rPr>
          <w:color w:val="auto"/>
          <w:szCs w:val="21"/>
          <w:highlight w:val="none"/>
          <w:u w:val="single"/>
        </w:rPr>
        <w:t xml:space="preserve">           </w:t>
      </w:r>
      <w:r>
        <w:rPr>
          <w:color w:val="auto"/>
          <w:szCs w:val="21"/>
          <w:highlight w:val="none"/>
        </w:rPr>
        <w:t>（签字</w:t>
      </w:r>
      <w:r>
        <w:rPr>
          <w:rFonts w:hint="eastAsia"/>
          <w:color w:val="auto"/>
          <w:szCs w:val="21"/>
          <w:highlight w:val="none"/>
        </w:rPr>
        <w:t>或盖章</w:t>
      </w:r>
      <w:r>
        <w:rPr>
          <w:color w:val="auto"/>
          <w:szCs w:val="21"/>
          <w:highlight w:val="none"/>
        </w:rPr>
        <w:t>）</w:t>
      </w:r>
    </w:p>
    <w:p w14:paraId="25D1C30A">
      <w:pPr>
        <w:spacing w:line="440" w:lineRule="exact"/>
        <w:rPr>
          <w:rFonts w:hint="eastAsia"/>
          <w:color w:val="auto"/>
          <w:szCs w:val="21"/>
          <w:highlight w:val="none"/>
        </w:rPr>
      </w:pPr>
    </w:p>
    <w:p w14:paraId="73F605B5">
      <w:pPr>
        <w:spacing w:line="440" w:lineRule="exact"/>
        <w:ind w:right="480"/>
        <w:jc w:val="center"/>
        <w:rPr>
          <w:rFonts w:hint="eastAsia"/>
          <w:color w:val="auto"/>
          <w:szCs w:val="21"/>
          <w:highlight w:val="none"/>
        </w:rPr>
      </w:pPr>
      <w:r>
        <w:rPr>
          <w:color w:val="auto"/>
          <w:szCs w:val="21"/>
          <w:highlight w:val="none"/>
        </w:rPr>
        <w:t xml:space="preserve">                                 </w:t>
      </w:r>
      <w:r>
        <w:rPr>
          <w:rFonts w:hint="eastAsia"/>
          <w:color w:val="auto"/>
          <w:szCs w:val="21"/>
          <w:highlight w:val="none"/>
        </w:rPr>
        <w:t xml:space="preserve">  </w:t>
      </w:r>
      <w:r>
        <w:rPr>
          <w:color w:val="auto"/>
          <w:szCs w:val="21"/>
          <w:highlight w:val="none"/>
        </w:rPr>
        <w:t xml:space="preserve"> </w:t>
      </w:r>
      <w:r>
        <w:rPr>
          <w:rFonts w:hint="eastAsia"/>
          <w:color w:val="auto"/>
          <w:szCs w:val="21"/>
          <w:highlight w:val="none"/>
        </w:rPr>
        <w:t xml:space="preserve">           </w:t>
      </w:r>
      <w:r>
        <w:rPr>
          <w:color w:val="auto"/>
          <w:szCs w:val="21"/>
          <w:highlight w:val="none"/>
          <w:u w:val="single"/>
        </w:rPr>
        <w:t xml:space="preserve">        </w:t>
      </w:r>
      <w:r>
        <w:rPr>
          <w:color w:val="auto"/>
          <w:szCs w:val="21"/>
          <w:highlight w:val="none"/>
        </w:rPr>
        <w:t xml:space="preserve"> 年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月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日</w:t>
      </w:r>
      <w:r>
        <w:rPr>
          <w:rFonts w:hint="eastAsia"/>
          <w:color w:val="auto"/>
          <w:szCs w:val="21"/>
          <w:highlight w:val="none"/>
        </w:rPr>
        <w:t xml:space="preserve">   </w:t>
      </w:r>
    </w:p>
    <w:p w14:paraId="44577C17">
      <w:pPr>
        <w:spacing w:line="440" w:lineRule="exact"/>
        <w:ind w:right="480"/>
        <w:rPr>
          <w:rFonts w:hint="eastAsia"/>
          <w:color w:val="auto"/>
          <w:szCs w:val="21"/>
          <w:highlight w:val="none"/>
        </w:rPr>
      </w:pPr>
    </w:p>
    <w:p w14:paraId="476F635B">
      <w:pPr>
        <w:spacing w:line="440" w:lineRule="exact"/>
        <w:ind w:right="480"/>
        <w:rPr>
          <w:rFonts w:hint="eastAsia"/>
          <w:color w:val="auto"/>
          <w:szCs w:val="21"/>
          <w:highlight w:val="none"/>
        </w:rPr>
      </w:pPr>
    </w:p>
    <w:p w14:paraId="6432A726">
      <w:pPr>
        <w:spacing w:line="440" w:lineRule="exact"/>
        <w:ind w:right="480"/>
        <w:rPr>
          <w:rFonts w:hint="eastAsia"/>
          <w:color w:val="auto"/>
          <w:szCs w:val="21"/>
          <w:highlight w:val="none"/>
        </w:rPr>
      </w:pPr>
    </w:p>
    <w:p w14:paraId="13BDE779">
      <w:pPr>
        <w:spacing w:line="440" w:lineRule="exact"/>
        <w:rPr>
          <w:rFonts w:hint="eastAsia"/>
          <w:color w:val="auto"/>
          <w:szCs w:val="21"/>
          <w:highlight w:val="none"/>
        </w:rPr>
      </w:pPr>
    </w:p>
    <w:p w14:paraId="786CC443">
      <w:pPr>
        <w:spacing w:line="440" w:lineRule="exact"/>
        <w:rPr>
          <w:rFonts w:hint="eastAsia"/>
          <w:color w:val="auto"/>
          <w:szCs w:val="21"/>
          <w:highlight w:val="none"/>
        </w:rPr>
      </w:pPr>
    </w:p>
    <w:p w14:paraId="45572EB3">
      <w:pPr>
        <w:spacing w:line="440" w:lineRule="exact"/>
        <w:rPr>
          <w:rFonts w:hint="eastAsia"/>
          <w:color w:val="auto"/>
          <w:szCs w:val="21"/>
          <w:highlight w:val="none"/>
        </w:rPr>
      </w:pPr>
    </w:p>
    <w:p w14:paraId="697462B1">
      <w:pPr>
        <w:spacing w:line="440" w:lineRule="exact"/>
        <w:rPr>
          <w:rFonts w:hint="eastAsia"/>
          <w:color w:val="auto"/>
          <w:szCs w:val="21"/>
          <w:highlight w:val="none"/>
        </w:rPr>
      </w:pPr>
    </w:p>
    <w:p w14:paraId="511D1110">
      <w:pPr>
        <w:spacing w:line="440" w:lineRule="exact"/>
        <w:rPr>
          <w:rFonts w:hint="eastAsia"/>
          <w:color w:val="auto"/>
          <w:szCs w:val="21"/>
          <w:highlight w:val="none"/>
        </w:rPr>
      </w:pPr>
    </w:p>
    <w:p w14:paraId="188D28A1">
      <w:pPr>
        <w:spacing w:line="560" w:lineRule="exact"/>
        <w:rPr>
          <w:rFonts w:hint="eastAsia"/>
          <w:color w:val="auto"/>
          <w:szCs w:val="21"/>
          <w:highlight w:val="none"/>
        </w:rPr>
      </w:pPr>
      <w:r>
        <w:rPr>
          <w:rFonts w:hint="eastAsia"/>
          <w:color w:val="auto"/>
          <w:szCs w:val="21"/>
          <w:highlight w:val="none"/>
        </w:rPr>
        <w:t>备注：评标委员会要求投标人澄清投标文件有关问题时，适用于本格式。</w:t>
      </w:r>
    </w:p>
    <w:p w14:paraId="6312CF0C">
      <w:pPr>
        <w:spacing w:line="560" w:lineRule="exact"/>
        <w:rPr>
          <w:rFonts w:hint="eastAsia"/>
          <w:color w:val="auto"/>
          <w:szCs w:val="21"/>
          <w:highlight w:val="none"/>
        </w:rPr>
      </w:pPr>
    </w:p>
    <w:p w14:paraId="63E6DF53">
      <w:pPr>
        <w:pStyle w:val="52"/>
        <w:outlineLvl w:val="1"/>
        <w:rPr>
          <w:rFonts w:hint="eastAsia"/>
          <w:color w:val="auto"/>
          <w:highlight w:val="none"/>
        </w:rPr>
      </w:pPr>
      <w:bookmarkStart w:id="705" w:name="_Toc22375"/>
      <w:bookmarkStart w:id="706" w:name="_Toc16569"/>
      <w:bookmarkStart w:id="707" w:name="_Toc179632601"/>
      <w:bookmarkStart w:id="708" w:name="_Toc144974550"/>
      <w:bookmarkStart w:id="709" w:name="_Toc152045583"/>
      <w:bookmarkStart w:id="710" w:name="_Toc862"/>
      <w:bookmarkStart w:id="711" w:name="_Toc29811"/>
      <w:bookmarkStart w:id="712" w:name="_Toc61"/>
      <w:bookmarkStart w:id="713" w:name="_Toc152042360"/>
      <w:r>
        <w:rPr>
          <w:rFonts w:hint="eastAsia"/>
          <w:color w:val="auto"/>
          <w:highlight w:val="none"/>
        </w:rPr>
        <w:t>附表八：投标文件问题的澄清</w:t>
      </w:r>
      <w:bookmarkEnd w:id="705"/>
      <w:bookmarkEnd w:id="706"/>
      <w:bookmarkEnd w:id="707"/>
      <w:bookmarkEnd w:id="708"/>
      <w:bookmarkEnd w:id="709"/>
      <w:bookmarkEnd w:id="710"/>
      <w:bookmarkEnd w:id="711"/>
      <w:bookmarkEnd w:id="712"/>
      <w:bookmarkEnd w:id="713"/>
    </w:p>
    <w:p w14:paraId="5D7AC451">
      <w:pPr>
        <w:spacing w:line="400" w:lineRule="exact"/>
        <w:jc w:val="center"/>
        <w:rPr>
          <w:rFonts w:hint="eastAsia" w:ascii="黑体" w:eastAsia="黑体"/>
          <w:color w:val="auto"/>
          <w:sz w:val="28"/>
          <w:szCs w:val="28"/>
          <w:highlight w:val="none"/>
        </w:rPr>
      </w:pPr>
    </w:p>
    <w:p w14:paraId="58B35EAA">
      <w:pPr>
        <w:spacing w:line="400" w:lineRule="exact"/>
        <w:jc w:val="center"/>
        <w:rPr>
          <w:rFonts w:hint="eastAsia" w:ascii="黑体" w:eastAsia="黑体"/>
          <w:color w:val="auto"/>
          <w:sz w:val="28"/>
          <w:szCs w:val="28"/>
          <w:highlight w:val="none"/>
        </w:rPr>
      </w:pPr>
      <w:r>
        <w:rPr>
          <w:rFonts w:hint="eastAsia" w:eastAsia="黑体"/>
          <w:color w:val="auto"/>
          <w:sz w:val="28"/>
          <w:szCs w:val="28"/>
          <w:highlight w:val="none"/>
        </w:rPr>
        <w:t>投标文件</w:t>
      </w:r>
      <w:r>
        <w:rPr>
          <w:rFonts w:hint="eastAsia" w:ascii="黑体" w:eastAsia="黑体"/>
          <w:color w:val="auto"/>
          <w:sz w:val="28"/>
          <w:szCs w:val="28"/>
          <w:highlight w:val="none"/>
        </w:rPr>
        <w:t>问题的澄清</w:t>
      </w:r>
    </w:p>
    <w:p w14:paraId="71259F6F">
      <w:pPr>
        <w:spacing w:line="400" w:lineRule="exact"/>
        <w:ind w:firstLine="5985" w:firstLineChars="2850"/>
        <w:rPr>
          <w:rFonts w:hint="eastAsia"/>
          <w:color w:val="auto"/>
          <w:highlight w:val="none"/>
        </w:rPr>
      </w:pPr>
      <w:r>
        <w:rPr>
          <w:rFonts w:hint="eastAsia"/>
          <w:color w:val="auto"/>
          <w:highlight w:val="none"/>
        </w:rPr>
        <w:t>编号：</w:t>
      </w:r>
      <w:r>
        <w:rPr>
          <w:rFonts w:hint="eastAsia"/>
          <w:color w:val="auto"/>
          <w:highlight w:val="none"/>
          <w:u w:val="single"/>
        </w:rPr>
        <w:t xml:space="preserve">           </w:t>
      </w:r>
      <w:r>
        <w:rPr>
          <w:rFonts w:hint="eastAsia"/>
          <w:color w:val="auto"/>
          <w:highlight w:val="none"/>
        </w:rPr>
        <w:t xml:space="preserve"> </w:t>
      </w:r>
    </w:p>
    <w:p w14:paraId="749B14FE">
      <w:pPr>
        <w:spacing w:line="400" w:lineRule="exact"/>
        <w:rPr>
          <w:color w:val="auto"/>
          <w:szCs w:val="21"/>
          <w:highlight w:val="none"/>
        </w:rPr>
      </w:pPr>
    </w:p>
    <w:p w14:paraId="427F59E2">
      <w:pPr>
        <w:spacing w:line="440" w:lineRule="exact"/>
        <w:rPr>
          <w:color w:val="auto"/>
          <w:szCs w:val="21"/>
          <w:highlight w:val="none"/>
        </w:rPr>
      </w:pPr>
      <w:r>
        <w:rPr>
          <w:color w:val="auto"/>
          <w:szCs w:val="21"/>
          <w:highlight w:val="none"/>
          <w:u w:val="single"/>
        </w:rPr>
        <w:t xml:space="preserve">            </w:t>
      </w:r>
      <w:r>
        <w:rPr>
          <w:color w:val="auto"/>
          <w:szCs w:val="21"/>
          <w:highlight w:val="none"/>
        </w:rPr>
        <w:t>（项目名称）</w:t>
      </w:r>
      <w:r>
        <w:rPr>
          <w:color w:val="auto"/>
          <w:szCs w:val="21"/>
          <w:highlight w:val="none"/>
          <w:u w:val="single"/>
        </w:rPr>
        <w:t xml:space="preserve">      </w:t>
      </w:r>
      <w:r>
        <w:rPr>
          <w:color w:val="auto"/>
          <w:szCs w:val="21"/>
          <w:highlight w:val="none"/>
        </w:rPr>
        <w:t>（标段名称）</w:t>
      </w:r>
      <w:r>
        <w:rPr>
          <w:rFonts w:hint="eastAsia"/>
          <w:color w:val="auto"/>
          <w:szCs w:val="21"/>
          <w:highlight w:val="none"/>
          <w:lang w:eastAsia="zh-CN"/>
        </w:rPr>
        <w:t>造价咨询</w:t>
      </w:r>
      <w:r>
        <w:rPr>
          <w:color w:val="auto"/>
          <w:szCs w:val="21"/>
          <w:highlight w:val="none"/>
        </w:rPr>
        <w:t>招标评标委员会：</w:t>
      </w:r>
    </w:p>
    <w:p w14:paraId="5A037543">
      <w:pPr>
        <w:spacing w:line="440" w:lineRule="exact"/>
        <w:rPr>
          <w:color w:val="auto"/>
          <w:szCs w:val="21"/>
          <w:highlight w:val="none"/>
        </w:rPr>
      </w:pPr>
    </w:p>
    <w:p w14:paraId="4A116298">
      <w:pPr>
        <w:spacing w:line="440" w:lineRule="exact"/>
        <w:rPr>
          <w:color w:val="auto"/>
          <w:szCs w:val="21"/>
          <w:highlight w:val="none"/>
        </w:rPr>
      </w:pPr>
      <w:r>
        <w:rPr>
          <w:color w:val="auto"/>
          <w:szCs w:val="21"/>
          <w:highlight w:val="none"/>
        </w:rPr>
        <w:t>　　问题澄清通知（编号：</w:t>
      </w:r>
      <w:r>
        <w:rPr>
          <w:color w:val="auto"/>
          <w:szCs w:val="21"/>
          <w:highlight w:val="none"/>
          <w:u w:val="single"/>
        </w:rPr>
        <w:t xml:space="preserve">        </w:t>
      </w:r>
      <w:r>
        <w:rPr>
          <w:color w:val="auto"/>
          <w:szCs w:val="21"/>
          <w:highlight w:val="none"/>
        </w:rPr>
        <w:t>）已收悉，现澄清如下：</w:t>
      </w:r>
    </w:p>
    <w:p w14:paraId="19B1E394">
      <w:pPr>
        <w:spacing w:line="440" w:lineRule="exact"/>
        <w:rPr>
          <w:color w:val="auto"/>
          <w:szCs w:val="21"/>
          <w:highlight w:val="none"/>
        </w:rPr>
      </w:pPr>
      <w:r>
        <w:rPr>
          <w:color w:val="auto"/>
          <w:szCs w:val="21"/>
          <w:highlight w:val="none"/>
        </w:rPr>
        <w:t>　     1.</w:t>
      </w:r>
    </w:p>
    <w:p w14:paraId="7DD45D21">
      <w:pPr>
        <w:spacing w:line="440" w:lineRule="exact"/>
        <w:rPr>
          <w:color w:val="auto"/>
          <w:szCs w:val="21"/>
          <w:highlight w:val="none"/>
        </w:rPr>
      </w:pPr>
      <w:r>
        <w:rPr>
          <w:color w:val="auto"/>
          <w:szCs w:val="21"/>
          <w:highlight w:val="none"/>
        </w:rPr>
        <w:t>　     2.</w:t>
      </w:r>
    </w:p>
    <w:p w14:paraId="71CB0D8C">
      <w:pPr>
        <w:spacing w:line="440" w:lineRule="exact"/>
        <w:rPr>
          <w:color w:val="auto"/>
          <w:szCs w:val="21"/>
          <w:highlight w:val="none"/>
        </w:rPr>
      </w:pPr>
      <w:r>
        <w:rPr>
          <w:color w:val="auto"/>
          <w:szCs w:val="21"/>
          <w:highlight w:val="none"/>
        </w:rPr>
        <w:t xml:space="preserve">　   </w:t>
      </w:r>
    </w:p>
    <w:p w14:paraId="68D36E80">
      <w:pPr>
        <w:spacing w:line="440" w:lineRule="exact"/>
        <w:rPr>
          <w:color w:val="auto"/>
          <w:szCs w:val="21"/>
          <w:highlight w:val="none"/>
        </w:rPr>
      </w:pPr>
      <w:r>
        <w:rPr>
          <w:color w:val="auto"/>
          <w:szCs w:val="21"/>
          <w:highlight w:val="none"/>
        </w:rPr>
        <w:t>　    .....</w:t>
      </w:r>
    </w:p>
    <w:p w14:paraId="5FCC8284">
      <w:pPr>
        <w:spacing w:line="440" w:lineRule="exact"/>
        <w:ind w:firstLine="735" w:firstLineChars="350"/>
        <w:rPr>
          <w:color w:val="auto"/>
          <w:szCs w:val="21"/>
          <w:highlight w:val="none"/>
        </w:rPr>
      </w:pPr>
      <w:r>
        <w:rPr>
          <w:color w:val="auto"/>
          <w:szCs w:val="21"/>
          <w:highlight w:val="none"/>
        </w:rPr>
        <w:t xml:space="preserve">     </w:t>
      </w:r>
    </w:p>
    <w:p w14:paraId="287235D3">
      <w:pPr>
        <w:spacing w:line="440" w:lineRule="exact"/>
        <w:rPr>
          <w:color w:val="auto"/>
          <w:szCs w:val="21"/>
          <w:highlight w:val="none"/>
        </w:rPr>
      </w:pPr>
    </w:p>
    <w:p w14:paraId="2CCE6136">
      <w:pPr>
        <w:spacing w:line="440" w:lineRule="exact"/>
        <w:rPr>
          <w:color w:val="auto"/>
          <w:szCs w:val="21"/>
          <w:highlight w:val="none"/>
        </w:rPr>
      </w:pPr>
    </w:p>
    <w:p w14:paraId="161A5A93">
      <w:pPr>
        <w:spacing w:line="440" w:lineRule="exact"/>
        <w:rPr>
          <w:color w:val="auto"/>
          <w:szCs w:val="21"/>
          <w:highlight w:val="none"/>
        </w:rPr>
      </w:pPr>
    </w:p>
    <w:p w14:paraId="5271B590">
      <w:pPr>
        <w:spacing w:line="440" w:lineRule="exact"/>
        <w:rPr>
          <w:color w:val="auto"/>
          <w:szCs w:val="21"/>
          <w:highlight w:val="none"/>
        </w:rPr>
      </w:pPr>
    </w:p>
    <w:p w14:paraId="5652E511">
      <w:pPr>
        <w:spacing w:line="440" w:lineRule="exact"/>
        <w:rPr>
          <w:color w:val="auto"/>
          <w:szCs w:val="21"/>
          <w:highlight w:val="none"/>
        </w:rPr>
      </w:pPr>
    </w:p>
    <w:p w14:paraId="3EF97657">
      <w:pPr>
        <w:spacing w:line="440" w:lineRule="exact"/>
        <w:rPr>
          <w:color w:val="auto"/>
          <w:szCs w:val="21"/>
          <w:highlight w:val="none"/>
        </w:rPr>
      </w:pPr>
      <w:r>
        <w:rPr>
          <w:color w:val="auto"/>
          <w:szCs w:val="21"/>
          <w:highlight w:val="none"/>
        </w:rPr>
        <w:t>　　　　　　　　　　　　　　　投标人：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（盖单位章）</w:t>
      </w:r>
    </w:p>
    <w:p w14:paraId="4F3C6AD1">
      <w:pPr>
        <w:spacing w:line="440" w:lineRule="exact"/>
        <w:rPr>
          <w:color w:val="auto"/>
          <w:szCs w:val="21"/>
          <w:highlight w:val="none"/>
        </w:rPr>
      </w:pPr>
      <w:r>
        <w:rPr>
          <w:color w:val="auto"/>
          <w:szCs w:val="21"/>
          <w:highlight w:val="none"/>
        </w:rPr>
        <w:t>　　　　　　　　　　　　　　　</w:t>
      </w:r>
    </w:p>
    <w:p w14:paraId="3F08C9ED">
      <w:pPr>
        <w:spacing w:line="440" w:lineRule="exact"/>
        <w:rPr>
          <w:color w:val="auto"/>
          <w:szCs w:val="21"/>
          <w:highlight w:val="none"/>
        </w:rPr>
      </w:pPr>
      <w:r>
        <w:rPr>
          <w:color w:val="auto"/>
          <w:szCs w:val="21"/>
          <w:highlight w:val="none"/>
        </w:rPr>
        <w:t>　　　　　　　　　　　　　　　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（签字）</w:t>
      </w:r>
    </w:p>
    <w:p w14:paraId="5C026986">
      <w:pPr>
        <w:spacing w:line="440" w:lineRule="exact"/>
        <w:rPr>
          <w:color w:val="auto"/>
          <w:szCs w:val="21"/>
          <w:highlight w:val="none"/>
        </w:rPr>
      </w:pPr>
      <w:r>
        <w:rPr>
          <w:color w:val="auto"/>
          <w:szCs w:val="21"/>
          <w:highlight w:val="none"/>
        </w:rPr>
        <w:t>　　　　　　　　　　　　　　　</w:t>
      </w:r>
    </w:p>
    <w:p w14:paraId="3FB8F656">
      <w:pPr>
        <w:spacing w:line="440" w:lineRule="exact"/>
        <w:rPr>
          <w:rFonts w:hint="eastAsia"/>
          <w:color w:val="auto"/>
          <w:szCs w:val="21"/>
          <w:highlight w:val="none"/>
        </w:rPr>
      </w:pPr>
      <w:r>
        <w:rPr>
          <w:color w:val="auto"/>
          <w:szCs w:val="21"/>
          <w:highlight w:val="none"/>
        </w:rPr>
        <w:t xml:space="preserve">　　　　　　　　　　　　　　　        </w:t>
      </w:r>
      <w:r>
        <w:rPr>
          <w:rFonts w:hint="eastAsia"/>
          <w:color w:val="auto"/>
          <w:szCs w:val="21"/>
          <w:highlight w:val="none"/>
        </w:rPr>
        <w:t xml:space="preserve">    </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2DED3531">
      <w:pPr>
        <w:spacing w:line="440" w:lineRule="exact"/>
        <w:rPr>
          <w:rFonts w:hint="eastAsia"/>
          <w:color w:val="auto"/>
          <w:szCs w:val="21"/>
          <w:highlight w:val="none"/>
        </w:rPr>
      </w:pPr>
    </w:p>
    <w:p w14:paraId="08241C04">
      <w:pPr>
        <w:spacing w:line="440" w:lineRule="exact"/>
        <w:rPr>
          <w:rFonts w:hint="eastAsia"/>
          <w:color w:val="auto"/>
          <w:szCs w:val="21"/>
          <w:highlight w:val="none"/>
        </w:rPr>
      </w:pPr>
    </w:p>
    <w:p w14:paraId="26E10B42">
      <w:pPr>
        <w:spacing w:line="400" w:lineRule="exact"/>
        <w:rPr>
          <w:rFonts w:hint="eastAsia"/>
          <w:color w:val="auto"/>
          <w:highlight w:val="none"/>
        </w:rPr>
      </w:pPr>
    </w:p>
    <w:p w14:paraId="0B662F11">
      <w:pPr>
        <w:spacing w:line="400" w:lineRule="exact"/>
        <w:rPr>
          <w:rFonts w:hint="eastAsia"/>
          <w:color w:val="auto"/>
          <w:highlight w:val="none"/>
        </w:rPr>
      </w:pPr>
    </w:p>
    <w:p w14:paraId="753ED2BF">
      <w:pPr>
        <w:spacing w:line="400" w:lineRule="exact"/>
        <w:rPr>
          <w:rFonts w:hint="eastAsia"/>
          <w:color w:val="auto"/>
          <w:highlight w:val="none"/>
        </w:rPr>
      </w:pPr>
    </w:p>
    <w:p w14:paraId="3C3B707E">
      <w:pPr>
        <w:spacing w:line="400" w:lineRule="exact"/>
        <w:rPr>
          <w:rFonts w:hint="eastAsia"/>
          <w:color w:val="auto"/>
          <w:highlight w:val="none"/>
        </w:rPr>
      </w:pPr>
    </w:p>
    <w:p w14:paraId="02068709">
      <w:pPr>
        <w:spacing w:line="400" w:lineRule="exact"/>
        <w:rPr>
          <w:rFonts w:hint="eastAsia"/>
          <w:color w:val="auto"/>
          <w:szCs w:val="21"/>
          <w:highlight w:val="none"/>
        </w:rPr>
      </w:pPr>
      <w:r>
        <w:rPr>
          <w:rFonts w:hint="eastAsia"/>
          <w:color w:val="auto"/>
          <w:szCs w:val="21"/>
          <w:highlight w:val="none"/>
        </w:rPr>
        <w:t>备注：投标人应评标委员会要求对投标文件有关问题澄清时，适用本格式。</w:t>
      </w:r>
    </w:p>
    <w:p w14:paraId="6EB756D2">
      <w:pPr>
        <w:spacing w:line="400" w:lineRule="exact"/>
        <w:rPr>
          <w:rFonts w:hint="eastAsia"/>
          <w:color w:val="auto"/>
          <w:highlight w:val="none"/>
        </w:rPr>
      </w:pPr>
    </w:p>
    <w:p w14:paraId="7E7A097C">
      <w:pPr>
        <w:pStyle w:val="52"/>
        <w:outlineLvl w:val="1"/>
        <w:rPr>
          <w:rFonts w:hint="eastAsia"/>
          <w:color w:val="auto"/>
          <w:highlight w:val="none"/>
        </w:rPr>
      </w:pPr>
      <w:bookmarkStart w:id="714" w:name="_Toc30550"/>
      <w:bookmarkStart w:id="715" w:name="_Toc152045584"/>
      <w:bookmarkStart w:id="716" w:name="_Toc31970"/>
      <w:bookmarkStart w:id="717" w:name="_Toc29106"/>
      <w:bookmarkStart w:id="718" w:name="_Toc179632602"/>
      <w:bookmarkStart w:id="719" w:name="_Toc152042361"/>
      <w:bookmarkStart w:id="720" w:name="_Toc2694"/>
      <w:bookmarkStart w:id="721" w:name="_Toc144974551"/>
      <w:bookmarkStart w:id="722" w:name="_Toc882"/>
      <w:r>
        <w:rPr>
          <w:rFonts w:hint="eastAsia"/>
          <w:color w:val="auto"/>
          <w:highlight w:val="none"/>
        </w:rPr>
        <w:t>附表九：中标通知书</w:t>
      </w:r>
      <w:bookmarkEnd w:id="714"/>
      <w:bookmarkEnd w:id="715"/>
      <w:bookmarkEnd w:id="716"/>
      <w:bookmarkEnd w:id="717"/>
      <w:bookmarkEnd w:id="718"/>
      <w:bookmarkEnd w:id="719"/>
      <w:bookmarkEnd w:id="720"/>
      <w:bookmarkEnd w:id="721"/>
      <w:bookmarkEnd w:id="722"/>
    </w:p>
    <w:p w14:paraId="3705A318">
      <w:pPr>
        <w:spacing w:line="400" w:lineRule="exact"/>
        <w:rPr>
          <w:color w:val="auto"/>
          <w:highlight w:val="none"/>
        </w:rPr>
      </w:pPr>
    </w:p>
    <w:p w14:paraId="78194720">
      <w:pPr>
        <w:spacing w:line="400" w:lineRule="exact"/>
        <w:jc w:val="center"/>
        <w:rPr>
          <w:rFonts w:hint="eastAsia" w:ascii="黑体" w:eastAsia="黑体"/>
          <w:color w:val="auto"/>
          <w:sz w:val="28"/>
          <w:szCs w:val="28"/>
          <w:highlight w:val="none"/>
        </w:rPr>
      </w:pPr>
      <w:r>
        <w:rPr>
          <w:rFonts w:hint="eastAsia" w:ascii="黑体" w:eastAsia="黑体"/>
          <w:color w:val="auto"/>
          <w:sz w:val="28"/>
          <w:szCs w:val="28"/>
          <w:highlight w:val="none"/>
        </w:rPr>
        <w:t>中标通知书</w:t>
      </w:r>
    </w:p>
    <w:p w14:paraId="02A009CD">
      <w:pPr>
        <w:spacing w:line="400" w:lineRule="exact"/>
        <w:jc w:val="left"/>
        <w:rPr>
          <w:rFonts w:hint="eastAsia"/>
          <w:color w:val="auto"/>
          <w:highlight w:val="none"/>
        </w:rPr>
      </w:pPr>
    </w:p>
    <w:p w14:paraId="2AA253C7">
      <w:pPr>
        <w:spacing w:line="400" w:lineRule="exact"/>
        <w:ind w:firstLine="5985" w:firstLineChars="2850"/>
        <w:rPr>
          <w:rFonts w:hint="eastAsia"/>
          <w:color w:val="auto"/>
          <w:highlight w:val="none"/>
        </w:rPr>
      </w:pPr>
      <w:r>
        <w:rPr>
          <w:rFonts w:hint="eastAsia" w:ascii="宋体" w:hAnsi="宋体"/>
          <w:color w:val="auto"/>
          <w:highlight w:val="none"/>
        </w:rPr>
        <w:t>招标编号：</w:t>
      </w:r>
      <w:r>
        <w:rPr>
          <w:rFonts w:hint="eastAsia" w:ascii="宋体" w:hAnsi="宋体"/>
          <w:color w:val="auto"/>
          <w:highlight w:val="none"/>
          <w:u w:val="single"/>
        </w:rPr>
        <w:t xml:space="preserve">           </w:t>
      </w:r>
    </w:p>
    <w:p w14:paraId="21A1D149">
      <w:pPr>
        <w:spacing w:line="440" w:lineRule="exact"/>
        <w:rPr>
          <w:color w:val="auto"/>
          <w:szCs w:val="21"/>
          <w:highlight w:val="none"/>
        </w:rPr>
      </w:pPr>
      <w:r>
        <w:rPr>
          <w:color w:val="auto"/>
          <w:szCs w:val="21"/>
          <w:highlight w:val="none"/>
          <w:u w:val="single"/>
        </w:rPr>
        <w:t xml:space="preserve">                   </w:t>
      </w:r>
      <w:r>
        <w:rPr>
          <w:color w:val="auto"/>
          <w:szCs w:val="21"/>
          <w:highlight w:val="none"/>
        </w:rPr>
        <w:t>（中标人名称）：</w:t>
      </w:r>
    </w:p>
    <w:p w14:paraId="5D4E1B27">
      <w:pPr>
        <w:spacing w:line="440" w:lineRule="exact"/>
        <w:rPr>
          <w:color w:val="auto"/>
          <w:szCs w:val="21"/>
          <w:highlight w:val="none"/>
        </w:rPr>
      </w:pPr>
    </w:p>
    <w:p w14:paraId="22FCE741">
      <w:pPr>
        <w:spacing w:line="440" w:lineRule="exact"/>
        <w:rPr>
          <w:color w:val="auto"/>
          <w:szCs w:val="21"/>
          <w:highlight w:val="none"/>
        </w:rPr>
      </w:pPr>
      <w:r>
        <w:rPr>
          <w:color w:val="auto"/>
          <w:szCs w:val="21"/>
          <w:highlight w:val="none"/>
        </w:rPr>
        <w:t>　　你方于</w:t>
      </w:r>
      <w:r>
        <w:rPr>
          <w:color w:val="auto"/>
          <w:szCs w:val="21"/>
          <w:highlight w:val="none"/>
          <w:u w:val="single"/>
        </w:rPr>
        <w:t xml:space="preserve">         </w:t>
      </w:r>
      <w:r>
        <w:rPr>
          <w:color w:val="auto"/>
          <w:szCs w:val="21"/>
          <w:highlight w:val="none"/>
        </w:rPr>
        <w:t>（投标日期）所递交的</w:t>
      </w:r>
      <w:r>
        <w:rPr>
          <w:color w:val="auto"/>
          <w:szCs w:val="21"/>
          <w:highlight w:val="none"/>
          <w:u w:val="single"/>
        </w:rPr>
        <w:t xml:space="preserve">         </w:t>
      </w:r>
      <w:r>
        <w:rPr>
          <w:color w:val="auto"/>
          <w:szCs w:val="21"/>
          <w:highlight w:val="none"/>
        </w:rPr>
        <w:t>（项目名称）</w:t>
      </w:r>
      <w:r>
        <w:rPr>
          <w:color w:val="auto"/>
          <w:szCs w:val="21"/>
          <w:highlight w:val="none"/>
          <w:u w:val="single"/>
        </w:rPr>
        <w:t xml:space="preserve">         </w:t>
      </w:r>
      <w:r>
        <w:rPr>
          <w:color w:val="auto"/>
          <w:szCs w:val="21"/>
          <w:highlight w:val="none"/>
        </w:rPr>
        <w:t>（标段名称）</w:t>
      </w:r>
      <w:r>
        <w:rPr>
          <w:rFonts w:hint="eastAsia"/>
          <w:color w:val="auto"/>
          <w:szCs w:val="21"/>
          <w:highlight w:val="none"/>
          <w:lang w:eastAsia="zh-CN"/>
        </w:rPr>
        <w:t>造价咨询</w:t>
      </w:r>
      <w:r>
        <w:rPr>
          <w:color w:val="auto"/>
          <w:szCs w:val="21"/>
          <w:highlight w:val="none"/>
        </w:rPr>
        <w:t>投标文件已被我方接受，被确定为中标人。</w:t>
      </w:r>
    </w:p>
    <w:p w14:paraId="1C4DE62F">
      <w:pPr>
        <w:spacing w:line="440" w:lineRule="exact"/>
        <w:rPr>
          <w:color w:val="auto"/>
          <w:szCs w:val="21"/>
          <w:highlight w:val="none"/>
        </w:rPr>
      </w:pPr>
      <w:r>
        <w:rPr>
          <w:color w:val="auto"/>
          <w:szCs w:val="21"/>
          <w:highlight w:val="none"/>
        </w:rPr>
        <w:t>　　中标价：</w:t>
      </w:r>
      <w:r>
        <w:rPr>
          <w:color w:val="auto"/>
          <w:szCs w:val="21"/>
          <w:highlight w:val="none"/>
          <w:u w:val="single"/>
        </w:rPr>
        <w:t xml:space="preserve">                   </w:t>
      </w:r>
      <w:r>
        <w:rPr>
          <w:color w:val="auto"/>
          <w:szCs w:val="21"/>
          <w:highlight w:val="none"/>
        </w:rPr>
        <w:t>元。</w:t>
      </w:r>
    </w:p>
    <w:p w14:paraId="74C3EFDA">
      <w:pPr>
        <w:spacing w:line="480" w:lineRule="exact"/>
        <w:ind w:left="1155" w:leftChars="200" w:hanging="735" w:hangingChars="350"/>
        <w:rPr>
          <w:rFonts w:hint="eastAsia"/>
          <w:color w:val="FF0000"/>
          <w:szCs w:val="21"/>
          <w:highlight w:val="none"/>
        </w:rPr>
      </w:pPr>
      <w:r>
        <w:rPr>
          <w:rFonts w:hint="eastAsia"/>
          <w:color w:val="FF0000"/>
          <w:szCs w:val="21"/>
          <w:highlight w:val="none"/>
          <w:lang w:eastAsia="zh-CN"/>
        </w:rPr>
        <w:t>造价咨询</w:t>
      </w:r>
      <w:r>
        <w:rPr>
          <w:color w:val="FF0000"/>
          <w:szCs w:val="21"/>
          <w:highlight w:val="none"/>
        </w:rPr>
        <w:t>期</w:t>
      </w:r>
      <w:r>
        <w:rPr>
          <w:rFonts w:hint="eastAsia"/>
          <w:color w:val="FF0000"/>
          <w:szCs w:val="21"/>
          <w:highlight w:val="none"/>
        </w:rPr>
        <w:t>：</w:t>
      </w:r>
      <w:r>
        <w:rPr>
          <w:rFonts w:hint="eastAsia" w:hAnsi="宋体"/>
          <w:color w:val="FF0000"/>
          <w:spacing w:val="8"/>
          <w:kern w:val="0"/>
          <w:szCs w:val="21"/>
          <w:highlight w:val="none"/>
          <w:u w:val="single"/>
        </w:rPr>
        <w:t xml:space="preserve"> </w:t>
      </w:r>
      <w:r>
        <w:rPr>
          <w:rFonts w:hint="eastAsia" w:hAnsi="宋体"/>
          <w:color w:val="FF0000"/>
          <w:spacing w:val="8"/>
          <w:kern w:val="0"/>
          <w:szCs w:val="21"/>
          <w:highlight w:val="none"/>
          <w:u w:val="single"/>
          <w:lang w:val="en-US" w:eastAsia="zh-CN"/>
        </w:rPr>
        <w:t xml:space="preserve">                  </w:t>
      </w:r>
      <w:r>
        <w:rPr>
          <w:rFonts w:hint="eastAsia" w:hAnsi="宋体"/>
          <w:color w:val="FF0000"/>
          <w:spacing w:val="8"/>
          <w:kern w:val="0"/>
          <w:szCs w:val="21"/>
          <w:highlight w:val="none"/>
        </w:rPr>
        <w:t>。</w:t>
      </w:r>
    </w:p>
    <w:p w14:paraId="7393B5DD">
      <w:pPr>
        <w:spacing w:line="440" w:lineRule="exact"/>
        <w:ind w:firstLine="420" w:firstLineChars="200"/>
        <w:rPr>
          <w:color w:val="FF0000"/>
          <w:szCs w:val="21"/>
          <w:highlight w:val="none"/>
        </w:rPr>
      </w:pPr>
      <w:r>
        <w:rPr>
          <w:rFonts w:hint="eastAsia"/>
          <w:color w:val="FF0000"/>
          <w:szCs w:val="21"/>
          <w:highlight w:val="none"/>
          <w:lang w:val="en-US" w:eastAsia="zh-CN"/>
        </w:rPr>
        <w:t>项目负责人</w:t>
      </w:r>
      <w:r>
        <w:rPr>
          <w:color w:val="FF0000"/>
          <w:szCs w:val="21"/>
          <w:highlight w:val="none"/>
        </w:rPr>
        <w:t>：</w:t>
      </w:r>
      <w:r>
        <w:rPr>
          <w:color w:val="FF0000"/>
          <w:szCs w:val="21"/>
          <w:highlight w:val="none"/>
          <w:u w:val="single"/>
        </w:rPr>
        <w:t xml:space="preserve">              </w:t>
      </w:r>
      <w:r>
        <w:rPr>
          <w:color w:val="FF0000"/>
          <w:szCs w:val="21"/>
          <w:highlight w:val="none"/>
        </w:rPr>
        <w:t>（姓名）。</w:t>
      </w:r>
    </w:p>
    <w:p w14:paraId="15E16FA7">
      <w:pPr>
        <w:spacing w:line="440" w:lineRule="exact"/>
        <w:ind w:firstLine="420"/>
        <w:rPr>
          <w:rFonts w:hint="eastAsia"/>
          <w:color w:val="auto"/>
          <w:szCs w:val="21"/>
          <w:highlight w:val="none"/>
        </w:rPr>
      </w:pPr>
      <w:r>
        <w:rPr>
          <w:color w:val="auto"/>
          <w:szCs w:val="21"/>
          <w:highlight w:val="none"/>
        </w:rPr>
        <w:t>请你方在接到本通知书后的</w:t>
      </w:r>
      <w:r>
        <w:rPr>
          <w:color w:val="auto"/>
          <w:szCs w:val="21"/>
          <w:highlight w:val="none"/>
          <w:u w:val="single"/>
        </w:rPr>
        <w:t xml:space="preserve">     </w:t>
      </w:r>
      <w:r>
        <w:rPr>
          <w:color w:val="auto"/>
          <w:szCs w:val="21"/>
          <w:highlight w:val="none"/>
        </w:rPr>
        <w:t>日内到</w:t>
      </w:r>
      <w:r>
        <w:rPr>
          <w:color w:val="auto"/>
          <w:szCs w:val="21"/>
          <w:highlight w:val="none"/>
          <w:u w:val="single"/>
        </w:rPr>
        <w:t xml:space="preserve">                      </w:t>
      </w:r>
      <w:r>
        <w:rPr>
          <w:color w:val="auto"/>
          <w:szCs w:val="21"/>
          <w:highlight w:val="none"/>
        </w:rPr>
        <w:t>（指定地点）与我方         签订</w:t>
      </w:r>
      <w:r>
        <w:rPr>
          <w:rFonts w:hint="eastAsia"/>
          <w:color w:val="auto"/>
          <w:szCs w:val="21"/>
          <w:highlight w:val="none"/>
          <w:lang w:val="en-US" w:eastAsia="zh-CN"/>
        </w:rPr>
        <w:t>造价咨询</w:t>
      </w:r>
      <w:r>
        <w:rPr>
          <w:color w:val="auto"/>
          <w:szCs w:val="21"/>
          <w:highlight w:val="none"/>
        </w:rPr>
        <w:t>合同，在此之前按招标文件第二章“投标人须知”第7.</w:t>
      </w:r>
      <w:r>
        <w:rPr>
          <w:rFonts w:hint="eastAsia"/>
          <w:color w:val="auto"/>
          <w:szCs w:val="21"/>
          <w:highlight w:val="none"/>
        </w:rPr>
        <w:t>3</w:t>
      </w:r>
      <w:r>
        <w:rPr>
          <w:color w:val="auto"/>
          <w:szCs w:val="21"/>
          <w:highlight w:val="none"/>
        </w:rPr>
        <w:t>款规定向我方提交履约保证金。</w:t>
      </w:r>
    </w:p>
    <w:p w14:paraId="1E37DC27">
      <w:pPr>
        <w:spacing w:line="440" w:lineRule="exact"/>
        <w:ind w:firstLine="420"/>
        <w:rPr>
          <w:rFonts w:hint="eastAsia"/>
          <w:color w:val="auto"/>
          <w:szCs w:val="21"/>
          <w:highlight w:val="none"/>
        </w:rPr>
      </w:pPr>
      <w:r>
        <w:rPr>
          <w:rFonts w:hint="eastAsia"/>
          <w:color w:val="auto"/>
          <w:highlight w:val="none"/>
        </w:rPr>
        <w:t>随附的投标文件澄清、说明、补正事项纪要（如有），是本中标通知书的组成部分。</w:t>
      </w:r>
    </w:p>
    <w:p w14:paraId="39D2EB00">
      <w:pPr>
        <w:spacing w:line="440" w:lineRule="exact"/>
        <w:rPr>
          <w:color w:val="auto"/>
          <w:szCs w:val="21"/>
          <w:highlight w:val="none"/>
        </w:rPr>
      </w:pPr>
      <w:r>
        <w:rPr>
          <w:color w:val="auto"/>
          <w:szCs w:val="21"/>
          <w:highlight w:val="none"/>
        </w:rPr>
        <w:t>　　特此通知。</w:t>
      </w:r>
    </w:p>
    <w:p w14:paraId="4BE631D7">
      <w:pPr>
        <w:spacing w:line="440" w:lineRule="exact"/>
        <w:ind w:firstLine="420" w:firstLineChars="200"/>
        <w:rPr>
          <w:rFonts w:hint="eastAsia"/>
          <w:color w:val="auto"/>
          <w:szCs w:val="21"/>
          <w:highlight w:val="none"/>
        </w:rPr>
      </w:pPr>
    </w:p>
    <w:p w14:paraId="61D4C845">
      <w:pPr>
        <w:spacing w:line="440" w:lineRule="exact"/>
        <w:ind w:firstLine="420" w:firstLineChars="200"/>
        <w:rPr>
          <w:color w:val="auto"/>
          <w:szCs w:val="21"/>
          <w:highlight w:val="none"/>
        </w:rPr>
      </w:pPr>
      <w:r>
        <w:rPr>
          <w:rFonts w:hint="eastAsia"/>
          <w:color w:val="auto"/>
          <w:szCs w:val="21"/>
          <w:highlight w:val="none"/>
        </w:rPr>
        <w:t>附：澄清、说明、补正事项纪要（如有）</w:t>
      </w:r>
    </w:p>
    <w:p w14:paraId="54A1430F">
      <w:pPr>
        <w:spacing w:line="440" w:lineRule="exact"/>
        <w:rPr>
          <w:color w:val="auto"/>
          <w:szCs w:val="21"/>
          <w:highlight w:val="none"/>
        </w:rPr>
      </w:pPr>
    </w:p>
    <w:p w14:paraId="18E05848">
      <w:pPr>
        <w:spacing w:line="540" w:lineRule="exact"/>
        <w:ind w:firstLine="3238" w:firstLineChars="1542"/>
        <w:jc w:val="right"/>
        <w:rPr>
          <w:rFonts w:hint="eastAsia"/>
          <w:color w:val="auto"/>
          <w:szCs w:val="21"/>
          <w:highlight w:val="none"/>
        </w:rPr>
      </w:pPr>
      <w:r>
        <w:rPr>
          <w:color w:val="auto"/>
          <w:szCs w:val="21"/>
          <w:highlight w:val="none"/>
        </w:rPr>
        <w:t>招标人：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（盖单位章）</w:t>
      </w:r>
    </w:p>
    <w:p w14:paraId="09ED6F29">
      <w:pPr>
        <w:spacing w:line="540" w:lineRule="exact"/>
        <w:ind w:firstLine="3238" w:firstLineChars="1542"/>
        <w:jc w:val="right"/>
        <w:rPr>
          <w:rFonts w:hint="eastAsia"/>
          <w:color w:val="auto"/>
          <w:szCs w:val="21"/>
          <w:highlight w:val="none"/>
        </w:rPr>
      </w:pPr>
    </w:p>
    <w:p w14:paraId="4A853121">
      <w:pPr>
        <w:spacing w:line="540" w:lineRule="exact"/>
        <w:ind w:firstLine="3238" w:firstLineChars="1542"/>
        <w:jc w:val="right"/>
        <w:rPr>
          <w:rFonts w:hint="eastAsia"/>
          <w:color w:val="auto"/>
          <w:szCs w:val="21"/>
          <w:highlight w:val="none"/>
        </w:rPr>
      </w:pPr>
      <w:r>
        <w:rPr>
          <w:color w:val="auto"/>
          <w:szCs w:val="21"/>
          <w:highlight w:val="none"/>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（签字）</w:t>
      </w:r>
    </w:p>
    <w:p w14:paraId="2715B5DD">
      <w:pPr>
        <w:spacing w:line="540" w:lineRule="exact"/>
        <w:ind w:firstLine="3238" w:firstLineChars="1542"/>
        <w:jc w:val="right"/>
        <w:rPr>
          <w:rFonts w:hint="eastAsia"/>
          <w:color w:val="auto"/>
          <w:szCs w:val="21"/>
          <w:highlight w:val="none"/>
        </w:rPr>
      </w:pPr>
    </w:p>
    <w:p w14:paraId="4D41196E">
      <w:pPr>
        <w:spacing w:line="540" w:lineRule="exact"/>
        <w:ind w:right="105" w:firstLine="3758" w:firstLineChars="1790"/>
        <w:jc w:val="right"/>
        <w:rPr>
          <w:rFonts w:hint="eastAsia"/>
          <w:color w:val="auto"/>
          <w:szCs w:val="21"/>
          <w:highlight w:val="none"/>
        </w:rPr>
      </w:pP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r>
        <w:rPr>
          <w:rFonts w:hint="eastAsia"/>
          <w:color w:val="auto"/>
          <w:szCs w:val="21"/>
          <w:highlight w:val="none"/>
        </w:rPr>
        <w:t xml:space="preserve"> </w:t>
      </w:r>
    </w:p>
    <w:p w14:paraId="353FE64B">
      <w:pPr>
        <w:spacing w:line="400" w:lineRule="exact"/>
        <w:rPr>
          <w:rFonts w:hint="eastAsia"/>
          <w:color w:val="auto"/>
          <w:highlight w:val="none"/>
        </w:rPr>
      </w:pPr>
    </w:p>
    <w:p w14:paraId="3FF80BFC">
      <w:pPr>
        <w:spacing w:line="400" w:lineRule="exact"/>
        <w:rPr>
          <w:rFonts w:hint="eastAsia"/>
          <w:color w:val="auto"/>
          <w:highlight w:val="none"/>
        </w:rPr>
      </w:pPr>
    </w:p>
    <w:p w14:paraId="26B13CAC">
      <w:pPr>
        <w:spacing w:line="400" w:lineRule="exact"/>
        <w:rPr>
          <w:rFonts w:hint="eastAsia"/>
          <w:color w:val="auto"/>
          <w:highlight w:val="none"/>
        </w:rPr>
      </w:pPr>
      <w:r>
        <w:rPr>
          <w:rFonts w:hint="eastAsia"/>
          <w:color w:val="auto"/>
          <w:szCs w:val="21"/>
          <w:highlight w:val="none"/>
        </w:rPr>
        <w:t>备注：</w:t>
      </w:r>
      <w:r>
        <w:rPr>
          <w:rFonts w:hint="eastAsia"/>
          <w:color w:val="auto"/>
          <w:highlight w:val="none"/>
        </w:rPr>
        <w:t>行政主管部门对中标通知书有备案管理程序的，从其规定。</w:t>
      </w:r>
    </w:p>
    <w:p w14:paraId="794E1F91">
      <w:pPr>
        <w:spacing w:line="400" w:lineRule="exact"/>
        <w:rPr>
          <w:rFonts w:hint="eastAsia"/>
          <w:color w:val="auto"/>
          <w:highlight w:val="none"/>
        </w:rPr>
      </w:pPr>
    </w:p>
    <w:p w14:paraId="571ECE17">
      <w:pPr>
        <w:pStyle w:val="52"/>
        <w:outlineLvl w:val="1"/>
        <w:rPr>
          <w:rFonts w:hint="eastAsia"/>
          <w:color w:val="auto"/>
          <w:highlight w:val="none"/>
        </w:rPr>
      </w:pPr>
      <w:bookmarkStart w:id="723" w:name="_Toc12494"/>
      <w:bookmarkStart w:id="724" w:name="_Toc3998"/>
      <w:bookmarkStart w:id="725" w:name="_Toc2817"/>
      <w:bookmarkStart w:id="726" w:name="_Toc152042362"/>
      <w:bookmarkStart w:id="727" w:name="_Toc179632603"/>
      <w:bookmarkStart w:id="728" w:name="_Toc4219"/>
      <w:bookmarkStart w:id="729" w:name="_Toc144974552"/>
      <w:bookmarkStart w:id="730" w:name="_Toc152045585"/>
      <w:r>
        <w:rPr>
          <w:rFonts w:hint="eastAsia"/>
          <w:color w:val="auto"/>
          <w:highlight w:val="none"/>
        </w:rPr>
        <w:br w:type="page"/>
      </w:r>
      <w:bookmarkStart w:id="731" w:name="_Toc5333"/>
      <w:r>
        <w:rPr>
          <w:rFonts w:hint="eastAsia"/>
          <w:color w:val="auto"/>
          <w:highlight w:val="none"/>
        </w:rPr>
        <w:t>附表十：中标结果通知书</w:t>
      </w:r>
      <w:bookmarkEnd w:id="723"/>
      <w:bookmarkEnd w:id="724"/>
      <w:bookmarkEnd w:id="725"/>
      <w:bookmarkEnd w:id="726"/>
      <w:bookmarkEnd w:id="727"/>
      <w:bookmarkEnd w:id="728"/>
      <w:bookmarkEnd w:id="729"/>
      <w:bookmarkEnd w:id="730"/>
      <w:bookmarkEnd w:id="731"/>
    </w:p>
    <w:p w14:paraId="6C9CDCB6">
      <w:pPr>
        <w:spacing w:line="400" w:lineRule="exact"/>
        <w:rPr>
          <w:rFonts w:hint="eastAsia"/>
          <w:color w:val="auto"/>
          <w:highlight w:val="none"/>
        </w:rPr>
      </w:pPr>
    </w:p>
    <w:p w14:paraId="059301E2">
      <w:pPr>
        <w:spacing w:line="400" w:lineRule="exact"/>
        <w:jc w:val="center"/>
        <w:rPr>
          <w:rFonts w:hint="eastAsia" w:ascii="黑体" w:eastAsia="黑体"/>
          <w:color w:val="auto"/>
          <w:sz w:val="28"/>
          <w:szCs w:val="28"/>
          <w:highlight w:val="none"/>
        </w:rPr>
      </w:pPr>
      <w:r>
        <w:rPr>
          <w:rFonts w:hint="eastAsia" w:ascii="黑体" w:eastAsia="黑体"/>
          <w:color w:val="auto"/>
          <w:sz w:val="28"/>
          <w:szCs w:val="28"/>
          <w:highlight w:val="none"/>
        </w:rPr>
        <w:t>中标结果通知书</w:t>
      </w:r>
    </w:p>
    <w:p w14:paraId="2DD97D90">
      <w:pPr>
        <w:spacing w:line="400" w:lineRule="exact"/>
        <w:rPr>
          <w:color w:val="auto"/>
          <w:highlight w:val="none"/>
        </w:rPr>
      </w:pPr>
    </w:p>
    <w:p w14:paraId="325D2658">
      <w:pPr>
        <w:spacing w:line="440" w:lineRule="exact"/>
        <w:rPr>
          <w:color w:val="auto"/>
          <w:szCs w:val="21"/>
          <w:highlight w:val="none"/>
        </w:rPr>
      </w:pPr>
      <w:r>
        <w:rPr>
          <w:color w:val="auto"/>
          <w:szCs w:val="21"/>
          <w:highlight w:val="none"/>
          <w:u w:val="single"/>
        </w:rPr>
        <w:t xml:space="preserve">                  </w:t>
      </w:r>
      <w:r>
        <w:rPr>
          <w:color w:val="auto"/>
          <w:szCs w:val="21"/>
          <w:highlight w:val="none"/>
        </w:rPr>
        <w:t>（未中标人名称）：</w:t>
      </w:r>
    </w:p>
    <w:p w14:paraId="489A48E3">
      <w:pPr>
        <w:spacing w:line="440" w:lineRule="exact"/>
        <w:rPr>
          <w:color w:val="auto"/>
          <w:szCs w:val="21"/>
          <w:highlight w:val="none"/>
        </w:rPr>
      </w:pPr>
      <w:r>
        <w:rPr>
          <w:color w:val="auto"/>
          <w:szCs w:val="21"/>
          <w:highlight w:val="none"/>
        </w:rPr>
        <w:t xml:space="preserve">    </w:t>
      </w:r>
    </w:p>
    <w:p w14:paraId="4167EC0F">
      <w:pPr>
        <w:spacing w:line="440" w:lineRule="exact"/>
        <w:rPr>
          <w:color w:val="auto"/>
          <w:szCs w:val="21"/>
          <w:highlight w:val="none"/>
        </w:rPr>
      </w:pPr>
      <w:r>
        <w:rPr>
          <w:color w:val="auto"/>
          <w:szCs w:val="21"/>
          <w:highlight w:val="none"/>
        </w:rPr>
        <w:t>　　我方已接受</w:t>
      </w:r>
      <w:r>
        <w:rPr>
          <w:color w:val="auto"/>
          <w:szCs w:val="21"/>
          <w:highlight w:val="none"/>
          <w:u w:val="single"/>
        </w:rPr>
        <w:t xml:space="preserve">                  </w:t>
      </w:r>
      <w:r>
        <w:rPr>
          <w:color w:val="auto"/>
          <w:szCs w:val="21"/>
          <w:highlight w:val="none"/>
        </w:rPr>
        <w:t xml:space="preserve"> （中标人名称）于</w:t>
      </w:r>
      <w:r>
        <w:rPr>
          <w:color w:val="auto"/>
          <w:szCs w:val="21"/>
          <w:highlight w:val="none"/>
          <w:u w:val="single"/>
        </w:rPr>
        <w:t xml:space="preserve">                  </w:t>
      </w:r>
      <w:r>
        <w:rPr>
          <w:color w:val="auto"/>
          <w:szCs w:val="21"/>
          <w:highlight w:val="none"/>
        </w:rPr>
        <w:t>（投标日期）所递交的</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（项目名称）</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（标段名称）</w:t>
      </w:r>
      <w:r>
        <w:rPr>
          <w:rFonts w:hint="eastAsia"/>
          <w:color w:val="auto"/>
          <w:szCs w:val="21"/>
          <w:highlight w:val="none"/>
          <w:lang w:eastAsia="zh-CN"/>
        </w:rPr>
        <w:t>造价咨询</w:t>
      </w:r>
      <w:r>
        <w:rPr>
          <w:color w:val="auto"/>
          <w:szCs w:val="21"/>
          <w:highlight w:val="none"/>
        </w:rPr>
        <w:t>投标文件，确定</w:t>
      </w:r>
      <w:r>
        <w:rPr>
          <w:color w:val="auto"/>
          <w:szCs w:val="21"/>
          <w:highlight w:val="none"/>
          <w:u w:val="single"/>
        </w:rPr>
        <w:t xml:space="preserve">            </w:t>
      </w:r>
      <w:r>
        <w:rPr>
          <w:color w:val="auto"/>
          <w:szCs w:val="21"/>
          <w:highlight w:val="none"/>
        </w:rPr>
        <w:t>（中标人名称）为中标人。</w:t>
      </w:r>
    </w:p>
    <w:p w14:paraId="48D3F0A7">
      <w:pPr>
        <w:spacing w:line="440" w:lineRule="exact"/>
        <w:rPr>
          <w:color w:val="auto"/>
          <w:szCs w:val="21"/>
          <w:highlight w:val="none"/>
        </w:rPr>
      </w:pPr>
      <w:r>
        <w:rPr>
          <w:color w:val="auto"/>
          <w:szCs w:val="21"/>
          <w:highlight w:val="none"/>
        </w:rPr>
        <w:t>　　感谢你单位对我们工作的大力支持！</w:t>
      </w:r>
    </w:p>
    <w:p w14:paraId="3F7CE566">
      <w:pPr>
        <w:spacing w:line="440" w:lineRule="exact"/>
        <w:rPr>
          <w:color w:val="auto"/>
          <w:szCs w:val="21"/>
          <w:highlight w:val="none"/>
        </w:rPr>
      </w:pPr>
    </w:p>
    <w:p w14:paraId="7680DA62">
      <w:pPr>
        <w:spacing w:line="440" w:lineRule="exact"/>
        <w:rPr>
          <w:color w:val="auto"/>
          <w:szCs w:val="21"/>
          <w:highlight w:val="none"/>
        </w:rPr>
      </w:pPr>
    </w:p>
    <w:p w14:paraId="42DC2944">
      <w:pPr>
        <w:spacing w:line="440" w:lineRule="exact"/>
        <w:rPr>
          <w:color w:val="auto"/>
          <w:szCs w:val="21"/>
          <w:highlight w:val="none"/>
        </w:rPr>
      </w:pPr>
    </w:p>
    <w:p w14:paraId="195AC7CC">
      <w:pPr>
        <w:spacing w:line="440" w:lineRule="exact"/>
        <w:jc w:val="right"/>
        <w:rPr>
          <w:color w:val="auto"/>
          <w:szCs w:val="21"/>
          <w:highlight w:val="none"/>
        </w:rPr>
      </w:pPr>
      <w:r>
        <w:rPr>
          <w:color w:val="auto"/>
          <w:szCs w:val="21"/>
          <w:highlight w:val="none"/>
        </w:rPr>
        <w:t xml:space="preserve">                                招标人：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（盖单位章）</w:t>
      </w:r>
    </w:p>
    <w:p w14:paraId="00E19016">
      <w:pPr>
        <w:spacing w:line="440" w:lineRule="exact"/>
        <w:jc w:val="right"/>
        <w:rPr>
          <w:color w:val="auto"/>
          <w:szCs w:val="21"/>
          <w:highlight w:val="none"/>
        </w:rPr>
      </w:pPr>
    </w:p>
    <w:p w14:paraId="32B40173">
      <w:pPr>
        <w:spacing w:line="440" w:lineRule="exact"/>
        <w:jc w:val="right"/>
        <w:rPr>
          <w:color w:val="auto"/>
          <w:szCs w:val="21"/>
          <w:highlight w:val="none"/>
        </w:rPr>
      </w:pPr>
      <w:r>
        <w:rPr>
          <w:color w:val="auto"/>
          <w:szCs w:val="21"/>
          <w:highlight w:val="none"/>
        </w:rPr>
        <w:t xml:space="preserve">                                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（签字）</w:t>
      </w:r>
    </w:p>
    <w:p w14:paraId="73981E58">
      <w:pPr>
        <w:spacing w:line="440" w:lineRule="exact"/>
        <w:jc w:val="right"/>
        <w:rPr>
          <w:color w:val="auto"/>
          <w:szCs w:val="21"/>
          <w:highlight w:val="none"/>
        </w:rPr>
      </w:pPr>
    </w:p>
    <w:p w14:paraId="7AFF5BF4">
      <w:pPr>
        <w:spacing w:line="440" w:lineRule="exact"/>
        <w:jc w:val="right"/>
        <w:rPr>
          <w:color w:val="auto"/>
          <w:szCs w:val="21"/>
          <w:highlight w:val="none"/>
        </w:rPr>
      </w:pPr>
      <w:r>
        <w:rPr>
          <w:color w:val="auto"/>
          <w:szCs w:val="21"/>
          <w:highlight w:val="none"/>
        </w:rPr>
        <w:t xml:space="preserve">                                    </w:t>
      </w:r>
      <w:r>
        <w:rPr>
          <w:rFonts w:hint="eastAsia"/>
          <w:color w:val="auto"/>
          <w:szCs w:val="21"/>
          <w:highlight w:val="none"/>
        </w:rPr>
        <w:t xml:space="preserve">    </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w:t>
      </w:r>
    </w:p>
    <w:p w14:paraId="01197A44">
      <w:pPr>
        <w:spacing w:line="400" w:lineRule="exact"/>
        <w:rPr>
          <w:rFonts w:hint="eastAsia"/>
          <w:color w:val="auto"/>
          <w:highlight w:val="none"/>
        </w:rPr>
      </w:pPr>
    </w:p>
    <w:p w14:paraId="26EF4970">
      <w:pPr>
        <w:spacing w:line="400" w:lineRule="exact"/>
        <w:rPr>
          <w:rFonts w:hint="eastAsia"/>
          <w:color w:val="auto"/>
          <w:highlight w:val="none"/>
        </w:rPr>
      </w:pPr>
    </w:p>
    <w:p w14:paraId="4F93CB89">
      <w:pPr>
        <w:spacing w:line="400" w:lineRule="exact"/>
        <w:rPr>
          <w:rFonts w:hint="eastAsia"/>
          <w:color w:val="auto"/>
          <w:highlight w:val="none"/>
        </w:rPr>
      </w:pPr>
    </w:p>
    <w:p w14:paraId="60054223">
      <w:pPr>
        <w:spacing w:line="400" w:lineRule="exact"/>
        <w:rPr>
          <w:rFonts w:hint="eastAsia"/>
          <w:color w:val="auto"/>
          <w:highlight w:val="none"/>
        </w:rPr>
      </w:pPr>
    </w:p>
    <w:p w14:paraId="160E34C3">
      <w:pPr>
        <w:spacing w:line="400" w:lineRule="exact"/>
        <w:rPr>
          <w:rFonts w:hint="eastAsia"/>
          <w:color w:val="auto"/>
          <w:highlight w:val="none"/>
        </w:rPr>
      </w:pPr>
    </w:p>
    <w:p w14:paraId="13CF7438">
      <w:pPr>
        <w:spacing w:line="400" w:lineRule="exact"/>
        <w:rPr>
          <w:rFonts w:hint="eastAsia"/>
          <w:color w:val="auto"/>
          <w:highlight w:val="none"/>
        </w:rPr>
      </w:pPr>
    </w:p>
    <w:p w14:paraId="7A8D6881">
      <w:pPr>
        <w:spacing w:line="400" w:lineRule="exact"/>
        <w:rPr>
          <w:rFonts w:hint="eastAsia"/>
          <w:color w:val="auto"/>
          <w:highlight w:val="none"/>
        </w:rPr>
      </w:pPr>
    </w:p>
    <w:p w14:paraId="4B7191B1">
      <w:pPr>
        <w:spacing w:line="400" w:lineRule="exact"/>
        <w:rPr>
          <w:rFonts w:hint="eastAsia"/>
          <w:color w:val="auto"/>
          <w:highlight w:val="none"/>
        </w:rPr>
      </w:pPr>
    </w:p>
    <w:p w14:paraId="74765112">
      <w:pPr>
        <w:spacing w:line="400" w:lineRule="exact"/>
        <w:rPr>
          <w:rFonts w:hint="eastAsia"/>
          <w:color w:val="auto"/>
          <w:highlight w:val="none"/>
        </w:rPr>
      </w:pPr>
    </w:p>
    <w:p w14:paraId="181FDCFF">
      <w:pPr>
        <w:spacing w:line="400" w:lineRule="exact"/>
        <w:rPr>
          <w:rFonts w:hint="eastAsia"/>
          <w:color w:val="auto"/>
          <w:highlight w:val="none"/>
        </w:rPr>
      </w:pPr>
    </w:p>
    <w:p w14:paraId="0943F560">
      <w:pPr>
        <w:spacing w:line="400" w:lineRule="exact"/>
        <w:rPr>
          <w:rFonts w:hint="eastAsia"/>
          <w:color w:val="auto"/>
          <w:highlight w:val="none"/>
        </w:rPr>
      </w:pPr>
    </w:p>
    <w:p w14:paraId="4FA9DBD0">
      <w:pPr>
        <w:spacing w:line="400" w:lineRule="exact"/>
        <w:rPr>
          <w:rFonts w:hint="eastAsia"/>
          <w:color w:val="auto"/>
          <w:highlight w:val="none"/>
        </w:rPr>
      </w:pPr>
    </w:p>
    <w:p w14:paraId="1451BD5F">
      <w:pPr>
        <w:spacing w:line="400" w:lineRule="exact"/>
        <w:rPr>
          <w:rFonts w:hint="eastAsia"/>
          <w:color w:val="auto"/>
          <w:highlight w:val="none"/>
        </w:rPr>
      </w:pPr>
    </w:p>
    <w:p w14:paraId="2CDB6C8C">
      <w:pPr>
        <w:spacing w:line="400" w:lineRule="exact"/>
        <w:rPr>
          <w:rFonts w:hint="eastAsia"/>
          <w:color w:val="auto"/>
          <w:highlight w:val="none"/>
        </w:rPr>
      </w:pPr>
    </w:p>
    <w:p w14:paraId="34C08C17">
      <w:pPr>
        <w:spacing w:line="400" w:lineRule="exact"/>
        <w:rPr>
          <w:rFonts w:hint="eastAsia"/>
          <w:color w:val="auto"/>
          <w:highlight w:val="none"/>
        </w:rPr>
      </w:pPr>
    </w:p>
    <w:p w14:paraId="5BFA3FF4">
      <w:pPr>
        <w:pStyle w:val="52"/>
        <w:outlineLvl w:val="1"/>
        <w:rPr>
          <w:rFonts w:hint="eastAsia"/>
          <w:color w:val="auto"/>
          <w:highlight w:val="none"/>
        </w:rPr>
      </w:pPr>
      <w:bookmarkStart w:id="732" w:name="_Toc29841"/>
      <w:bookmarkStart w:id="733" w:name="_Toc387647230"/>
      <w:bookmarkStart w:id="734" w:name="_Toc26321"/>
      <w:bookmarkStart w:id="735" w:name="_Toc21158"/>
      <w:bookmarkStart w:id="736" w:name="_Toc14712"/>
      <w:bookmarkStart w:id="737" w:name="_Toc13253"/>
      <w:r>
        <w:rPr>
          <w:rFonts w:hint="eastAsia"/>
          <w:color w:val="auto"/>
          <w:highlight w:val="none"/>
        </w:rPr>
        <w:t>附表十一：异议函</w:t>
      </w:r>
      <w:bookmarkEnd w:id="732"/>
      <w:bookmarkEnd w:id="733"/>
      <w:bookmarkEnd w:id="734"/>
      <w:bookmarkEnd w:id="735"/>
      <w:bookmarkEnd w:id="736"/>
      <w:bookmarkEnd w:id="737"/>
    </w:p>
    <w:p w14:paraId="1F684D60">
      <w:pPr>
        <w:rPr>
          <w:rFonts w:hint="eastAsia" w:hAnsi="黑体" w:eastAsia="黑体"/>
          <w:b/>
          <w:color w:val="auto"/>
          <w:sz w:val="32"/>
          <w:szCs w:val="32"/>
          <w:highlight w:val="none"/>
        </w:rPr>
      </w:pPr>
    </w:p>
    <w:p w14:paraId="516C7F6B">
      <w:pPr>
        <w:jc w:val="center"/>
        <w:rPr>
          <w:rFonts w:hint="eastAsia" w:hAnsi="黑体" w:eastAsia="黑体"/>
          <w:b/>
          <w:color w:val="auto"/>
          <w:sz w:val="28"/>
          <w:szCs w:val="28"/>
          <w:highlight w:val="none"/>
        </w:rPr>
      </w:pPr>
      <w:r>
        <w:rPr>
          <w:rFonts w:hint="eastAsia" w:hAnsi="黑体" w:eastAsia="黑体"/>
          <w:b/>
          <w:color w:val="auto"/>
          <w:sz w:val="28"/>
          <w:szCs w:val="28"/>
          <w:highlight w:val="none"/>
        </w:rPr>
        <w:t>异议函</w:t>
      </w:r>
    </w:p>
    <w:p w14:paraId="1271E7CE">
      <w:pPr>
        <w:jc w:val="left"/>
        <w:rPr>
          <w:rFonts w:hint="eastAsia"/>
          <w:color w:val="auto"/>
          <w:highlight w:val="none"/>
        </w:rPr>
      </w:pPr>
    </w:p>
    <w:p w14:paraId="42F6B1A4">
      <w:pPr>
        <w:jc w:val="center"/>
        <w:rPr>
          <w:rFonts w:hint="eastAsia"/>
          <w:color w:val="auto"/>
          <w:highlight w:val="none"/>
        </w:rPr>
      </w:pPr>
      <w:r>
        <w:rPr>
          <w:rFonts w:hint="eastAsia"/>
          <w:color w:val="auto"/>
          <w:highlight w:val="none"/>
        </w:rPr>
        <w:t xml:space="preserve">                                  编号：</w:t>
      </w:r>
      <w:r>
        <w:rPr>
          <w:rFonts w:hint="eastAsia"/>
          <w:color w:val="auto"/>
          <w:highlight w:val="none"/>
          <w:u w:val="single"/>
        </w:rPr>
        <w:t>　        　</w:t>
      </w:r>
    </w:p>
    <w:p w14:paraId="08B2D80A">
      <w:pPr>
        <w:spacing w:line="560" w:lineRule="exact"/>
        <w:rPr>
          <w:rFonts w:hint="eastAsia"/>
          <w:color w:val="auto"/>
          <w:szCs w:val="21"/>
          <w:highlight w:val="none"/>
        </w:rPr>
      </w:pPr>
      <w:r>
        <w:rPr>
          <w:rFonts w:hint="eastAsia"/>
          <w:color w:val="auto"/>
          <w:highlight w:val="none"/>
          <w:u w:val="single"/>
        </w:rPr>
        <w:t>　　</w:t>
      </w:r>
      <w:r>
        <w:rPr>
          <w:rFonts w:hint="eastAsia"/>
          <w:color w:val="auto"/>
          <w:szCs w:val="21"/>
          <w:highlight w:val="none"/>
          <w:u w:val="single"/>
        </w:rPr>
        <w:t>　　   　　　　</w:t>
      </w:r>
      <w:r>
        <w:rPr>
          <w:rFonts w:hint="eastAsia"/>
          <w:color w:val="auto"/>
          <w:szCs w:val="21"/>
          <w:highlight w:val="none"/>
        </w:rPr>
        <w:t>（招标人名称）：</w:t>
      </w:r>
    </w:p>
    <w:p w14:paraId="49048DE5">
      <w:pPr>
        <w:spacing w:line="560" w:lineRule="exact"/>
        <w:rPr>
          <w:rFonts w:hint="eastAsia"/>
          <w:color w:val="auto"/>
          <w:szCs w:val="21"/>
          <w:highlight w:val="none"/>
        </w:rPr>
      </w:pPr>
      <w:r>
        <w:rPr>
          <w:rFonts w:hint="eastAsia"/>
          <w:color w:val="auto"/>
          <w:szCs w:val="21"/>
          <w:highlight w:val="none"/>
        </w:rPr>
        <w:t>　　我方已研究（看到）你方发出的</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rPr>
        <w:t>（</w:t>
      </w:r>
      <w:r>
        <w:rPr>
          <w:rFonts w:ascii="宋体" w:hAnsi="宋体"/>
          <w:color w:val="auto"/>
          <w:szCs w:val="21"/>
          <w:highlight w:val="none"/>
        </w:rPr>
        <w:t>项目名称</w:t>
      </w:r>
      <w:r>
        <w:rPr>
          <w:rFonts w:hint="eastAsia" w:ascii="宋体" w:hAnsi="宋体"/>
          <w:color w:val="auto"/>
          <w:szCs w:val="21"/>
          <w:highlight w:val="none"/>
        </w:rPr>
        <w:t>）</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color w:val="auto"/>
          <w:szCs w:val="21"/>
          <w:highlight w:val="none"/>
        </w:rPr>
        <w:t>（标段名称）</w:t>
      </w:r>
      <w:r>
        <w:rPr>
          <w:rFonts w:hint="eastAsia"/>
          <w:color w:val="auto"/>
          <w:szCs w:val="21"/>
          <w:highlight w:val="none"/>
          <w:lang w:eastAsia="zh-CN"/>
        </w:rPr>
        <w:t>造价咨询</w:t>
      </w:r>
      <w:r>
        <w:rPr>
          <w:rFonts w:hint="eastAsia"/>
          <w:color w:val="auto"/>
          <w:szCs w:val="21"/>
          <w:highlight w:val="none"/>
        </w:rPr>
        <w:t>招标文件（或评标结果公示），现对下列问题提出异议，请予以解释：</w:t>
      </w:r>
    </w:p>
    <w:p w14:paraId="468020F7">
      <w:pPr>
        <w:spacing w:line="560" w:lineRule="exact"/>
        <w:rPr>
          <w:rFonts w:hint="eastAsia"/>
          <w:color w:val="auto"/>
          <w:szCs w:val="21"/>
          <w:highlight w:val="none"/>
        </w:rPr>
      </w:pPr>
      <w:r>
        <w:rPr>
          <w:rFonts w:hint="eastAsia"/>
          <w:color w:val="auto"/>
          <w:szCs w:val="21"/>
          <w:highlight w:val="none"/>
        </w:rPr>
        <w:t>　　1.……</w:t>
      </w:r>
    </w:p>
    <w:p w14:paraId="029CE098">
      <w:pPr>
        <w:spacing w:line="560" w:lineRule="exact"/>
        <w:rPr>
          <w:rFonts w:hint="eastAsia"/>
          <w:color w:val="auto"/>
          <w:szCs w:val="21"/>
          <w:highlight w:val="none"/>
        </w:rPr>
      </w:pPr>
      <w:r>
        <w:rPr>
          <w:rFonts w:hint="eastAsia"/>
          <w:color w:val="auto"/>
          <w:szCs w:val="21"/>
          <w:highlight w:val="none"/>
        </w:rPr>
        <w:t>　　2.……</w:t>
      </w:r>
    </w:p>
    <w:p w14:paraId="0520427A">
      <w:pPr>
        <w:spacing w:line="560" w:lineRule="exact"/>
        <w:rPr>
          <w:rFonts w:hint="eastAsia"/>
          <w:color w:val="auto"/>
          <w:szCs w:val="21"/>
          <w:highlight w:val="none"/>
        </w:rPr>
      </w:pPr>
    </w:p>
    <w:p w14:paraId="7E7BD665">
      <w:pPr>
        <w:spacing w:line="560" w:lineRule="exact"/>
        <w:rPr>
          <w:rFonts w:hint="eastAsia"/>
          <w:color w:val="auto"/>
          <w:szCs w:val="21"/>
          <w:highlight w:val="none"/>
        </w:rPr>
      </w:pPr>
      <w:r>
        <w:rPr>
          <w:rFonts w:hint="eastAsia"/>
          <w:color w:val="auto"/>
          <w:szCs w:val="21"/>
          <w:highlight w:val="none"/>
        </w:rPr>
        <w:t>　　　　　　　　　　　　　　　　　投标人或利害关系人：</w:t>
      </w:r>
      <w:r>
        <w:rPr>
          <w:rFonts w:hint="eastAsia"/>
          <w:color w:val="auto"/>
          <w:szCs w:val="21"/>
          <w:highlight w:val="none"/>
          <w:u w:val="single"/>
        </w:rPr>
        <w:t xml:space="preserve">　　        　 </w:t>
      </w:r>
      <w:r>
        <w:rPr>
          <w:rFonts w:hint="eastAsia"/>
          <w:color w:val="auto"/>
          <w:szCs w:val="21"/>
          <w:highlight w:val="none"/>
        </w:rPr>
        <w:t xml:space="preserve"> （盖单位章）</w:t>
      </w:r>
    </w:p>
    <w:p w14:paraId="20FEF3B6">
      <w:pPr>
        <w:spacing w:line="560" w:lineRule="exact"/>
        <w:rPr>
          <w:rFonts w:hint="eastAsia"/>
          <w:color w:val="auto"/>
          <w:szCs w:val="21"/>
          <w:highlight w:val="none"/>
        </w:rPr>
      </w:pPr>
      <w:r>
        <w:rPr>
          <w:rFonts w:hint="eastAsia"/>
          <w:color w:val="auto"/>
          <w:szCs w:val="21"/>
          <w:highlight w:val="none"/>
        </w:rPr>
        <w:t>　　　　　　　　　　　　　　　　　法定代表人：</w:t>
      </w:r>
      <w:r>
        <w:rPr>
          <w:rFonts w:hint="eastAsia"/>
          <w:color w:val="auto"/>
          <w:szCs w:val="21"/>
          <w:highlight w:val="none"/>
          <w:u w:val="single"/>
        </w:rPr>
        <w:t>　　　              　　　　</w:t>
      </w:r>
      <w:r>
        <w:rPr>
          <w:rFonts w:hint="eastAsia"/>
          <w:color w:val="auto"/>
          <w:szCs w:val="21"/>
          <w:highlight w:val="none"/>
        </w:rPr>
        <w:t>（签字）</w:t>
      </w:r>
    </w:p>
    <w:p w14:paraId="5FDA04D3">
      <w:pPr>
        <w:spacing w:line="560" w:lineRule="exact"/>
        <w:rPr>
          <w:rFonts w:hint="eastAsia"/>
          <w:color w:val="auto"/>
          <w:szCs w:val="21"/>
          <w:highlight w:val="none"/>
        </w:rPr>
      </w:pPr>
      <w:r>
        <w:rPr>
          <w:rFonts w:hint="eastAsia"/>
          <w:color w:val="auto"/>
          <w:szCs w:val="21"/>
          <w:highlight w:val="none"/>
        </w:rPr>
        <w:t xml:space="preserve">　　　　　　　　　　　　　　　　　　　　　　　　  　　  </w:t>
      </w:r>
      <w:r>
        <w:rPr>
          <w:rFonts w:hint="eastAsia"/>
          <w:color w:val="auto"/>
          <w:szCs w:val="21"/>
          <w:highlight w:val="none"/>
          <w:u w:val="single"/>
        </w:rPr>
        <w:t xml:space="preserve">  　　　</w:t>
      </w:r>
      <w:r>
        <w:rPr>
          <w:rFonts w:hint="eastAsia"/>
          <w:color w:val="auto"/>
          <w:szCs w:val="21"/>
          <w:highlight w:val="none"/>
        </w:rPr>
        <w:t>年</w:t>
      </w:r>
      <w:r>
        <w:rPr>
          <w:rFonts w:hint="eastAsia"/>
          <w:color w:val="auto"/>
          <w:szCs w:val="21"/>
          <w:highlight w:val="none"/>
          <w:u w:val="single"/>
        </w:rPr>
        <w:t>　　</w:t>
      </w:r>
      <w:r>
        <w:rPr>
          <w:rFonts w:hint="eastAsia"/>
          <w:color w:val="auto"/>
          <w:szCs w:val="21"/>
          <w:highlight w:val="none"/>
        </w:rPr>
        <w:t>月</w:t>
      </w:r>
      <w:r>
        <w:rPr>
          <w:rFonts w:hint="eastAsia"/>
          <w:color w:val="auto"/>
          <w:szCs w:val="21"/>
          <w:highlight w:val="none"/>
          <w:u w:val="single"/>
        </w:rPr>
        <w:t>　　</w:t>
      </w:r>
      <w:r>
        <w:rPr>
          <w:rFonts w:hint="eastAsia"/>
          <w:color w:val="auto"/>
          <w:szCs w:val="21"/>
          <w:highlight w:val="none"/>
        </w:rPr>
        <w:t xml:space="preserve">日 </w:t>
      </w:r>
    </w:p>
    <w:p w14:paraId="017EAD46">
      <w:pPr>
        <w:spacing w:line="560" w:lineRule="exact"/>
        <w:rPr>
          <w:rFonts w:hint="eastAsia"/>
          <w:color w:val="auto"/>
          <w:szCs w:val="21"/>
          <w:highlight w:val="none"/>
        </w:rPr>
      </w:pPr>
    </w:p>
    <w:p w14:paraId="30A71F3B">
      <w:pPr>
        <w:spacing w:line="560" w:lineRule="exact"/>
        <w:rPr>
          <w:rFonts w:hint="eastAsia"/>
          <w:color w:val="auto"/>
          <w:szCs w:val="21"/>
          <w:highlight w:val="none"/>
        </w:rPr>
      </w:pPr>
    </w:p>
    <w:p w14:paraId="174969BB">
      <w:pPr>
        <w:spacing w:line="400" w:lineRule="exact"/>
        <w:rPr>
          <w:rFonts w:hint="eastAsia"/>
          <w:color w:val="auto"/>
          <w:highlight w:val="none"/>
        </w:rPr>
      </w:pPr>
    </w:p>
    <w:p w14:paraId="5F0D93A6">
      <w:pPr>
        <w:spacing w:line="400" w:lineRule="exact"/>
        <w:rPr>
          <w:rFonts w:hint="eastAsia"/>
          <w:color w:val="auto"/>
          <w:highlight w:val="none"/>
        </w:rPr>
      </w:pPr>
    </w:p>
    <w:p w14:paraId="14569A01">
      <w:pPr>
        <w:spacing w:line="400" w:lineRule="exact"/>
        <w:rPr>
          <w:rFonts w:hint="eastAsia"/>
          <w:color w:val="auto"/>
          <w:highlight w:val="none"/>
        </w:rPr>
      </w:pPr>
    </w:p>
    <w:p w14:paraId="34018CA2">
      <w:pPr>
        <w:spacing w:line="400" w:lineRule="exact"/>
        <w:rPr>
          <w:rFonts w:hint="eastAsia"/>
          <w:color w:val="auto"/>
          <w:highlight w:val="none"/>
        </w:rPr>
      </w:pPr>
    </w:p>
    <w:p w14:paraId="03B23D7A">
      <w:pPr>
        <w:spacing w:line="400" w:lineRule="exact"/>
        <w:rPr>
          <w:rFonts w:hint="eastAsia"/>
          <w:color w:val="auto"/>
          <w:highlight w:val="none"/>
        </w:rPr>
      </w:pPr>
    </w:p>
    <w:p w14:paraId="5203BBCA">
      <w:pPr>
        <w:spacing w:line="400" w:lineRule="exact"/>
        <w:rPr>
          <w:rFonts w:hint="eastAsia"/>
          <w:color w:val="auto"/>
          <w:highlight w:val="none"/>
        </w:rPr>
      </w:pPr>
    </w:p>
    <w:p w14:paraId="49EEAED5">
      <w:pPr>
        <w:spacing w:line="400" w:lineRule="exact"/>
        <w:rPr>
          <w:rFonts w:hint="eastAsia"/>
          <w:color w:val="auto"/>
          <w:highlight w:val="none"/>
        </w:rPr>
      </w:pPr>
    </w:p>
    <w:p w14:paraId="2C1E0D26">
      <w:pPr>
        <w:spacing w:line="400" w:lineRule="exact"/>
        <w:rPr>
          <w:rFonts w:hint="eastAsia"/>
          <w:color w:val="auto"/>
          <w:highlight w:val="none"/>
        </w:rPr>
      </w:pPr>
    </w:p>
    <w:p w14:paraId="2E29626B">
      <w:pPr>
        <w:spacing w:line="400" w:lineRule="exact"/>
        <w:rPr>
          <w:rFonts w:hint="eastAsia"/>
          <w:color w:val="auto"/>
          <w:highlight w:val="none"/>
        </w:rPr>
      </w:pPr>
    </w:p>
    <w:p w14:paraId="6BB3031F">
      <w:pPr>
        <w:spacing w:line="400" w:lineRule="exact"/>
        <w:rPr>
          <w:rFonts w:hint="eastAsia"/>
          <w:color w:val="auto"/>
          <w:highlight w:val="none"/>
        </w:rPr>
      </w:pPr>
    </w:p>
    <w:p w14:paraId="14C69B0A">
      <w:pPr>
        <w:ind w:left="630" w:hanging="630" w:hangingChars="300"/>
        <w:jc w:val="left"/>
        <w:rPr>
          <w:rFonts w:hint="eastAsia"/>
          <w:color w:val="auto"/>
          <w:highlight w:val="none"/>
        </w:rPr>
      </w:pPr>
      <w:r>
        <w:rPr>
          <w:rFonts w:hint="eastAsia"/>
          <w:color w:val="auto"/>
          <w:highlight w:val="none"/>
        </w:rPr>
        <w:t>备注：投标人或利害关系人对招标文件的内容或对评标结果有异议，要求招标人解释的，适用本格式。</w:t>
      </w:r>
    </w:p>
    <w:p w14:paraId="05C09EF4">
      <w:pPr>
        <w:spacing w:line="400" w:lineRule="exact"/>
        <w:rPr>
          <w:rFonts w:hint="eastAsia"/>
          <w:color w:val="auto"/>
          <w:szCs w:val="21"/>
          <w:highlight w:val="none"/>
        </w:rPr>
      </w:pPr>
    </w:p>
    <w:p w14:paraId="40776204">
      <w:pPr>
        <w:spacing w:line="400" w:lineRule="exact"/>
        <w:rPr>
          <w:rFonts w:hint="eastAsia"/>
          <w:color w:val="auto"/>
          <w:szCs w:val="21"/>
          <w:highlight w:val="none"/>
        </w:rPr>
      </w:pPr>
    </w:p>
    <w:p w14:paraId="715EB472">
      <w:pPr>
        <w:spacing w:line="400" w:lineRule="exact"/>
        <w:rPr>
          <w:rFonts w:hint="eastAsia"/>
          <w:color w:val="auto"/>
          <w:highlight w:val="none"/>
        </w:rPr>
      </w:pPr>
    </w:p>
    <w:p w14:paraId="1CD40B39">
      <w:pPr>
        <w:pStyle w:val="52"/>
        <w:outlineLvl w:val="1"/>
        <w:rPr>
          <w:rFonts w:hint="eastAsia"/>
          <w:color w:val="auto"/>
          <w:highlight w:val="none"/>
        </w:rPr>
      </w:pPr>
      <w:bookmarkStart w:id="738" w:name="_Toc21940"/>
      <w:bookmarkStart w:id="739" w:name="_Toc15790"/>
      <w:bookmarkStart w:id="740" w:name="_Toc18906"/>
      <w:bookmarkStart w:id="741" w:name="_Toc19077"/>
      <w:bookmarkStart w:id="742" w:name="_Toc387647231"/>
      <w:bookmarkStart w:id="743" w:name="_Toc1480"/>
      <w:r>
        <w:rPr>
          <w:rFonts w:hint="eastAsia"/>
          <w:color w:val="auto"/>
          <w:highlight w:val="none"/>
        </w:rPr>
        <w:t>附表十二：异议答复函</w:t>
      </w:r>
      <w:bookmarkEnd w:id="738"/>
      <w:bookmarkEnd w:id="739"/>
      <w:bookmarkEnd w:id="740"/>
      <w:bookmarkEnd w:id="741"/>
      <w:bookmarkEnd w:id="742"/>
      <w:bookmarkEnd w:id="743"/>
    </w:p>
    <w:p w14:paraId="0E5FA893">
      <w:pPr>
        <w:rPr>
          <w:rFonts w:hint="eastAsia"/>
          <w:color w:val="auto"/>
          <w:highlight w:val="none"/>
        </w:rPr>
      </w:pPr>
    </w:p>
    <w:p w14:paraId="3B995998">
      <w:pPr>
        <w:jc w:val="center"/>
        <w:rPr>
          <w:rFonts w:hint="eastAsia" w:hAnsi="黑体" w:eastAsia="黑体"/>
          <w:b/>
          <w:color w:val="auto"/>
          <w:sz w:val="28"/>
          <w:szCs w:val="28"/>
          <w:highlight w:val="none"/>
        </w:rPr>
      </w:pPr>
      <w:r>
        <w:rPr>
          <w:rFonts w:hint="eastAsia" w:hAnsi="黑体" w:eastAsia="黑体"/>
          <w:b/>
          <w:color w:val="auto"/>
          <w:sz w:val="28"/>
          <w:szCs w:val="28"/>
          <w:highlight w:val="none"/>
        </w:rPr>
        <w:t>异议答复函</w:t>
      </w:r>
    </w:p>
    <w:p w14:paraId="1F3C3F23">
      <w:pPr>
        <w:jc w:val="left"/>
        <w:rPr>
          <w:rFonts w:hint="eastAsia"/>
          <w:color w:val="auto"/>
          <w:highlight w:val="none"/>
        </w:rPr>
      </w:pPr>
    </w:p>
    <w:p w14:paraId="0F188D6C">
      <w:pPr>
        <w:jc w:val="center"/>
        <w:rPr>
          <w:rFonts w:hint="eastAsia"/>
          <w:color w:val="auto"/>
          <w:highlight w:val="none"/>
        </w:rPr>
      </w:pPr>
      <w:r>
        <w:rPr>
          <w:rFonts w:hint="eastAsia"/>
          <w:color w:val="auto"/>
          <w:highlight w:val="none"/>
        </w:rPr>
        <w:t xml:space="preserve">                                  编号：</w:t>
      </w:r>
      <w:r>
        <w:rPr>
          <w:rFonts w:hint="eastAsia"/>
          <w:color w:val="auto"/>
          <w:highlight w:val="none"/>
          <w:u w:val="single"/>
        </w:rPr>
        <w:t>　        　</w:t>
      </w:r>
    </w:p>
    <w:p w14:paraId="236E85C7">
      <w:pPr>
        <w:spacing w:line="560" w:lineRule="exact"/>
        <w:rPr>
          <w:rFonts w:hint="eastAsia"/>
          <w:color w:val="auto"/>
          <w:szCs w:val="21"/>
          <w:highlight w:val="none"/>
        </w:rPr>
      </w:pPr>
      <w:r>
        <w:rPr>
          <w:rFonts w:hint="eastAsia"/>
          <w:color w:val="auto"/>
          <w:highlight w:val="none"/>
          <w:u w:val="single"/>
        </w:rPr>
        <w:t>　　</w:t>
      </w:r>
      <w:r>
        <w:rPr>
          <w:rFonts w:hint="eastAsia"/>
          <w:color w:val="auto"/>
          <w:szCs w:val="21"/>
          <w:highlight w:val="none"/>
          <w:u w:val="single"/>
        </w:rPr>
        <w:t>　　   　　　　</w:t>
      </w:r>
      <w:r>
        <w:rPr>
          <w:rFonts w:hint="eastAsia"/>
          <w:color w:val="auto"/>
          <w:szCs w:val="21"/>
          <w:highlight w:val="none"/>
        </w:rPr>
        <w:t>（投标人或利害关系人名称）：</w:t>
      </w:r>
    </w:p>
    <w:p w14:paraId="4E81FC96">
      <w:pPr>
        <w:spacing w:line="560" w:lineRule="exact"/>
        <w:ind w:firstLine="420" w:firstLineChars="200"/>
        <w:rPr>
          <w:rFonts w:hint="eastAsia"/>
          <w:color w:val="auto"/>
          <w:szCs w:val="21"/>
          <w:highlight w:val="none"/>
        </w:rPr>
      </w:pPr>
      <w:r>
        <w:rPr>
          <w:rFonts w:hint="eastAsia"/>
          <w:color w:val="auto"/>
          <w:szCs w:val="21"/>
          <w:highlight w:val="none"/>
        </w:rPr>
        <w:t>你方提出的有关</w:t>
      </w:r>
      <w:r>
        <w:rPr>
          <w:rFonts w:hint="eastAsia"/>
          <w:color w:val="auto"/>
          <w:szCs w:val="21"/>
          <w:highlight w:val="none"/>
          <w:u w:val="single"/>
        </w:rPr>
        <w:t>　　         　　</w:t>
      </w:r>
      <w:r>
        <w:rPr>
          <w:rFonts w:hint="eastAsia"/>
          <w:color w:val="auto"/>
          <w:szCs w:val="21"/>
          <w:highlight w:val="none"/>
        </w:rPr>
        <w:t>（项目名称）</w:t>
      </w:r>
      <w:r>
        <w:rPr>
          <w:rFonts w:hint="eastAsia"/>
          <w:color w:val="auto"/>
          <w:szCs w:val="21"/>
          <w:highlight w:val="none"/>
          <w:u w:val="single"/>
        </w:rPr>
        <w:t>　　</w:t>
      </w:r>
      <w:r>
        <w:rPr>
          <w:color w:val="auto"/>
          <w:szCs w:val="21"/>
          <w:highlight w:val="none"/>
        </w:rPr>
        <w:t>（标段名称）</w:t>
      </w:r>
      <w:r>
        <w:rPr>
          <w:rFonts w:hint="eastAsia"/>
          <w:color w:val="auto"/>
          <w:szCs w:val="21"/>
          <w:highlight w:val="none"/>
          <w:lang w:eastAsia="zh-CN"/>
        </w:rPr>
        <w:t>造价咨询</w:t>
      </w:r>
      <w:r>
        <w:rPr>
          <w:rFonts w:hint="eastAsia"/>
          <w:color w:val="auto"/>
          <w:szCs w:val="21"/>
          <w:highlight w:val="none"/>
        </w:rPr>
        <w:t>招标文件（或评标结果公示）的异议</w:t>
      </w:r>
      <w:r>
        <w:rPr>
          <w:color w:val="auto"/>
          <w:szCs w:val="21"/>
          <w:highlight w:val="none"/>
        </w:rPr>
        <w:t>已收悉</w:t>
      </w:r>
      <w:r>
        <w:rPr>
          <w:rFonts w:hint="eastAsia"/>
          <w:color w:val="auto"/>
          <w:szCs w:val="21"/>
          <w:highlight w:val="none"/>
        </w:rPr>
        <w:t>，</w:t>
      </w:r>
      <w:r>
        <w:rPr>
          <w:color w:val="auto"/>
          <w:szCs w:val="21"/>
          <w:highlight w:val="none"/>
        </w:rPr>
        <w:t>现</w:t>
      </w:r>
      <w:r>
        <w:rPr>
          <w:rFonts w:hint="eastAsia"/>
          <w:color w:val="auto"/>
          <w:szCs w:val="21"/>
          <w:highlight w:val="none"/>
        </w:rPr>
        <w:t>答复如下：</w:t>
      </w:r>
    </w:p>
    <w:p w14:paraId="1B8D1FDD">
      <w:pPr>
        <w:spacing w:line="560" w:lineRule="exact"/>
        <w:ind w:firstLine="420" w:firstLineChars="200"/>
        <w:rPr>
          <w:rFonts w:hint="eastAsia"/>
          <w:color w:val="auto"/>
          <w:szCs w:val="21"/>
          <w:highlight w:val="none"/>
        </w:rPr>
      </w:pPr>
      <w:r>
        <w:rPr>
          <w:rFonts w:hint="eastAsia"/>
          <w:color w:val="auto"/>
          <w:szCs w:val="21"/>
          <w:highlight w:val="none"/>
        </w:rPr>
        <w:t>1.……</w:t>
      </w:r>
    </w:p>
    <w:p w14:paraId="648E1EE7">
      <w:pPr>
        <w:spacing w:line="560" w:lineRule="exact"/>
        <w:ind w:firstLine="420" w:firstLineChars="200"/>
        <w:rPr>
          <w:rFonts w:hint="eastAsia"/>
          <w:color w:val="auto"/>
          <w:szCs w:val="21"/>
          <w:highlight w:val="none"/>
        </w:rPr>
      </w:pPr>
      <w:r>
        <w:rPr>
          <w:rFonts w:hint="eastAsia"/>
          <w:color w:val="auto"/>
          <w:szCs w:val="21"/>
          <w:highlight w:val="none"/>
        </w:rPr>
        <w:t>2.……</w:t>
      </w:r>
    </w:p>
    <w:p w14:paraId="0761357D">
      <w:pPr>
        <w:spacing w:line="560" w:lineRule="exact"/>
        <w:ind w:firstLine="420" w:firstLineChars="200"/>
        <w:rPr>
          <w:rFonts w:hint="eastAsia"/>
          <w:color w:val="auto"/>
          <w:szCs w:val="21"/>
          <w:highlight w:val="none"/>
        </w:rPr>
      </w:pPr>
      <w:r>
        <w:rPr>
          <w:rFonts w:hint="eastAsia"/>
          <w:color w:val="auto"/>
          <w:szCs w:val="21"/>
          <w:highlight w:val="none"/>
        </w:rPr>
        <w:t>……</w:t>
      </w:r>
    </w:p>
    <w:p w14:paraId="4D4A1E58">
      <w:pPr>
        <w:spacing w:line="560" w:lineRule="exact"/>
        <w:rPr>
          <w:rFonts w:hint="eastAsia"/>
          <w:color w:val="auto"/>
          <w:szCs w:val="21"/>
          <w:highlight w:val="none"/>
        </w:rPr>
      </w:pPr>
    </w:p>
    <w:p w14:paraId="71DC6461">
      <w:pPr>
        <w:spacing w:line="560" w:lineRule="exact"/>
        <w:rPr>
          <w:rFonts w:hint="eastAsia"/>
          <w:color w:val="auto"/>
          <w:szCs w:val="21"/>
          <w:highlight w:val="none"/>
        </w:rPr>
      </w:pPr>
    </w:p>
    <w:p w14:paraId="59D98A7A">
      <w:pPr>
        <w:spacing w:line="440" w:lineRule="exact"/>
        <w:rPr>
          <w:color w:val="auto"/>
          <w:szCs w:val="21"/>
          <w:highlight w:val="none"/>
        </w:rPr>
      </w:pPr>
    </w:p>
    <w:p w14:paraId="7C352C40">
      <w:pPr>
        <w:spacing w:line="440" w:lineRule="exact"/>
        <w:rPr>
          <w:color w:val="auto"/>
          <w:szCs w:val="21"/>
          <w:highlight w:val="none"/>
        </w:rPr>
      </w:pPr>
      <w:r>
        <w:rPr>
          <w:color w:val="auto"/>
          <w:szCs w:val="21"/>
          <w:highlight w:val="none"/>
        </w:rPr>
        <w:t xml:space="preserve">                                </w:t>
      </w:r>
      <w:r>
        <w:rPr>
          <w:rFonts w:hint="eastAsia"/>
          <w:color w:val="auto"/>
          <w:szCs w:val="21"/>
          <w:highlight w:val="none"/>
        </w:rPr>
        <w:t xml:space="preserve">             </w:t>
      </w:r>
      <w:r>
        <w:rPr>
          <w:color w:val="auto"/>
          <w:szCs w:val="21"/>
          <w:highlight w:val="none"/>
        </w:rPr>
        <w:t>招标人：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rPr>
        <w:t>（盖单位章）</w:t>
      </w:r>
    </w:p>
    <w:p w14:paraId="007AE992">
      <w:pPr>
        <w:spacing w:line="440" w:lineRule="exact"/>
        <w:rPr>
          <w:color w:val="auto"/>
          <w:szCs w:val="21"/>
          <w:highlight w:val="none"/>
        </w:rPr>
      </w:pPr>
    </w:p>
    <w:p w14:paraId="602652C8">
      <w:pPr>
        <w:spacing w:line="440" w:lineRule="exact"/>
        <w:rPr>
          <w:rFonts w:hint="eastAsia"/>
          <w:color w:val="auto"/>
          <w:highlight w:val="none"/>
        </w:rPr>
      </w:pPr>
      <w:r>
        <w:rPr>
          <w:color w:val="auto"/>
          <w:highlight w:val="none"/>
        </w:rPr>
        <w:t xml:space="preserve">                                    </w:t>
      </w:r>
      <w:r>
        <w:rPr>
          <w:rFonts w:hint="eastAsia"/>
          <w:color w:val="auto"/>
          <w:highlight w:val="none"/>
        </w:rPr>
        <w:t xml:space="preserve">                </w:t>
      </w:r>
      <w:r>
        <w:rPr>
          <w:color w:val="auto"/>
          <w:highlight w:val="none"/>
          <w:u w:val="single"/>
        </w:rPr>
        <w:t xml:space="preserve">       </w:t>
      </w:r>
      <w:r>
        <w:rPr>
          <w:color w:val="auto"/>
          <w:highlight w:val="none"/>
        </w:rPr>
        <w:t>年</w:t>
      </w:r>
      <w:r>
        <w:rPr>
          <w:color w:val="auto"/>
          <w:highlight w:val="none"/>
          <w:u w:val="single"/>
        </w:rPr>
        <w:t xml:space="preserve">       </w:t>
      </w:r>
      <w:r>
        <w:rPr>
          <w:color w:val="auto"/>
          <w:highlight w:val="none"/>
        </w:rPr>
        <w:t>月</w:t>
      </w:r>
      <w:r>
        <w:rPr>
          <w:color w:val="auto"/>
          <w:highlight w:val="none"/>
          <w:u w:val="single"/>
        </w:rPr>
        <w:t xml:space="preserve">       </w:t>
      </w:r>
      <w:r>
        <w:rPr>
          <w:color w:val="auto"/>
          <w:highlight w:val="none"/>
        </w:rPr>
        <w:t>日</w:t>
      </w:r>
      <w:r>
        <w:rPr>
          <w:rFonts w:hint="eastAsia"/>
          <w:color w:val="auto"/>
          <w:highlight w:val="none"/>
        </w:rPr>
        <w:t xml:space="preserve"> </w:t>
      </w:r>
    </w:p>
    <w:p w14:paraId="14B33316">
      <w:pPr>
        <w:spacing w:line="560" w:lineRule="exact"/>
        <w:rPr>
          <w:rFonts w:hint="eastAsia" w:ascii="黑体" w:eastAsia="黑体"/>
          <w:color w:val="auto"/>
          <w:highlight w:val="none"/>
        </w:rPr>
      </w:pPr>
    </w:p>
    <w:p w14:paraId="0FDEBB38">
      <w:pPr>
        <w:spacing w:line="560" w:lineRule="exact"/>
        <w:rPr>
          <w:rFonts w:hint="eastAsia" w:ascii="黑体" w:eastAsia="黑体"/>
          <w:color w:val="auto"/>
          <w:highlight w:val="none"/>
        </w:rPr>
      </w:pPr>
    </w:p>
    <w:p w14:paraId="26810AF9">
      <w:pPr>
        <w:pStyle w:val="52"/>
        <w:outlineLvl w:val="1"/>
        <w:rPr>
          <w:rFonts w:hint="eastAsia" w:ascii="Times New Roman" w:hAnsi="Times New Roman" w:cs="宋体"/>
          <w:b w:val="0"/>
          <w:bCs w:val="0"/>
          <w:color w:val="auto"/>
          <w:highlight w:val="none"/>
        </w:rPr>
      </w:pPr>
      <w:bookmarkStart w:id="744" w:name="_Toc19585"/>
      <w:bookmarkStart w:id="745" w:name="_Toc28299"/>
      <w:r>
        <w:rPr>
          <w:b/>
          <w:color w:val="auto"/>
          <w:sz w:val="24"/>
          <w:szCs w:val="24"/>
          <w:highlight w:val="none"/>
        </w:rPr>
        <w:br w:type="page"/>
      </w:r>
      <w:bookmarkStart w:id="746" w:name="_Toc2555"/>
      <w:bookmarkStart w:id="747" w:name="_Toc5811"/>
      <w:bookmarkStart w:id="748" w:name="_Toc17885"/>
      <w:r>
        <w:rPr>
          <w:rFonts w:hint="eastAsia" w:ascii="Times New Roman" w:hAnsi="Times New Roman" w:cs="宋体"/>
          <w:b w:val="0"/>
          <w:bCs w:val="0"/>
          <w:color w:val="auto"/>
          <w:highlight w:val="none"/>
        </w:rPr>
        <w:t>附表十三：授权委托书</w:t>
      </w:r>
      <w:bookmarkEnd w:id="744"/>
      <w:bookmarkEnd w:id="745"/>
      <w:bookmarkEnd w:id="746"/>
      <w:bookmarkEnd w:id="747"/>
      <w:bookmarkEnd w:id="748"/>
    </w:p>
    <w:p w14:paraId="0350CBFF">
      <w:pPr>
        <w:spacing w:line="420" w:lineRule="exact"/>
        <w:jc w:val="center"/>
        <w:rPr>
          <w:rFonts w:hint="eastAsia" w:ascii="楷体_GB2312" w:eastAsia="楷体_GB2312"/>
          <w:color w:val="auto"/>
          <w:highlight w:val="none"/>
        </w:rPr>
      </w:pPr>
    </w:p>
    <w:p w14:paraId="0DC4DF57">
      <w:pPr>
        <w:spacing w:before="240" w:beforeLines="100" w:after="240" w:afterLines="100" w:line="480" w:lineRule="exact"/>
        <w:jc w:val="center"/>
        <w:rPr>
          <w:rFonts w:hint="eastAsia" w:ascii="黑体" w:eastAsia="黑体"/>
          <w:color w:val="auto"/>
          <w:sz w:val="28"/>
          <w:szCs w:val="28"/>
          <w:highlight w:val="none"/>
        </w:rPr>
      </w:pPr>
      <w:bookmarkStart w:id="749" w:name="_Toc493254945"/>
      <w:r>
        <w:rPr>
          <w:rFonts w:hint="eastAsia" w:ascii="黑体" w:eastAsia="黑体"/>
          <w:color w:val="auto"/>
          <w:sz w:val="28"/>
          <w:szCs w:val="28"/>
          <w:highlight w:val="none"/>
        </w:rPr>
        <w:t>授权委托书</w:t>
      </w:r>
      <w:bookmarkEnd w:id="749"/>
    </w:p>
    <w:p w14:paraId="692D19E5">
      <w:pPr>
        <w:spacing w:before="240" w:beforeLines="100" w:after="240" w:afterLines="100" w:line="480" w:lineRule="exact"/>
        <w:jc w:val="center"/>
        <w:rPr>
          <w:rFonts w:hint="eastAsia" w:ascii="黑体" w:hAnsi="宋体"/>
          <w:color w:val="auto"/>
          <w:szCs w:val="28"/>
          <w:highlight w:val="none"/>
        </w:rPr>
      </w:pPr>
    </w:p>
    <w:p w14:paraId="50FB329E">
      <w:pPr>
        <w:spacing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本人</w:t>
      </w:r>
      <w:r>
        <w:rPr>
          <w:rFonts w:hint="eastAsia" w:ascii="宋体" w:hAnsi="宋体"/>
          <w:color w:val="auto"/>
          <w:szCs w:val="21"/>
          <w:highlight w:val="none"/>
          <w:u w:val="single"/>
        </w:rPr>
        <w:t xml:space="preserve">     </w:t>
      </w:r>
      <w:r>
        <w:rPr>
          <w:rFonts w:hint="eastAsia" w:ascii="宋体" w:hAnsi="宋体"/>
          <w:color w:val="auto"/>
          <w:szCs w:val="21"/>
          <w:highlight w:val="none"/>
        </w:rPr>
        <w:t>（姓名）系</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（投标人名称）的法定代表人，现委托</w:t>
      </w:r>
      <w:r>
        <w:rPr>
          <w:rFonts w:hint="eastAsia" w:ascii="宋体" w:hAnsi="宋体"/>
          <w:color w:val="auto"/>
          <w:szCs w:val="21"/>
          <w:highlight w:val="none"/>
          <w:u w:val="single"/>
        </w:rPr>
        <w:t xml:space="preserve">      </w:t>
      </w:r>
      <w:r>
        <w:rPr>
          <w:rFonts w:hint="eastAsia" w:ascii="宋体" w:hAnsi="宋体"/>
          <w:color w:val="auto"/>
          <w:szCs w:val="21"/>
          <w:highlight w:val="none"/>
        </w:rPr>
        <w:t>（姓名）为我方代理人。代理人根据授权，以我方名义签署、澄清、说明、补正、递交、撤回、修改</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w:t>
      </w:r>
      <w:r>
        <w:rPr>
          <w:rFonts w:hint="eastAsia"/>
          <w:color w:val="auto"/>
          <w:szCs w:val="21"/>
          <w:highlight w:val="none"/>
          <w:lang w:eastAsia="zh-CN"/>
        </w:rPr>
        <w:t>造价咨询</w:t>
      </w:r>
      <w:r>
        <w:rPr>
          <w:rFonts w:hint="eastAsia" w:ascii="宋体" w:hAnsi="宋体"/>
          <w:color w:val="auto"/>
          <w:szCs w:val="21"/>
          <w:highlight w:val="none"/>
        </w:rPr>
        <w:t>投标文件、签订合同和处理有关事宜，其法律后果由我方承担。</w:t>
      </w:r>
    </w:p>
    <w:p w14:paraId="0B81C952">
      <w:pPr>
        <w:spacing w:before="120" w:beforeLines="50"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委托期限：</w:t>
      </w:r>
      <w:r>
        <w:rPr>
          <w:rFonts w:hint="eastAsia" w:ascii="宋体" w:hAnsi="宋体"/>
          <w:color w:val="auto"/>
          <w:szCs w:val="21"/>
          <w:highlight w:val="none"/>
          <w:u w:val="single"/>
        </w:rPr>
        <w:t xml:space="preserve">                                                          </w:t>
      </w:r>
    </w:p>
    <w:p w14:paraId="1BCD6149">
      <w:pPr>
        <w:spacing w:line="500" w:lineRule="exact"/>
        <w:ind w:firstLine="1260" w:firstLineChars="60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05044D4B">
      <w:pPr>
        <w:spacing w:before="240" w:beforeLines="100" w:after="240" w:afterLines="100"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代理人无转委托权。</w:t>
      </w:r>
    </w:p>
    <w:p w14:paraId="03467EC2">
      <w:pPr>
        <w:spacing w:after="240" w:afterLines="100" w:line="50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附：法定代表人身份证明</w:t>
      </w:r>
    </w:p>
    <w:p w14:paraId="1B7AA4BA">
      <w:pPr>
        <w:spacing w:line="400" w:lineRule="exact"/>
        <w:ind w:firstLine="3570" w:firstLineChars="1700"/>
        <w:rPr>
          <w:rFonts w:hint="eastAsia" w:ascii="宋体" w:hAnsi="宋体"/>
          <w:color w:val="auto"/>
          <w:szCs w:val="21"/>
          <w:highlight w:val="none"/>
        </w:rPr>
      </w:pPr>
    </w:p>
    <w:p w14:paraId="27A7EEB5">
      <w:pPr>
        <w:spacing w:line="400" w:lineRule="exact"/>
        <w:ind w:firstLine="3570" w:firstLineChars="1700"/>
        <w:rPr>
          <w:rFonts w:hint="eastAsia" w:ascii="宋体" w:hAnsi="宋体"/>
          <w:color w:val="auto"/>
          <w:szCs w:val="21"/>
          <w:highlight w:val="none"/>
        </w:rPr>
      </w:pPr>
    </w:p>
    <w:p w14:paraId="7AA4CF7E">
      <w:pPr>
        <w:spacing w:line="400" w:lineRule="exact"/>
        <w:ind w:firstLine="3570" w:firstLineChars="1700"/>
        <w:rPr>
          <w:rFonts w:hint="eastAsia" w:ascii="宋体" w:hAnsi="宋体"/>
          <w:color w:val="auto"/>
          <w:szCs w:val="21"/>
          <w:highlight w:val="none"/>
        </w:rPr>
      </w:pPr>
      <w:r>
        <w:rPr>
          <w:rFonts w:hint="eastAsia" w:ascii="宋体" w:hAnsi="宋体"/>
          <w:color w:val="auto"/>
          <w:szCs w:val="21"/>
          <w:highlight w:val="none"/>
        </w:rPr>
        <w:t>投  标  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7BD58BEE">
      <w:pPr>
        <w:spacing w:line="400" w:lineRule="exact"/>
        <w:ind w:firstLine="3570" w:firstLineChars="1700"/>
        <w:rPr>
          <w:rFonts w:hint="eastAsia" w:ascii="宋体" w:hAnsi="宋体"/>
          <w:color w:val="auto"/>
          <w:szCs w:val="21"/>
          <w:highlight w:val="none"/>
        </w:rPr>
      </w:pPr>
    </w:p>
    <w:p w14:paraId="4A985CD9">
      <w:pPr>
        <w:spacing w:line="400" w:lineRule="exact"/>
        <w:ind w:firstLine="3570" w:firstLineChars="1700"/>
        <w:rPr>
          <w:rFonts w:hint="eastAsia"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4A79D7C6">
      <w:pPr>
        <w:spacing w:line="400" w:lineRule="exact"/>
        <w:ind w:firstLine="3570" w:firstLineChars="1700"/>
        <w:rPr>
          <w:rFonts w:hint="eastAsia" w:ascii="宋体" w:hAnsi="宋体"/>
          <w:color w:val="auto"/>
          <w:szCs w:val="21"/>
          <w:highlight w:val="none"/>
        </w:rPr>
      </w:pPr>
    </w:p>
    <w:p w14:paraId="37D8F5C0">
      <w:pPr>
        <w:spacing w:line="400" w:lineRule="exact"/>
        <w:ind w:firstLine="3570" w:firstLineChars="1700"/>
        <w:rPr>
          <w:rFonts w:hint="eastAsia" w:ascii="宋体" w:hAnsi="宋体"/>
          <w:color w:val="auto"/>
          <w:szCs w:val="21"/>
          <w:highlight w:val="none"/>
          <w:u w:val="single"/>
        </w:rPr>
      </w:pPr>
      <w:r>
        <w:rPr>
          <w:rFonts w:hint="eastAsia" w:ascii="宋体" w:hAnsi="宋体"/>
          <w:color w:val="auto"/>
          <w:szCs w:val="21"/>
          <w:highlight w:val="none"/>
        </w:rPr>
        <w:t>身份证号码：</w:t>
      </w:r>
      <w:r>
        <w:rPr>
          <w:rFonts w:hint="eastAsia" w:ascii="宋体" w:hAnsi="宋体"/>
          <w:color w:val="auto"/>
          <w:szCs w:val="21"/>
          <w:highlight w:val="none"/>
          <w:u w:val="single"/>
        </w:rPr>
        <w:t xml:space="preserve">                                   </w:t>
      </w:r>
    </w:p>
    <w:p w14:paraId="0C202CAC">
      <w:pPr>
        <w:spacing w:line="400" w:lineRule="exact"/>
        <w:ind w:firstLine="3570" w:firstLineChars="1700"/>
        <w:rPr>
          <w:rFonts w:hint="eastAsia" w:ascii="宋体" w:hAnsi="宋体"/>
          <w:color w:val="auto"/>
          <w:szCs w:val="21"/>
          <w:highlight w:val="none"/>
          <w:u w:val="single"/>
        </w:rPr>
      </w:pPr>
    </w:p>
    <w:p w14:paraId="4BB60250">
      <w:pPr>
        <w:spacing w:line="400" w:lineRule="exact"/>
        <w:ind w:firstLine="3570" w:firstLineChars="1700"/>
        <w:rPr>
          <w:rFonts w:hint="eastAsia" w:ascii="宋体" w:hAnsi="宋体"/>
          <w:color w:val="auto"/>
          <w:szCs w:val="21"/>
          <w:highlight w:val="none"/>
        </w:rPr>
      </w:pPr>
      <w:r>
        <w:rPr>
          <w:rFonts w:hint="eastAsia" w:ascii="宋体" w:hAnsi="宋体"/>
          <w:color w:val="auto"/>
          <w:szCs w:val="21"/>
          <w:highlight w:val="none"/>
        </w:rPr>
        <w:t>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7F523753">
      <w:pPr>
        <w:spacing w:line="400" w:lineRule="exact"/>
        <w:ind w:firstLine="3570" w:firstLineChars="1700"/>
        <w:rPr>
          <w:rFonts w:hint="eastAsia" w:ascii="宋体" w:hAnsi="宋体"/>
          <w:color w:val="auto"/>
          <w:szCs w:val="21"/>
          <w:highlight w:val="none"/>
        </w:rPr>
      </w:pPr>
    </w:p>
    <w:p w14:paraId="37B34BBB">
      <w:pPr>
        <w:spacing w:line="400" w:lineRule="exact"/>
        <w:ind w:firstLine="3570" w:firstLineChars="1700"/>
        <w:rPr>
          <w:rFonts w:hint="eastAsia" w:ascii="宋体" w:hAnsi="宋体"/>
          <w:color w:val="auto"/>
          <w:szCs w:val="21"/>
          <w:highlight w:val="none"/>
          <w:u w:val="single"/>
        </w:rPr>
      </w:pPr>
      <w:r>
        <w:rPr>
          <w:rFonts w:hint="eastAsia" w:ascii="宋体" w:hAnsi="宋体"/>
          <w:color w:val="auto"/>
          <w:szCs w:val="21"/>
          <w:highlight w:val="none"/>
        </w:rPr>
        <w:t>身份证号码：</w:t>
      </w:r>
      <w:r>
        <w:rPr>
          <w:rFonts w:hint="eastAsia" w:ascii="宋体" w:hAnsi="宋体"/>
          <w:color w:val="auto"/>
          <w:szCs w:val="21"/>
          <w:highlight w:val="none"/>
          <w:u w:val="single"/>
        </w:rPr>
        <w:t xml:space="preserve">                                   </w:t>
      </w:r>
    </w:p>
    <w:p w14:paraId="2620F68E">
      <w:pPr>
        <w:spacing w:line="400" w:lineRule="exact"/>
        <w:ind w:firstLine="3570" w:firstLineChars="1700"/>
        <w:rPr>
          <w:rFonts w:hint="eastAsia" w:ascii="宋体" w:hAnsi="宋体"/>
          <w:color w:val="auto"/>
          <w:szCs w:val="21"/>
          <w:highlight w:val="none"/>
        </w:rPr>
      </w:pPr>
    </w:p>
    <w:p w14:paraId="70B89052">
      <w:pPr>
        <w:spacing w:line="400" w:lineRule="exact"/>
        <w:ind w:firstLine="5250" w:firstLineChars="2500"/>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3CCD491F">
      <w:pPr>
        <w:spacing w:line="400" w:lineRule="exact"/>
        <w:ind w:firstLine="5250" w:firstLineChars="2500"/>
        <w:rPr>
          <w:rFonts w:ascii="宋体" w:hAnsi="宋体"/>
          <w:color w:val="auto"/>
          <w:szCs w:val="21"/>
          <w:highlight w:val="none"/>
        </w:rPr>
      </w:pPr>
    </w:p>
    <w:p w14:paraId="28C76706">
      <w:pPr>
        <w:spacing w:before="72" w:beforeLines="30"/>
        <w:rPr>
          <w:color w:val="auto"/>
          <w:sz w:val="24"/>
          <w:highlight w:val="none"/>
        </w:rPr>
      </w:pPr>
      <w:bookmarkStart w:id="750" w:name="_Toc152045599"/>
      <w:bookmarkStart w:id="751" w:name="_Toc152042376"/>
      <w:bookmarkStart w:id="752" w:name="_Toc144974566"/>
      <w:bookmarkStart w:id="753" w:name="_Toc179632617"/>
    </w:p>
    <w:p w14:paraId="4E6DFF1B">
      <w:pPr>
        <w:pStyle w:val="2"/>
        <w:spacing w:before="120" w:after="120" w:line="400" w:lineRule="exact"/>
        <w:jc w:val="center"/>
        <w:rPr>
          <w:rFonts w:hint="eastAsia" w:ascii="黑体" w:hAnsi="黑体" w:eastAsia="黑体" w:cs="Times New Roman"/>
          <w:b w:val="0"/>
          <w:bCs w:val="0"/>
          <w:color w:val="auto"/>
          <w:sz w:val="32"/>
          <w:highlight w:val="none"/>
        </w:rPr>
      </w:pPr>
      <w:bookmarkStart w:id="754" w:name="_Toc24717"/>
      <w:bookmarkStart w:id="755" w:name="_Toc15011"/>
      <w:r>
        <w:rPr>
          <w:rFonts w:hint="eastAsia" w:ascii="黑体" w:hAnsi="黑体" w:eastAsia="黑体" w:cs="Times New Roman"/>
          <w:b w:val="0"/>
          <w:bCs w:val="0"/>
          <w:color w:val="auto"/>
          <w:sz w:val="32"/>
          <w:highlight w:val="none"/>
        </w:rPr>
        <w:t>第三章 评标办法</w:t>
      </w:r>
      <w:bookmarkEnd w:id="754"/>
      <w:bookmarkEnd w:id="755"/>
    </w:p>
    <w:p w14:paraId="5746F63B">
      <w:pPr>
        <w:rPr>
          <w:color w:val="auto"/>
          <w:highlight w:val="none"/>
        </w:rPr>
      </w:pPr>
    </w:p>
    <w:p w14:paraId="33ECC404">
      <w:pPr>
        <w:pStyle w:val="54"/>
        <w:rPr>
          <w:rFonts w:hint="eastAsia" w:ascii="Times New Roman" w:hAnsi="Times New Roman" w:cs="宋体"/>
          <w:b w:val="0"/>
          <w:bCs w:val="0"/>
          <w:color w:val="auto"/>
          <w:highlight w:val="none"/>
        </w:rPr>
      </w:pPr>
      <w:bookmarkStart w:id="756" w:name="_Toc25011"/>
      <w:bookmarkStart w:id="757" w:name="_Toc11542"/>
      <w:bookmarkStart w:id="758" w:name="OLE_LINK7"/>
      <w:r>
        <w:rPr>
          <w:rFonts w:hint="eastAsia" w:ascii="Times New Roman" w:hAnsi="Times New Roman" w:cs="宋体"/>
          <w:b w:val="0"/>
          <w:bCs w:val="0"/>
          <w:color w:val="auto"/>
          <w:highlight w:val="none"/>
        </w:rPr>
        <w:t>评标办法前附表（综合评估法）</w:t>
      </w:r>
      <w:bookmarkEnd w:id="756"/>
      <w:bookmarkEnd w:id="757"/>
    </w:p>
    <w:tbl>
      <w:tblPr>
        <w:tblStyle w:val="33"/>
        <w:tblW w:w="882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00"/>
        <w:gridCol w:w="900"/>
        <w:gridCol w:w="1040"/>
        <w:gridCol w:w="860"/>
        <w:gridCol w:w="440"/>
        <w:gridCol w:w="4680"/>
      </w:tblGrid>
      <w:tr w14:paraId="5E84F3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5" w:hRule="atLeast"/>
        </w:trPr>
        <w:tc>
          <w:tcPr>
            <w:tcW w:w="1800" w:type="dxa"/>
            <w:gridSpan w:val="2"/>
            <w:tcBorders>
              <w:top w:val="single" w:color="auto" w:sz="4" w:space="0"/>
              <w:bottom w:val="single" w:color="auto" w:sz="4" w:space="0"/>
              <w:right w:val="single" w:color="auto" w:sz="4" w:space="0"/>
            </w:tcBorders>
            <w:noWrap w:val="0"/>
            <w:vAlign w:val="center"/>
          </w:tcPr>
          <w:p w14:paraId="3EBA613A">
            <w:pPr>
              <w:spacing w:line="440" w:lineRule="exact"/>
              <w:jc w:val="center"/>
              <w:rPr>
                <w:b/>
                <w:color w:val="auto"/>
                <w:szCs w:val="21"/>
                <w:highlight w:val="none"/>
              </w:rPr>
            </w:pPr>
            <w:bookmarkStart w:id="759" w:name="OLE_LINK2"/>
            <w:r>
              <w:rPr>
                <w:b/>
                <w:color w:val="auto"/>
                <w:szCs w:val="21"/>
                <w:highlight w:val="none"/>
              </w:rPr>
              <w:t>条款号</w:t>
            </w: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398CDF04">
            <w:pPr>
              <w:spacing w:line="440" w:lineRule="exact"/>
              <w:jc w:val="center"/>
              <w:rPr>
                <w:b/>
                <w:color w:val="auto"/>
                <w:szCs w:val="21"/>
                <w:highlight w:val="none"/>
              </w:rPr>
            </w:pPr>
            <w:r>
              <w:rPr>
                <w:b/>
                <w:color w:val="auto"/>
                <w:szCs w:val="21"/>
                <w:highlight w:val="none"/>
              </w:rPr>
              <w:t>评审因素</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1608D5F1">
            <w:pPr>
              <w:spacing w:line="440" w:lineRule="exact"/>
              <w:jc w:val="center"/>
              <w:rPr>
                <w:b/>
                <w:color w:val="auto"/>
                <w:szCs w:val="21"/>
                <w:highlight w:val="none"/>
              </w:rPr>
            </w:pPr>
            <w:r>
              <w:rPr>
                <w:b/>
                <w:color w:val="auto"/>
                <w:szCs w:val="21"/>
                <w:highlight w:val="none"/>
              </w:rPr>
              <w:t>评审标准</w:t>
            </w:r>
          </w:p>
        </w:tc>
      </w:tr>
      <w:tr w14:paraId="745F59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6" w:hRule="atLeast"/>
        </w:trPr>
        <w:tc>
          <w:tcPr>
            <w:tcW w:w="900" w:type="dxa"/>
            <w:vMerge w:val="restart"/>
            <w:tcBorders>
              <w:top w:val="single" w:color="auto" w:sz="4" w:space="0"/>
              <w:right w:val="single" w:color="auto" w:sz="4" w:space="0"/>
            </w:tcBorders>
            <w:noWrap w:val="0"/>
            <w:vAlign w:val="center"/>
          </w:tcPr>
          <w:p w14:paraId="259DDCC2">
            <w:pPr>
              <w:spacing w:line="440" w:lineRule="exact"/>
              <w:jc w:val="center"/>
              <w:rPr>
                <w:color w:val="auto"/>
                <w:szCs w:val="21"/>
                <w:highlight w:val="none"/>
              </w:rPr>
            </w:pPr>
            <w:r>
              <w:rPr>
                <w:color w:val="auto"/>
                <w:szCs w:val="21"/>
                <w:highlight w:val="none"/>
              </w:rPr>
              <w:t>2.1.1</w:t>
            </w:r>
          </w:p>
        </w:tc>
        <w:tc>
          <w:tcPr>
            <w:tcW w:w="900" w:type="dxa"/>
            <w:vMerge w:val="restart"/>
            <w:tcBorders>
              <w:top w:val="single" w:color="auto" w:sz="4" w:space="0"/>
              <w:right w:val="single" w:color="auto" w:sz="4" w:space="0"/>
            </w:tcBorders>
            <w:noWrap w:val="0"/>
            <w:vAlign w:val="center"/>
          </w:tcPr>
          <w:p w14:paraId="3546C46A">
            <w:pPr>
              <w:spacing w:line="440" w:lineRule="exact"/>
              <w:jc w:val="center"/>
              <w:rPr>
                <w:color w:val="auto"/>
                <w:szCs w:val="21"/>
                <w:highlight w:val="none"/>
              </w:rPr>
            </w:pPr>
            <w:r>
              <w:rPr>
                <w:color w:val="auto"/>
                <w:szCs w:val="21"/>
                <w:highlight w:val="none"/>
              </w:rPr>
              <w:t>形式</w:t>
            </w:r>
          </w:p>
          <w:p w14:paraId="1641E6F6">
            <w:pPr>
              <w:spacing w:line="440" w:lineRule="exact"/>
              <w:jc w:val="center"/>
              <w:rPr>
                <w:color w:val="auto"/>
                <w:szCs w:val="21"/>
                <w:highlight w:val="none"/>
              </w:rPr>
            </w:pPr>
            <w:r>
              <w:rPr>
                <w:color w:val="auto"/>
                <w:szCs w:val="21"/>
                <w:highlight w:val="none"/>
              </w:rPr>
              <w:t>评审</w:t>
            </w:r>
          </w:p>
          <w:p w14:paraId="0AFB1800">
            <w:pPr>
              <w:spacing w:line="440" w:lineRule="exact"/>
              <w:jc w:val="center"/>
              <w:rPr>
                <w:color w:val="auto"/>
                <w:szCs w:val="21"/>
                <w:highlight w:val="none"/>
              </w:rPr>
            </w:pPr>
            <w:r>
              <w:rPr>
                <w:color w:val="auto"/>
                <w:szCs w:val="21"/>
                <w:highlight w:val="none"/>
              </w:rPr>
              <w:t>标准</w:t>
            </w: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5C9F82E2">
            <w:pPr>
              <w:spacing w:line="440" w:lineRule="exact"/>
              <w:jc w:val="center"/>
              <w:rPr>
                <w:color w:val="auto"/>
                <w:szCs w:val="21"/>
                <w:highlight w:val="none"/>
              </w:rPr>
            </w:pPr>
            <w:r>
              <w:rPr>
                <w:rFonts w:hint="eastAsia"/>
                <w:color w:val="auto"/>
                <w:szCs w:val="21"/>
                <w:highlight w:val="none"/>
              </w:rPr>
              <w:t>投标文件</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3ED3DB92">
            <w:pPr>
              <w:spacing w:line="440" w:lineRule="exact"/>
              <w:rPr>
                <w:color w:val="auto"/>
                <w:szCs w:val="21"/>
                <w:highlight w:val="none"/>
              </w:rPr>
            </w:pPr>
            <w:r>
              <w:rPr>
                <w:rFonts w:hint="eastAsia"/>
                <w:color w:val="auto"/>
                <w:szCs w:val="21"/>
                <w:highlight w:val="none"/>
              </w:rPr>
              <w:t>投标文件能正常</w:t>
            </w:r>
            <w:r>
              <w:rPr>
                <w:color w:val="auto"/>
                <w:szCs w:val="21"/>
                <w:highlight w:val="none"/>
              </w:rPr>
              <w:t>打开</w:t>
            </w:r>
          </w:p>
        </w:tc>
      </w:tr>
      <w:tr w14:paraId="607982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6" w:hRule="atLeast"/>
        </w:trPr>
        <w:tc>
          <w:tcPr>
            <w:tcW w:w="900" w:type="dxa"/>
            <w:vMerge w:val="continue"/>
            <w:tcBorders>
              <w:top w:val="single" w:color="auto" w:sz="4" w:space="0"/>
              <w:right w:val="single" w:color="auto" w:sz="4" w:space="0"/>
            </w:tcBorders>
            <w:noWrap w:val="0"/>
            <w:vAlign w:val="center"/>
          </w:tcPr>
          <w:p w14:paraId="2C4D2A68">
            <w:pPr>
              <w:spacing w:line="440" w:lineRule="exact"/>
              <w:jc w:val="center"/>
              <w:rPr>
                <w:color w:val="auto"/>
                <w:szCs w:val="21"/>
                <w:highlight w:val="none"/>
              </w:rPr>
            </w:pPr>
          </w:p>
        </w:tc>
        <w:tc>
          <w:tcPr>
            <w:tcW w:w="900" w:type="dxa"/>
            <w:vMerge w:val="continue"/>
            <w:tcBorders>
              <w:top w:val="single" w:color="auto" w:sz="4" w:space="0"/>
              <w:right w:val="single" w:color="auto" w:sz="4" w:space="0"/>
            </w:tcBorders>
            <w:noWrap w:val="0"/>
            <w:vAlign w:val="center"/>
          </w:tcPr>
          <w:p w14:paraId="604B36C9">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1F95E788">
            <w:pPr>
              <w:spacing w:line="440" w:lineRule="exact"/>
              <w:jc w:val="center"/>
              <w:rPr>
                <w:color w:val="auto"/>
                <w:szCs w:val="21"/>
                <w:highlight w:val="none"/>
              </w:rPr>
            </w:pPr>
            <w:r>
              <w:rPr>
                <w:color w:val="auto"/>
                <w:szCs w:val="21"/>
                <w:highlight w:val="none"/>
              </w:rPr>
              <w:t>投标人名称</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233B1DA1">
            <w:pPr>
              <w:spacing w:line="440" w:lineRule="exact"/>
              <w:rPr>
                <w:color w:val="auto"/>
                <w:szCs w:val="21"/>
                <w:highlight w:val="none"/>
              </w:rPr>
            </w:pPr>
            <w:r>
              <w:rPr>
                <w:color w:val="auto"/>
                <w:szCs w:val="21"/>
                <w:highlight w:val="none"/>
              </w:rPr>
              <w:t>与营业执照一致</w:t>
            </w:r>
          </w:p>
        </w:tc>
      </w:tr>
      <w:tr w14:paraId="745903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0" w:hRule="atLeast"/>
        </w:trPr>
        <w:tc>
          <w:tcPr>
            <w:tcW w:w="900" w:type="dxa"/>
            <w:vMerge w:val="continue"/>
            <w:tcBorders>
              <w:right w:val="single" w:color="auto" w:sz="4" w:space="0"/>
            </w:tcBorders>
            <w:noWrap w:val="0"/>
            <w:vAlign w:val="center"/>
          </w:tcPr>
          <w:p w14:paraId="550EF3AB">
            <w:pPr>
              <w:spacing w:line="440" w:lineRule="exact"/>
              <w:jc w:val="center"/>
              <w:rPr>
                <w:color w:val="auto"/>
                <w:szCs w:val="21"/>
                <w:highlight w:val="none"/>
              </w:rPr>
            </w:pPr>
          </w:p>
        </w:tc>
        <w:tc>
          <w:tcPr>
            <w:tcW w:w="900" w:type="dxa"/>
            <w:vMerge w:val="continue"/>
            <w:tcBorders>
              <w:right w:val="single" w:color="auto" w:sz="4" w:space="0"/>
            </w:tcBorders>
            <w:noWrap w:val="0"/>
            <w:vAlign w:val="center"/>
          </w:tcPr>
          <w:p w14:paraId="489446E4">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009431A8">
            <w:pPr>
              <w:spacing w:line="440" w:lineRule="exact"/>
              <w:jc w:val="center"/>
              <w:rPr>
                <w:color w:val="auto"/>
                <w:szCs w:val="21"/>
                <w:highlight w:val="none"/>
              </w:rPr>
            </w:pPr>
            <w:r>
              <w:rPr>
                <w:rFonts w:hint="eastAsia"/>
                <w:color w:val="auto"/>
                <w:szCs w:val="21"/>
                <w:highlight w:val="none"/>
              </w:rPr>
              <w:t>投标文件签字盖章</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7175BEEA">
            <w:pPr>
              <w:spacing w:line="440" w:lineRule="exact"/>
              <w:rPr>
                <w:color w:val="auto"/>
                <w:szCs w:val="21"/>
                <w:highlight w:val="none"/>
              </w:rPr>
            </w:pPr>
            <w:r>
              <w:rPr>
                <w:rFonts w:hint="eastAsia"/>
                <w:color w:val="auto"/>
                <w:szCs w:val="21"/>
                <w:highlight w:val="none"/>
              </w:rPr>
              <w:t>符合第二章“投标人须知”第3.6.3（4）目规定</w:t>
            </w:r>
          </w:p>
        </w:tc>
      </w:tr>
      <w:tr w14:paraId="1C305F9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9" w:hRule="atLeast"/>
        </w:trPr>
        <w:tc>
          <w:tcPr>
            <w:tcW w:w="900" w:type="dxa"/>
            <w:vMerge w:val="continue"/>
            <w:tcBorders>
              <w:right w:val="single" w:color="auto" w:sz="4" w:space="0"/>
            </w:tcBorders>
            <w:noWrap w:val="0"/>
            <w:vAlign w:val="center"/>
          </w:tcPr>
          <w:p w14:paraId="6DA53E28">
            <w:pPr>
              <w:spacing w:line="440" w:lineRule="exact"/>
              <w:jc w:val="center"/>
              <w:rPr>
                <w:color w:val="auto"/>
                <w:szCs w:val="21"/>
                <w:highlight w:val="none"/>
              </w:rPr>
            </w:pPr>
          </w:p>
        </w:tc>
        <w:tc>
          <w:tcPr>
            <w:tcW w:w="900" w:type="dxa"/>
            <w:vMerge w:val="continue"/>
            <w:tcBorders>
              <w:right w:val="single" w:color="auto" w:sz="4" w:space="0"/>
            </w:tcBorders>
            <w:noWrap w:val="0"/>
            <w:vAlign w:val="center"/>
          </w:tcPr>
          <w:p w14:paraId="5C331AF8">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25F154A7">
            <w:pPr>
              <w:spacing w:line="440" w:lineRule="exact"/>
              <w:jc w:val="center"/>
              <w:rPr>
                <w:color w:val="auto"/>
                <w:szCs w:val="21"/>
                <w:highlight w:val="none"/>
              </w:rPr>
            </w:pPr>
            <w:r>
              <w:rPr>
                <w:color w:val="auto"/>
                <w:szCs w:val="21"/>
                <w:highlight w:val="none"/>
              </w:rPr>
              <w:t>投标文件格式</w:t>
            </w:r>
            <w:r>
              <w:rPr>
                <w:rFonts w:hint="eastAsia" w:ascii="宋体" w:hAnsi="宋体"/>
                <w:color w:val="auto"/>
                <w:szCs w:val="21"/>
                <w:highlight w:val="none"/>
              </w:rPr>
              <w:t>、内容</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10CE8501">
            <w:pPr>
              <w:spacing w:line="440" w:lineRule="exact"/>
              <w:rPr>
                <w:color w:val="auto"/>
                <w:szCs w:val="21"/>
                <w:highlight w:val="none"/>
              </w:rPr>
            </w:pPr>
            <w:r>
              <w:rPr>
                <w:color w:val="auto"/>
                <w:szCs w:val="21"/>
                <w:highlight w:val="none"/>
              </w:rPr>
              <w:t>符合第八章“投标文件格式”的要求</w:t>
            </w:r>
            <w:r>
              <w:rPr>
                <w:rFonts w:hint="eastAsia" w:ascii="宋体" w:hAnsi="宋体"/>
                <w:color w:val="auto"/>
                <w:szCs w:val="21"/>
                <w:highlight w:val="none"/>
              </w:rPr>
              <w:t>，</w:t>
            </w:r>
            <w:r>
              <w:rPr>
                <w:rFonts w:ascii="宋体" w:hAnsi="宋体"/>
                <w:color w:val="auto"/>
                <w:szCs w:val="21"/>
                <w:highlight w:val="none"/>
              </w:rPr>
              <w:t>实质性内容齐全、关键字迹清晰可辨</w:t>
            </w:r>
          </w:p>
        </w:tc>
      </w:tr>
      <w:tr w14:paraId="7073EB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6" w:hRule="atLeast"/>
        </w:trPr>
        <w:tc>
          <w:tcPr>
            <w:tcW w:w="900" w:type="dxa"/>
            <w:vMerge w:val="continue"/>
            <w:tcBorders>
              <w:right w:val="single" w:color="auto" w:sz="4" w:space="0"/>
            </w:tcBorders>
            <w:noWrap w:val="0"/>
            <w:vAlign w:val="center"/>
          </w:tcPr>
          <w:p w14:paraId="0CB69332">
            <w:pPr>
              <w:spacing w:line="440" w:lineRule="exact"/>
              <w:jc w:val="center"/>
              <w:rPr>
                <w:color w:val="auto"/>
                <w:szCs w:val="21"/>
                <w:highlight w:val="none"/>
              </w:rPr>
            </w:pPr>
          </w:p>
        </w:tc>
        <w:tc>
          <w:tcPr>
            <w:tcW w:w="900" w:type="dxa"/>
            <w:vMerge w:val="continue"/>
            <w:tcBorders>
              <w:right w:val="single" w:color="auto" w:sz="4" w:space="0"/>
            </w:tcBorders>
            <w:noWrap w:val="0"/>
            <w:vAlign w:val="center"/>
          </w:tcPr>
          <w:p w14:paraId="189B51EF">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4499BABD">
            <w:pPr>
              <w:spacing w:line="440" w:lineRule="exact"/>
              <w:jc w:val="center"/>
              <w:rPr>
                <w:color w:val="auto"/>
                <w:szCs w:val="21"/>
                <w:highlight w:val="none"/>
              </w:rPr>
            </w:pPr>
            <w:r>
              <w:rPr>
                <w:color w:val="auto"/>
                <w:szCs w:val="21"/>
                <w:highlight w:val="none"/>
              </w:rPr>
              <w:t>联合体投标人</w:t>
            </w:r>
            <w:r>
              <w:rPr>
                <w:rFonts w:hint="eastAsia" w:ascii="宋体" w:hAnsi="宋体"/>
                <w:color w:val="auto"/>
                <w:spacing w:val="-12"/>
                <w:szCs w:val="21"/>
                <w:highlight w:val="none"/>
              </w:rPr>
              <w:t>（如有）</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0A176C11">
            <w:pPr>
              <w:spacing w:line="440" w:lineRule="exact"/>
              <w:rPr>
                <w:color w:val="auto"/>
                <w:szCs w:val="21"/>
                <w:highlight w:val="none"/>
              </w:rPr>
            </w:pPr>
            <w:r>
              <w:rPr>
                <w:color w:val="auto"/>
                <w:szCs w:val="21"/>
                <w:highlight w:val="none"/>
              </w:rPr>
              <w:t>提交联合体协议书，并明确联合体牵头人</w:t>
            </w:r>
          </w:p>
        </w:tc>
      </w:tr>
      <w:tr w14:paraId="4C80E0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2" w:hRule="atLeast"/>
        </w:trPr>
        <w:tc>
          <w:tcPr>
            <w:tcW w:w="900" w:type="dxa"/>
            <w:vMerge w:val="continue"/>
            <w:tcBorders>
              <w:right w:val="single" w:color="auto" w:sz="4" w:space="0"/>
            </w:tcBorders>
            <w:noWrap w:val="0"/>
            <w:vAlign w:val="center"/>
          </w:tcPr>
          <w:p w14:paraId="789B624D">
            <w:pPr>
              <w:spacing w:line="440" w:lineRule="exact"/>
              <w:jc w:val="center"/>
              <w:rPr>
                <w:color w:val="auto"/>
                <w:szCs w:val="21"/>
                <w:highlight w:val="none"/>
              </w:rPr>
            </w:pPr>
          </w:p>
        </w:tc>
        <w:tc>
          <w:tcPr>
            <w:tcW w:w="900" w:type="dxa"/>
            <w:vMerge w:val="continue"/>
            <w:tcBorders>
              <w:right w:val="single" w:color="auto" w:sz="4" w:space="0"/>
            </w:tcBorders>
            <w:noWrap w:val="0"/>
            <w:vAlign w:val="center"/>
          </w:tcPr>
          <w:p w14:paraId="45320E06">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1B4503C5">
            <w:pPr>
              <w:spacing w:line="440" w:lineRule="exact"/>
              <w:jc w:val="center"/>
              <w:rPr>
                <w:color w:val="auto"/>
                <w:szCs w:val="21"/>
                <w:highlight w:val="none"/>
              </w:rPr>
            </w:pPr>
            <w:r>
              <w:rPr>
                <w:color w:val="auto"/>
                <w:szCs w:val="21"/>
                <w:highlight w:val="none"/>
              </w:rPr>
              <w:t>报价唯一</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7FD6801B">
            <w:pPr>
              <w:spacing w:line="440" w:lineRule="exact"/>
              <w:rPr>
                <w:color w:val="auto"/>
                <w:szCs w:val="21"/>
                <w:highlight w:val="none"/>
              </w:rPr>
            </w:pPr>
            <w:r>
              <w:rPr>
                <w:color w:val="auto"/>
                <w:szCs w:val="21"/>
                <w:highlight w:val="none"/>
              </w:rPr>
              <w:t>只能有一个有效报价</w:t>
            </w:r>
            <w:r>
              <w:rPr>
                <w:rFonts w:hint="eastAsia" w:ascii="宋体" w:hAnsi="宋体"/>
                <w:color w:val="auto"/>
                <w:szCs w:val="21"/>
                <w:highlight w:val="none"/>
              </w:rPr>
              <w:t>（指</w:t>
            </w:r>
            <w:r>
              <w:rPr>
                <w:rFonts w:hint="eastAsia" w:ascii="宋体" w:hAnsi="宋体"/>
                <w:color w:val="auto"/>
                <w:szCs w:val="21"/>
                <w:highlight w:val="none"/>
                <w:lang w:eastAsia="zh-CN"/>
              </w:rPr>
              <w:t>投标函中的大写投标总报价</w:t>
            </w:r>
            <w:r>
              <w:rPr>
                <w:rFonts w:hint="eastAsia" w:ascii="宋体" w:hAnsi="宋体"/>
                <w:color w:val="auto"/>
                <w:szCs w:val="21"/>
                <w:highlight w:val="none"/>
              </w:rPr>
              <w:t>）</w:t>
            </w:r>
          </w:p>
        </w:tc>
      </w:tr>
      <w:tr w14:paraId="5C28D51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8" w:hRule="atLeast"/>
        </w:trPr>
        <w:tc>
          <w:tcPr>
            <w:tcW w:w="900" w:type="dxa"/>
            <w:vMerge w:val="continue"/>
            <w:tcBorders>
              <w:right w:val="single" w:color="auto" w:sz="4" w:space="0"/>
            </w:tcBorders>
            <w:noWrap w:val="0"/>
            <w:vAlign w:val="center"/>
          </w:tcPr>
          <w:p w14:paraId="1B0FCAAC">
            <w:pPr>
              <w:spacing w:line="440" w:lineRule="exact"/>
              <w:jc w:val="center"/>
              <w:rPr>
                <w:color w:val="auto"/>
                <w:szCs w:val="21"/>
                <w:highlight w:val="none"/>
              </w:rPr>
            </w:pPr>
          </w:p>
        </w:tc>
        <w:tc>
          <w:tcPr>
            <w:tcW w:w="900" w:type="dxa"/>
            <w:vMerge w:val="continue"/>
            <w:tcBorders>
              <w:right w:val="single" w:color="auto" w:sz="4" w:space="0"/>
            </w:tcBorders>
            <w:noWrap w:val="0"/>
            <w:vAlign w:val="center"/>
          </w:tcPr>
          <w:p w14:paraId="4467BD9A">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6BDD79BC">
            <w:pPr>
              <w:jc w:val="center"/>
              <w:rPr>
                <w:rFonts w:hint="eastAsia" w:ascii="宋体" w:hAnsi="宋体"/>
                <w:color w:val="auto"/>
                <w:szCs w:val="21"/>
                <w:highlight w:val="none"/>
              </w:rPr>
            </w:pPr>
            <w:r>
              <w:rPr>
                <w:color w:val="auto"/>
                <w:szCs w:val="21"/>
                <w:highlight w:val="none"/>
              </w:rPr>
              <w:t>“</w:t>
            </w:r>
            <w:r>
              <w:rPr>
                <w:rFonts w:hint="eastAsia"/>
                <w:color w:val="auto"/>
                <w:szCs w:val="21"/>
                <w:highlight w:val="none"/>
              </w:rPr>
              <w:t>技术</w:t>
            </w:r>
            <w:r>
              <w:rPr>
                <w:rFonts w:ascii="宋体" w:hAnsi="宋体"/>
                <w:color w:val="auto"/>
                <w:szCs w:val="21"/>
                <w:highlight w:val="none"/>
              </w:rPr>
              <w:t>暗标</w:t>
            </w:r>
            <w:r>
              <w:rPr>
                <w:color w:val="auto"/>
                <w:szCs w:val="21"/>
                <w:highlight w:val="none"/>
              </w:rPr>
              <w:t>”</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3D0F5C83">
            <w:pPr>
              <w:rPr>
                <w:rFonts w:hint="eastAsia" w:ascii="宋体" w:hAnsi="宋体"/>
                <w:color w:val="auto"/>
                <w:szCs w:val="21"/>
                <w:highlight w:val="none"/>
              </w:rPr>
            </w:pPr>
            <w:r>
              <w:rPr>
                <w:rFonts w:hint="eastAsia" w:ascii="宋体" w:hAnsi="宋体"/>
                <w:color w:val="auto"/>
                <w:szCs w:val="21"/>
                <w:highlight w:val="none"/>
              </w:rPr>
              <w:t>符合</w:t>
            </w:r>
            <w:r>
              <w:rPr>
                <w:color w:val="auto"/>
                <w:szCs w:val="21"/>
                <w:highlight w:val="none"/>
              </w:rPr>
              <w:t>第二章“投标人须知”第</w:t>
            </w:r>
            <w:r>
              <w:rPr>
                <w:rFonts w:hint="eastAsia"/>
                <w:color w:val="auto"/>
                <w:szCs w:val="21"/>
                <w:highlight w:val="none"/>
              </w:rPr>
              <w:t>3</w:t>
            </w:r>
            <w:r>
              <w:rPr>
                <w:color w:val="auto"/>
                <w:szCs w:val="21"/>
                <w:highlight w:val="none"/>
              </w:rPr>
              <w:t>.</w:t>
            </w:r>
            <w:r>
              <w:rPr>
                <w:rFonts w:hint="eastAsia"/>
                <w:color w:val="auto"/>
                <w:szCs w:val="21"/>
                <w:highlight w:val="none"/>
              </w:rPr>
              <w:t>6</w:t>
            </w:r>
            <w:r>
              <w:rPr>
                <w:color w:val="auto"/>
                <w:szCs w:val="21"/>
                <w:highlight w:val="none"/>
              </w:rPr>
              <w:t>.</w:t>
            </w:r>
            <w:r>
              <w:rPr>
                <w:rFonts w:hint="eastAsia"/>
                <w:color w:val="auto"/>
                <w:szCs w:val="21"/>
                <w:highlight w:val="none"/>
              </w:rPr>
              <w:t>4（5）（6）</w:t>
            </w:r>
            <w:r>
              <w:rPr>
                <w:color w:val="auto"/>
                <w:szCs w:val="21"/>
                <w:highlight w:val="none"/>
              </w:rPr>
              <w:t>目规定</w:t>
            </w:r>
          </w:p>
        </w:tc>
      </w:tr>
      <w:tr w14:paraId="1BEF45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2" w:hRule="atLeast"/>
        </w:trPr>
        <w:tc>
          <w:tcPr>
            <w:tcW w:w="900" w:type="dxa"/>
            <w:vMerge w:val="restart"/>
            <w:tcBorders>
              <w:top w:val="single" w:color="auto" w:sz="4" w:space="0"/>
              <w:bottom w:val="single" w:color="auto" w:sz="4" w:space="0"/>
              <w:right w:val="single" w:color="auto" w:sz="4" w:space="0"/>
            </w:tcBorders>
            <w:noWrap w:val="0"/>
            <w:vAlign w:val="center"/>
          </w:tcPr>
          <w:p w14:paraId="3E178CE9">
            <w:pPr>
              <w:spacing w:line="440" w:lineRule="exact"/>
              <w:jc w:val="center"/>
              <w:rPr>
                <w:color w:val="auto"/>
                <w:szCs w:val="21"/>
                <w:highlight w:val="none"/>
              </w:rPr>
            </w:pPr>
            <w:r>
              <w:rPr>
                <w:color w:val="auto"/>
                <w:szCs w:val="21"/>
                <w:highlight w:val="none"/>
              </w:rPr>
              <w:t>2.1.2</w:t>
            </w:r>
          </w:p>
        </w:tc>
        <w:tc>
          <w:tcPr>
            <w:tcW w:w="900" w:type="dxa"/>
            <w:vMerge w:val="restart"/>
            <w:tcBorders>
              <w:top w:val="single" w:color="auto" w:sz="4" w:space="0"/>
              <w:bottom w:val="single" w:color="auto" w:sz="4" w:space="0"/>
              <w:right w:val="single" w:color="auto" w:sz="4" w:space="0"/>
            </w:tcBorders>
            <w:noWrap w:val="0"/>
            <w:vAlign w:val="center"/>
          </w:tcPr>
          <w:p w14:paraId="39680CA1">
            <w:pPr>
              <w:spacing w:line="440" w:lineRule="exact"/>
              <w:jc w:val="center"/>
              <w:rPr>
                <w:color w:val="auto"/>
                <w:szCs w:val="21"/>
                <w:highlight w:val="none"/>
              </w:rPr>
            </w:pPr>
            <w:r>
              <w:rPr>
                <w:color w:val="auto"/>
                <w:szCs w:val="21"/>
                <w:highlight w:val="none"/>
              </w:rPr>
              <w:t>资格</w:t>
            </w:r>
          </w:p>
          <w:p w14:paraId="18929FF6">
            <w:pPr>
              <w:spacing w:line="440" w:lineRule="exact"/>
              <w:jc w:val="center"/>
              <w:rPr>
                <w:color w:val="auto"/>
                <w:szCs w:val="21"/>
                <w:highlight w:val="none"/>
              </w:rPr>
            </w:pPr>
            <w:r>
              <w:rPr>
                <w:color w:val="auto"/>
                <w:szCs w:val="21"/>
                <w:highlight w:val="none"/>
              </w:rPr>
              <w:t>评审</w:t>
            </w:r>
          </w:p>
          <w:p w14:paraId="0820DDE2">
            <w:pPr>
              <w:spacing w:line="440" w:lineRule="exact"/>
              <w:jc w:val="center"/>
              <w:rPr>
                <w:color w:val="auto"/>
                <w:szCs w:val="21"/>
                <w:highlight w:val="none"/>
              </w:rPr>
            </w:pPr>
            <w:r>
              <w:rPr>
                <w:color w:val="auto"/>
                <w:szCs w:val="21"/>
                <w:highlight w:val="none"/>
              </w:rPr>
              <w:t>标准</w:t>
            </w:r>
          </w:p>
          <w:p w14:paraId="56EC0195">
            <w:pPr>
              <w:spacing w:line="440" w:lineRule="exact"/>
              <w:jc w:val="center"/>
              <w:rPr>
                <w:color w:val="auto"/>
                <w:szCs w:val="21"/>
                <w:highlight w:val="none"/>
              </w:rPr>
            </w:pPr>
          </w:p>
          <w:p w14:paraId="0CD2A3C4">
            <w:pPr>
              <w:spacing w:line="440" w:lineRule="exact"/>
              <w:jc w:val="center"/>
              <w:rPr>
                <w:rFonts w:hint="eastAsia" w:ascii="宋体" w:hAnsi="宋体" w:eastAsia="宋体"/>
                <w:color w:val="auto"/>
                <w:szCs w:val="21"/>
                <w:highlight w:val="none"/>
                <w:lang w:eastAsia="zh-CN"/>
              </w:rPr>
            </w:pPr>
            <w:r>
              <w:rPr>
                <w:rFonts w:hint="eastAsia" w:ascii="宋体" w:hAnsi="宋体"/>
                <w:color w:val="auto"/>
                <w:szCs w:val="21"/>
                <w:highlight w:val="none"/>
                <w:lang w:eastAsia="zh-CN"/>
              </w:rPr>
              <w:t>（</w:t>
            </w:r>
            <w:r>
              <w:rPr>
                <w:rFonts w:hint="eastAsia" w:ascii="宋体" w:hAnsi="宋体"/>
                <w:color w:val="auto"/>
                <w:szCs w:val="21"/>
                <w:highlight w:val="none"/>
              </w:rPr>
              <w:t>后审</w:t>
            </w:r>
            <w:r>
              <w:rPr>
                <w:rFonts w:hint="eastAsia" w:ascii="宋体" w:hAnsi="宋体"/>
                <w:color w:val="auto"/>
                <w:szCs w:val="21"/>
                <w:highlight w:val="none"/>
                <w:lang w:eastAsia="zh-CN"/>
              </w:rPr>
              <w:t>）</w:t>
            </w:r>
          </w:p>
          <w:p w14:paraId="001E2356">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03F2219D">
            <w:pPr>
              <w:spacing w:line="440" w:lineRule="exact"/>
              <w:jc w:val="center"/>
              <w:rPr>
                <w:color w:val="auto"/>
                <w:szCs w:val="21"/>
                <w:highlight w:val="none"/>
              </w:rPr>
            </w:pPr>
            <w:r>
              <w:rPr>
                <w:color w:val="auto"/>
                <w:szCs w:val="21"/>
                <w:highlight w:val="none"/>
              </w:rPr>
              <w:t>营业执照</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2B01BBA5">
            <w:pPr>
              <w:spacing w:line="440" w:lineRule="exact"/>
              <w:rPr>
                <w:color w:val="auto"/>
                <w:szCs w:val="21"/>
                <w:highlight w:val="none"/>
              </w:rPr>
            </w:pPr>
            <w:r>
              <w:rPr>
                <w:color w:val="auto"/>
                <w:szCs w:val="21"/>
                <w:highlight w:val="none"/>
              </w:rPr>
              <w:t>具备有效的营业执照</w:t>
            </w:r>
          </w:p>
        </w:tc>
      </w:tr>
      <w:tr w14:paraId="5F5151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5" w:hRule="atLeast"/>
        </w:trPr>
        <w:tc>
          <w:tcPr>
            <w:tcW w:w="900" w:type="dxa"/>
            <w:vMerge w:val="continue"/>
            <w:tcBorders>
              <w:top w:val="single" w:color="auto" w:sz="4" w:space="0"/>
              <w:bottom w:val="single" w:color="auto" w:sz="4" w:space="0"/>
              <w:right w:val="single" w:color="auto" w:sz="4" w:space="0"/>
            </w:tcBorders>
            <w:noWrap w:val="0"/>
            <w:vAlign w:val="center"/>
          </w:tcPr>
          <w:p w14:paraId="5F1DB12D">
            <w:pPr>
              <w:spacing w:line="440" w:lineRule="exact"/>
              <w:jc w:val="center"/>
              <w:rPr>
                <w:color w:val="auto"/>
                <w:szCs w:val="21"/>
                <w:highlight w:val="none"/>
              </w:rPr>
            </w:pPr>
          </w:p>
        </w:tc>
        <w:tc>
          <w:tcPr>
            <w:tcW w:w="900" w:type="dxa"/>
            <w:vMerge w:val="continue"/>
            <w:tcBorders>
              <w:top w:val="single" w:color="auto" w:sz="4" w:space="0"/>
              <w:bottom w:val="single" w:color="auto" w:sz="4" w:space="0"/>
              <w:right w:val="single" w:color="auto" w:sz="4" w:space="0"/>
            </w:tcBorders>
            <w:noWrap w:val="0"/>
            <w:vAlign w:val="center"/>
          </w:tcPr>
          <w:p w14:paraId="195D2A78">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6748488A">
            <w:pPr>
              <w:spacing w:line="440" w:lineRule="exact"/>
              <w:jc w:val="center"/>
              <w:rPr>
                <w:color w:val="auto"/>
                <w:szCs w:val="21"/>
                <w:highlight w:val="none"/>
              </w:rPr>
            </w:pPr>
            <w:r>
              <w:rPr>
                <w:color w:val="auto"/>
                <w:szCs w:val="21"/>
                <w:highlight w:val="none"/>
              </w:rPr>
              <w:t>财务状况</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75856112">
            <w:pPr>
              <w:rPr>
                <w:color w:val="auto"/>
                <w:szCs w:val="21"/>
                <w:highlight w:val="none"/>
              </w:rPr>
            </w:pPr>
            <w:r>
              <w:rPr>
                <w:color w:val="auto"/>
                <w:szCs w:val="21"/>
                <w:highlight w:val="none"/>
              </w:rPr>
              <w:t>符合第二章“投标人须知”第1.4.1项规定</w:t>
            </w:r>
          </w:p>
        </w:tc>
      </w:tr>
      <w:tr w14:paraId="4007FD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5" w:hRule="atLeast"/>
        </w:trPr>
        <w:tc>
          <w:tcPr>
            <w:tcW w:w="900" w:type="dxa"/>
            <w:vMerge w:val="continue"/>
            <w:tcBorders>
              <w:top w:val="single" w:color="auto" w:sz="4" w:space="0"/>
              <w:bottom w:val="single" w:color="auto" w:sz="4" w:space="0"/>
              <w:right w:val="single" w:color="auto" w:sz="4" w:space="0"/>
            </w:tcBorders>
            <w:noWrap w:val="0"/>
            <w:vAlign w:val="center"/>
          </w:tcPr>
          <w:p w14:paraId="3AF90065">
            <w:pPr>
              <w:spacing w:line="440" w:lineRule="exact"/>
              <w:jc w:val="center"/>
              <w:rPr>
                <w:color w:val="auto"/>
                <w:szCs w:val="21"/>
                <w:highlight w:val="none"/>
              </w:rPr>
            </w:pPr>
          </w:p>
        </w:tc>
        <w:tc>
          <w:tcPr>
            <w:tcW w:w="900" w:type="dxa"/>
            <w:vMerge w:val="continue"/>
            <w:tcBorders>
              <w:top w:val="single" w:color="auto" w:sz="4" w:space="0"/>
              <w:bottom w:val="single" w:color="auto" w:sz="4" w:space="0"/>
              <w:right w:val="single" w:color="auto" w:sz="4" w:space="0"/>
            </w:tcBorders>
            <w:noWrap w:val="0"/>
            <w:vAlign w:val="center"/>
          </w:tcPr>
          <w:p w14:paraId="02BBC7F1">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top"/>
          </w:tcPr>
          <w:p w14:paraId="24B30D48">
            <w:pPr>
              <w:spacing w:line="440" w:lineRule="exact"/>
              <w:jc w:val="center"/>
              <w:rPr>
                <w:color w:val="auto"/>
                <w:szCs w:val="21"/>
                <w:highlight w:val="none"/>
              </w:rPr>
            </w:pPr>
            <w:r>
              <w:rPr>
                <w:color w:val="auto"/>
                <w:szCs w:val="21"/>
                <w:highlight w:val="none"/>
              </w:rPr>
              <w:t>业绩要求</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078952C4">
            <w:pPr>
              <w:rPr>
                <w:color w:val="auto"/>
                <w:szCs w:val="21"/>
                <w:highlight w:val="none"/>
              </w:rPr>
            </w:pPr>
            <w:r>
              <w:rPr>
                <w:color w:val="auto"/>
                <w:szCs w:val="21"/>
                <w:highlight w:val="none"/>
              </w:rPr>
              <w:t>符合第二章“投标人须知”第1.4.1项规定</w:t>
            </w:r>
          </w:p>
        </w:tc>
      </w:tr>
      <w:tr w14:paraId="44A67F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9" w:hRule="atLeast"/>
        </w:trPr>
        <w:tc>
          <w:tcPr>
            <w:tcW w:w="900" w:type="dxa"/>
            <w:vMerge w:val="continue"/>
            <w:tcBorders>
              <w:top w:val="nil"/>
              <w:bottom w:val="single" w:color="auto" w:sz="4" w:space="0"/>
              <w:right w:val="single" w:color="auto" w:sz="4" w:space="0"/>
            </w:tcBorders>
            <w:noWrap w:val="0"/>
            <w:vAlign w:val="center"/>
          </w:tcPr>
          <w:p w14:paraId="54BAC085">
            <w:pPr>
              <w:spacing w:line="440" w:lineRule="exact"/>
              <w:jc w:val="center"/>
              <w:rPr>
                <w:color w:val="auto"/>
                <w:szCs w:val="21"/>
                <w:highlight w:val="none"/>
              </w:rPr>
            </w:pPr>
          </w:p>
        </w:tc>
        <w:tc>
          <w:tcPr>
            <w:tcW w:w="900" w:type="dxa"/>
            <w:vMerge w:val="continue"/>
            <w:tcBorders>
              <w:top w:val="nil"/>
              <w:bottom w:val="single" w:color="auto" w:sz="4" w:space="0"/>
              <w:right w:val="single" w:color="auto" w:sz="4" w:space="0"/>
            </w:tcBorders>
            <w:noWrap w:val="0"/>
            <w:vAlign w:val="center"/>
          </w:tcPr>
          <w:p w14:paraId="722A57D1">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top"/>
          </w:tcPr>
          <w:p w14:paraId="2C31E116">
            <w:pPr>
              <w:spacing w:line="440" w:lineRule="exact"/>
              <w:jc w:val="center"/>
              <w:rPr>
                <w:color w:val="auto"/>
                <w:szCs w:val="21"/>
                <w:highlight w:val="none"/>
              </w:rPr>
            </w:pPr>
            <w:r>
              <w:rPr>
                <w:color w:val="auto"/>
                <w:szCs w:val="21"/>
                <w:highlight w:val="none"/>
              </w:rPr>
              <w:t>信誉要求</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52B7BB6E">
            <w:pPr>
              <w:rPr>
                <w:color w:val="auto"/>
                <w:szCs w:val="21"/>
                <w:highlight w:val="none"/>
              </w:rPr>
            </w:pPr>
            <w:r>
              <w:rPr>
                <w:color w:val="auto"/>
                <w:szCs w:val="21"/>
                <w:highlight w:val="none"/>
              </w:rPr>
              <w:t>符合第二章“投标人须知”第1.4.1项规定</w:t>
            </w:r>
          </w:p>
        </w:tc>
      </w:tr>
      <w:tr w14:paraId="6B5004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7" w:hRule="atLeast"/>
        </w:trPr>
        <w:tc>
          <w:tcPr>
            <w:tcW w:w="900" w:type="dxa"/>
            <w:vMerge w:val="continue"/>
            <w:tcBorders>
              <w:top w:val="nil"/>
              <w:bottom w:val="single" w:color="auto" w:sz="4" w:space="0"/>
              <w:right w:val="single" w:color="auto" w:sz="4" w:space="0"/>
            </w:tcBorders>
            <w:noWrap w:val="0"/>
            <w:vAlign w:val="center"/>
          </w:tcPr>
          <w:p w14:paraId="6E7A5A47">
            <w:pPr>
              <w:spacing w:line="440" w:lineRule="exact"/>
              <w:jc w:val="center"/>
              <w:rPr>
                <w:color w:val="auto"/>
                <w:szCs w:val="21"/>
                <w:highlight w:val="none"/>
              </w:rPr>
            </w:pPr>
          </w:p>
        </w:tc>
        <w:tc>
          <w:tcPr>
            <w:tcW w:w="900" w:type="dxa"/>
            <w:vMerge w:val="continue"/>
            <w:tcBorders>
              <w:top w:val="nil"/>
              <w:bottom w:val="single" w:color="auto" w:sz="4" w:space="0"/>
              <w:right w:val="single" w:color="auto" w:sz="4" w:space="0"/>
            </w:tcBorders>
            <w:noWrap w:val="0"/>
            <w:vAlign w:val="center"/>
          </w:tcPr>
          <w:p w14:paraId="7B041C7E">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top"/>
          </w:tcPr>
          <w:p w14:paraId="4C488DB9">
            <w:pPr>
              <w:spacing w:line="440" w:lineRule="exact"/>
              <w:jc w:val="center"/>
              <w:rPr>
                <w:rFonts w:hint="default" w:eastAsia="宋体"/>
                <w:color w:val="auto"/>
                <w:szCs w:val="21"/>
                <w:highlight w:val="none"/>
                <w:lang w:val="en-US" w:eastAsia="zh-CN"/>
              </w:rPr>
            </w:pPr>
            <w:r>
              <w:rPr>
                <w:rFonts w:hint="eastAsia"/>
                <w:color w:val="auto"/>
                <w:szCs w:val="21"/>
                <w:highlight w:val="none"/>
                <w:lang w:val="en-US" w:eastAsia="zh-CN"/>
              </w:rPr>
              <w:t>项目负责人</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496756A5">
            <w:pPr>
              <w:rPr>
                <w:color w:val="auto"/>
                <w:szCs w:val="21"/>
                <w:highlight w:val="none"/>
              </w:rPr>
            </w:pPr>
            <w:r>
              <w:rPr>
                <w:color w:val="auto"/>
                <w:szCs w:val="21"/>
                <w:highlight w:val="none"/>
              </w:rPr>
              <w:t>符合第二章“投标人须知”第1.4.1项规定</w:t>
            </w:r>
          </w:p>
        </w:tc>
      </w:tr>
      <w:tr w14:paraId="5BDDBB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7" w:hRule="atLeast"/>
        </w:trPr>
        <w:tc>
          <w:tcPr>
            <w:tcW w:w="900" w:type="dxa"/>
            <w:vMerge w:val="continue"/>
            <w:tcBorders>
              <w:top w:val="nil"/>
              <w:bottom w:val="single" w:color="auto" w:sz="4" w:space="0"/>
              <w:right w:val="single" w:color="auto" w:sz="4" w:space="0"/>
            </w:tcBorders>
            <w:noWrap w:val="0"/>
            <w:vAlign w:val="center"/>
          </w:tcPr>
          <w:p w14:paraId="1DADD395">
            <w:pPr>
              <w:spacing w:line="440" w:lineRule="exact"/>
              <w:jc w:val="center"/>
              <w:rPr>
                <w:color w:val="auto"/>
                <w:szCs w:val="21"/>
                <w:highlight w:val="none"/>
              </w:rPr>
            </w:pPr>
          </w:p>
        </w:tc>
        <w:tc>
          <w:tcPr>
            <w:tcW w:w="900" w:type="dxa"/>
            <w:vMerge w:val="continue"/>
            <w:tcBorders>
              <w:top w:val="nil"/>
              <w:bottom w:val="single" w:color="auto" w:sz="4" w:space="0"/>
              <w:right w:val="single" w:color="auto" w:sz="4" w:space="0"/>
            </w:tcBorders>
            <w:noWrap w:val="0"/>
            <w:vAlign w:val="center"/>
          </w:tcPr>
          <w:p w14:paraId="5DEFBD0A">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top"/>
          </w:tcPr>
          <w:p w14:paraId="38BF1DF6">
            <w:pPr>
              <w:spacing w:line="440" w:lineRule="exact"/>
              <w:jc w:val="center"/>
              <w:rPr>
                <w:color w:val="auto"/>
                <w:szCs w:val="21"/>
                <w:highlight w:val="none"/>
              </w:rPr>
            </w:pPr>
            <w:r>
              <w:rPr>
                <w:color w:val="auto"/>
                <w:szCs w:val="21"/>
                <w:highlight w:val="none"/>
              </w:rPr>
              <w:t>其他主要人员</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3DB3F49E">
            <w:pPr>
              <w:rPr>
                <w:color w:val="auto"/>
                <w:szCs w:val="21"/>
                <w:highlight w:val="none"/>
              </w:rPr>
            </w:pPr>
            <w:r>
              <w:rPr>
                <w:color w:val="auto"/>
                <w:szCs w:val="21"/>
                <w:highlight w:val="none"/>
              </w:rPr>
              <w:t>符合第二章“投标人须知”第1.4.1项规定</w:t>
            </w:r>
          </w:p>
        </w:tc>
      </w:tr>
      <w:tr w14:paraId="10B6AA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2" w:hRule="atLeast"/>
        </w:trPr>
        <w:tc>
          <w:tcPr>
            <w:tcW w:w="900" w:type="dxa"/>
            <w:vMerge w:val="continue"/>
            <w:tcBorders>
              <w:top w:val="nil"/>
              <w:bottom w:val="single" w:color="auto" w:sz="4" w:space="0"/>
              <w:right w:val="single" w:color="auto" w:sz="4" w:space="0"/>
            </w:tcBorders>
            <w:noWrap w:val="0"/>
            <w:vAlign w:val="center"/>
          </w:tcPr>
          <w:p w14:paraId="4C244561">
            <w:pPr>
              <w:spacing w:line="440" w:lineRule="exact"/>
              <w:jc w:val="center"/>
              <w:rPr>
                <w:color w:val="auto"/>
                <w:szCs w:val="21"/>
                <w:highlight w:val="none"/>
              </w:rPr>
            </w:pPr>
          </w:p>
        </w:tc>
        <w:tc>
          <w:tcPr>
            <w:tcW w:w="900" w:type="dxa"/>
            <w:vMerge w:val="continue"/>
            <w:tcBorders>
              <w:top w:val="nil"/>
              <w:bottom w:val="single" w:color="auto" w:sz="4" w:space="0"/>
              <w:right w:val="single" w:color="auto" w:sz="4" w:space="0"/>
            </w:tcBorders>
            <w:noWrap w:val="0"/>
            <w:vAlign w:val="center"/>
          </w:tcPr>
          <w:p w14:paraId="6D29B2D7">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206E02FB">
            <w:pPr>
              <w:spacing w:line="440" w:lineRule="exact"/>
              <w:jc w:val="center"/>
              <w:rPr>
                <w:color w:val="auto"/>
                <w:szCs w:val="21"/>
                <w:highlight w:val="none"/>
              </w:rPr>
            </w:pPr>
            <w:r>
              <w:rPr>
                <w:rFonts w:hint="eastAsia"/>
                <w:color w:val="auto"/>
                <w:szCs w:val="21"/>
                <w:highlight w:val="none"/>
              </w:rPr>
              <w:t>其他要求</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57217AD7">
            <w:pPr>
              <w:spacing w:line="440" w:lineRule="exact"/>
              <w:rPr>
                <w:color w:val="auto"/>
                <w:szCs w:val="21"/>
                <w:highlight w:val="none"/>
              </w:rPr>
            </w:pPr>
            <w:r>
              <w:rPr>
                <w:color w:val="auto"/>
                <w:szCs w:val="21"/>
                <w:highlight w:val="none"/>
              </w:rPr>
              <w:t>符合第二章“投标人须知”第1.4.1项规定</w:t>
            </w:r>
          </w:p>
        </w:tc>
      </w:tr>
      <w:tr w14:paraId="0D3739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8" w:hRule="atLeast"/>
        </w:trPr>
        <w:tc>
          <w:tcPr>
            <w:tcW w:w="900" w:type="dxa"/>
            <w:vMerge w:val="continue"/>
            <w:tcBorders>
              <w:top w:val="nil"/>
              <w:bottom w:val="single" w:color="auto" w:sz="4" w:space="0"/>
              <w:right w:val="single" w:color="auto" w:sz="4" w:space="0"/>
            </w:tcBorders>
            <w:noWrap w:val="0"/>
            <w:vAlign w:val="center"/>
          </w:tcPr>
          <w:p w14:paraId="19B2B7C2">
            <w:pPr>
              <w:spacing w:line="440" w:lineRule="exact"/>
              <w:jc w:val="center"/>
              <w:rPr>
                <w:color w:val="auto"/>
                <w:szCs w:val="21"/>
                <w:highlight w:val="none"/>
              </w:rPr>
            </w:pPr>
          </w:p>
        </w:tc>
        <w:tc>
          <w:tcPr>
            <w:tcW w:w="900" w:type="dxa"/>
            <w:vMerge w:val="continue"/>
            <w:tcBorders>
              <w:top w:val="nil"/>
              <w:bottom w:val="single" w:color="auto" w:sz="4" w:space="0"/>
              <w:right w:val="single" w:color="auto" w:sz="4" w:space="0"/>
            </w:tcBorders>
            <w:noWrap w:val="0"/>
            <w:vAlign w:val="center"/>
          </w:tcPr>
          <w:p w14:paraId="06C6DCFD">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0E3D9114">
            <w:pPr>
              <w:spacing w:line="440" w:lineRule="exact"/>
              <w:jc w:val="center"/>
              <w:rPr>
                <w:color w:val="auto"/>
                <w:szCs w:val="21"/>
                <w:highlight w:val="none"/>
              </w:rPr>
            </w:pPr>
            <w:r>
              <w:rPr>
                <w:color w:val="auto"/>
                <w:szCs w:val="21"/>
                <w:highlight w:val="none"/>
              </w:rPr>
              <w:t>联合体投标人</w:t>
            </w:r>
            <w:r>
              <w:rPr>
                <w:rFonts w:hint="eastAsia" w:ascii="宋体" w:hAnsi="宋体"/>
                <w:color w:val="auto"/>
                <w:spacing w:val="-12"/>
                <w:szCs w:val="21"/>
                <w:highlight w:val="none"/>
              </w:rPr>
              <w:t>（如有）</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738C4D8B">
            <w:pPr>
              <w:spacing w:line="440" w:lineRule="exact"/>
              <w:rPr>
                <w:color w:val="auto"/>
                <w:szCs w:val="21"/>
                <w:highlight w:val="none"/>
              </w:rPr>
            </w:pPr>
            <w:r>
              <w:rPr>
                <w:color w:val="auto"/>
                <w:szCs w:val="21"/>
                <w:highlight w:val="none"/>
              </w:rPr>
              <w:t>符合第二章“投标人须知”第1.4.2项规定</w:t>
            </w:r>
          </w:p>
        </w:tc>
      </w:tr>
      <w:tr w14:paraId="28F62A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0" w:hRule="atLeast"/>
        </w:trPr>
        <w:tc>
          <w:tcPr>
            <w:tcW w:w="900" w:type="dxa"/>
            <w:vMerge w:val="continue"/>
            <w:tcBorders>
              <w:top w:val="nil"/>
              <w:bottom w:val="single" w:color="auto" w:sz="4" w:space="0"/>
              <w:right w:val="single" w:color="auto" w:sz="4" w:space="0"/>
            </w:tcBorders>
            <w:noWrap w:val="0"/>
            <w:vAlign w:val="center"/>
          </w:tcPr>
          <w:p w14:paraId="0445975D">
            <w:pPr>
              <w:spacing w:line="440" w:lineRule="exact"/>
              <w:jc w:val="center"/>
              <w:rPr>
                <w:color w:val="auto"/>
                <w:szCs w:val="21"/>
                <w:highlight w:val="none"/>
              </w:rPr>
            </w:pPr>
          </w:p>
        </w:tc>
        <w:tc>
          <w:tcPr>
            <w:tcW w:w="900" w:type="dxa"/>
            <w:vMerge w:val="continue"/>
            <w:tcBorders>
              <w:top w:val="nil"/>
              <w:bottom w:val="single" w:color="auto" w:sz="4" w:space="0"/>
              <w:right w:val="single" w:color="auto" w:sz="4" w:space="0"/>
            </w:tcBorders>
            <w:noWrap w:val="0"/>
            <w:vAlign w:val="center"/>
          </w:tcPr>
          <w:p w14:paraId="4D9329DF">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42D347EA">
            <w:pPr>
              <w:spacing w:line="420" w:lineRule="exact"/>
              <w:rPr>
                <w:color w:val="auto"/>
                <w:highlight w:val="none"/>
              </w:rPr>
            </w:pPr>
            <w:r>
              <w:rPr>
                <w:rFonts w:hint="eastAsia"/>
                <w:color w:val="auto"/>
                <w:highlight w:val="none"/>
              </w:rPr>
              <w:t>不存在禁止投标的情形</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06B0A63D">
            <w:pPr>
              <w:spacing w:line="440" w:lineRule="exact"/>
              <w:rPr>
                <w:color w:val="auto"/>
                <w:szCs w:val="21"/>
                <w:highlight w:val="none"/>
              </w:rPr>
            </w:pPr>
            <w:r>
              <w:rPr>
                <w:rFonts w:hint="eastAsia" w:ascii="宋体" w:hAnsi="宋体"/>
                <w:color w:val="auto"/>
                <w:szCs w:val="21"/>
                <w:highlight w:val="none"/>
              </w:rPr>
              <w:t>不存在</w:t>
            </w:r>
            <w:r>
              <w:rPr>
                <w:color w:val="auto"/>
                <w:szCs w:val="21"/>
                <w:highlight w:val="none"/>
              </w:rPr>
              <w:t>第二章“投标人须知”第1.4.</w:t>
            </w:r>
            <w:r>
              <w:rPr>
                <w:rFonts w:hint="eastAsia"/>
                <w:color w:val="auto"/>
                <w:szCs w:val="21"/>
                <w:highlight w:val="none"/>
              </w:rPr>
              <w:t>3</w:t>
            </w:r>
            <w:r>
              <w:rPr>
                <w:color w:val="auto"/>
                <w:szCs w:val="21"/>
                <w:highlight w:val="none"/>
              </w:rPr>
              <w:t>项规定</w:t>
            </w:r>
            <w:r>
              <w:rPr>
                <w:rFonts w:hint="eastAsia" w:ascii="宋体" w:hAnsi="宋体"/>
                <w:color w:val="auto"/>
                <w:szCs w:val="21"/>
                <w:highlight w:val="none"/>
              </w:rPr>
              <w:t>的</w:t>
            </w:r>
            <w:r>
              <w:rPr>
                <w:rFonts w:hint="eastAsia"/>
                <w:color w:val="auto"/>
                <w:highlight w:val="none"/>
              </w:rPr>
              <w:t>任何一种</w:t>
            </w:r>
            <w:r>
              <w:rPr>
                <w:rFonts w:hint="eastAsia" w:ascii="宋体" w:hAnsi="宋体"/>
                <w:color w:val="auto"/>
                <w:szCs w:val="21"/>
                <w:highlight w:val="none"/>
              </w:rPr>
              <w:t>情形</w:t>
            </w:r>
          </w:p>
        </w:tc>
      </w:tr>
      <w:tr w14:paraId="3DDDB64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3" w:hRule="atLeast"/>
        </w:trPr>
        <w:tc>
          <w:tcPr>
            <w:tcW w:w="900" w:type="dxa"/>
            <w:vMerge w:val="restart"/>
            <w:tcBorders>
              <w:right w:val="single" w:color="auto" w:sz="4" w:space="0"/>
            </w:tcBorders>
            <w:noWrap w:val="0"/>
            <w:vAlign w:val="center"/>
          </w:tcPr>
          <w:p w14:paraId="2A6A31D6">
            <w:pPr>
              <w:spacing w:line="440" w:lineRule="exact"/>
              <w:jc w:val="center"/>
              <w:rPr>
                <w:color w:val="auto"/>
                <w:szCs w:val="21"/>
                <w:highlight w:val="none"/>
              </w:rPr>
            </w:pPr>
            <w:r>
              <w:rPr>
                <w:color w:val="auto"/>
                <w:szCs w:val="21"/>
                <w:highlight w:val="none"/>
              </w:rPr>
              <w:t>2.1.3</w:t>
            </w:r>
          </w:p>
          <w:p w14:paraId="14FB9A74">
            <w:pPr>
              <w:spacing w:line="440" w:lineRule="exact"/>
              <w:jc w:val="center"/>
              <w:rPr>
                <w:color w:val="auto"/>
                <w:szCs w:val="21"/>
                <w:highlight w:val="none"/>
              </w:rPr>
            </w:pPr>
          </w:p>
        </w:tc>
        <w:tc>
          <w:tcPr>
            <w:tcW w:w="900" w:type="dxa"/>
            <w:vMerge w:val="restart"/>
            <w:tcBorders>
              <w:right w:val="single" w:color="auto" w:sz="4" w:space="0"/>
            </w:tcBorders>
            <w:noWrap w:val="0"/>
            <w:vAlign w:val="center"/>
          </w:tcPr>
          <w:p w14:paraId="3B3405B9">
            <w:pPr>
              <w:spacing w:line="440" w:lineRule="exact"/>
              <w:jc w:val="center"/>
              <w:rPr>
                <w:color w:val="auto"/>
                <w:szCs w:val="21"/>
                <w:highlight w:val="none"/>
              </w:rPr>
            </w:pPr>
            <w:r>
              <w:rPr>
                <w:color w:val="auto"/>
                <w:szCs w:val="21"/>
                <w:highlight w:val="none"/>
              </w:rPr>
              <w:t>响应性评审</w:t>
            </w:r>
          </w:p>
          <w:p w14:paraId="724521C3">
            <w:pPr>
              <w:spacing w:line="440" w:lineRule="exact"/>
              <w:jc w:val="center"/>
              <w:rPr>
                <w:color w:val="auto"/>
                <w:szCs w:val="21"/>
                <w:highlight w:val="none"/>
              </w:rPr>
            </w:pPr>
            <w:r>
              <w:rPr>
                <w:color w:val="auto"/>
                <w:szCs w:val="21"/>
                <w:highlight w:val="none"/>
              </w:rPr>
              <w:t>标准</w:t>
            </w:r>
          </w:p>
          <w:p w14:paraId="0952A230">
            <w:pPr>
              <w:spacing w:line="440" w:lineRule="exact"/>
              <w:jc w:val="center"/>
              <w:rPr>
                <w:color w:val="auto"/>
                <w:szCs w:val="21"/>
                <w:highlight w:val="none"/>
              </w:rPr>
            </w:pPr>
          </w:p>
        </w:tc>
        <w:tc>
          <w:tcPr>
            <w:tcW w:w="2340" w:type="dxa"/>
            <w:gridSpan w:val="3"/>
            <w:tcBorders>
              <w:top w:val="single" w:color="auto" w:sz="4" w:space="0"/>
              <w:left w:val="single" w:color="auto" w:sz="4" w:space="0"/>
              <w:right w:val="single" w:color="auto" w:sz="4" w:space="0"/>
            </w:tcBorders>
            <w:noWrap w:val="0"/>
            <w:vAlign w:val="center"/>
          </w:tcPr>
          <w:p w14:paraId="41C31C02">
            <w:pPr>
              <w:spacing w:line="440" w:lineRule="exact"/>
              <w:jc w:val="center"/>
              <w:rPr>
                <w:color w:val="auto"/>
                <w:szCs w:val="21"/>
                <w:highlight w:val="none"/>
              </w:rPr>
            </w:pPr>
            <w:r>
              <w:rPr>
                <w:color w:val="auto"/>
                <w:szCs w:val="21"/>
                <w:highlight w:val="none"/>
              </w:rPr>
              <w:t>投标内容</w:t>
            </w:r>
          </w:p>
        </w:tc>
        <w:tc>
          <w:tcPr>
            <w:tcW w:w="4680" w:type="dxa"/>
            <w:tcBorders>
              <w:top w:val="single" w:color="auto" w:sz="4" w:space="0"/>
              <w:left w:val="single" w:color="auto" w:sz="4" w:space="0"/>
              <w:right w:val="single" w:color="auto" w:sz="4" w:space="0"/>
            </w:tcBorders>
            <w:noWrap w:val="0"/>
            <w:vAlign w:val="center"/>
          </w:tcPr>
          <w:p w14:paraId="7567FC58">
            <w:pPr>
              <w:spacing w:line="440" w:lineRule="exact"/>
              <w:rPr>
                <w:color w:val="auto"/>
                <w:szCs w:val="21"/>
                <w:highlight w:val="none"/>
              </w:rPr>
            </w:pPr>
            <w:r>
              <w:rPr>
                <w:color w:val="auto"/>
                <w:szCs w:val="21"/>
                <w:highlight w:val="none"/>
              </w:rPr>
              <w:t>符合第二章“投标人须知”第1.3.1项规定</w:t>
            </w:r>
          </w:p>
        </w:tc>
      </w:tr>
      <w:tr w14:paraId="16F3A1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9" w:hRule="atLeast"/>
        </w:trPr>
        <w:tc>
          <w:tcPr>
            <w:tcW w:w="900" w:type="dxa"/>
            <w:vMerge w:val="continue"/>
            <w:tcBorders>
              <w:right w:val="single" w:color="auto" w:sz="4" w:space="0"/>
            </w:tcBorders>
            <w:noWrap w:val="0"/>
            <w:vAlign w:val="center"/>
          </w:tcPr>
          <w:p w14:paraId="45434A8B">
            <w:pPr>
              <w:spacing w:line="440" w:lineRule="exact"/>
              <w:jc w:val="center"/>
              <w:rPr>
                <w:color w:val="auto"/>
                <w:szCs w:val="21"/>
                <w:highlight w:val="none"/>
              </w:rPr>
            </w:pPr>
          </w:p>
        </w:tc>
        <w:tc>
          <w:tcPr>
            <w:tcW w:w="900" w:type="dxa"/>
            <w:vMerge w:val="continue"/>
            <w:tcBorders>
              <w:right w:val="single" w:color="auto" w:sz="4" w:space="0"/>
            </w:tcBorders>
            <w:noWrap w:val="0"/>
            <w:vAlign w:val="center"/>
          </w:tcPr>
          <w:p w14:paraId="3F3A7606">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7DCF3E0F">
            <w:pPr>
              <w:spacing w:line="440" w:lineRule="exact"/>
              <w:jc w:val="center"/>
              <w:rPr>
                <w:color w:val="auto"/>
                <w:szCs w:val="21"/>
                <w:highlight w:val="none"/>
              </w:rPr>
            </w:pPr>
            <w:r>
              <w:rPr>
                <w:rFonts w:hint="eastAsia"/>
                <w:color w:val="auto"/>
                <w:szCs w:val="21"/>
                <w:highlight w:val="none"/>
                <w:lang w:val="en-US" w:eastAsia="zh-CN"/>
              </w:rPr>
              <w:t>咨询</w:t>
            </w:r>
            <w:r>
              <w:rPr>
                <w:color w:val="auto"/>
                <w:szCs w:val="21"/>
                <w:highlight w:val="none"/>
              </w:rPr>
              <w:t>服务期</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24FBC68D">
            <w:pPr>
              <w:spacing w:line="440" w:lineRule="exact"/>
              <w:rPr>
                <w:color w:val="auto"/>
                <w:szCs w:val="21"/>
                <w:highlight w:val="none"/>
              </w:rPr>
            </w:pPr>
            <w:r>
              <w:rPr>
                <w:color w:val="auto"/>
                <w:szCs w:val="21"/>
                <w:highlight w:val="none"/>
              </w:rPr>
              <w:t>符合第二章“投标人须知”第1.3.2项规定</w:t>
            </w:r>
          </w:p>
        </w:tc>
      </w:tr>
      <w:tr w14:paraId="43F0B4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3" w:hRule="atLeast"/>
        </w:trPr>
        <w:tc>
          <w:tcPr>
            <w:tcW w:w="900" w:type="dxa"/>
            <w:vMerge w:val="continue"/>
            <w:tcBorders>
              <w:right w:val="single" w:color="auto" w:sz="4" w:space="0"/>
            </w:tcBorders>
            <w:noWrap w:val="0"/>
            <w:vAlign w:val="center"/>
          </w:tcPr>
          <w:p w14:paraId="4220E02A">
            <w:pPr>
              <w:spacing w:line="440" w:lineRule="exact"/>
              <w:jc w:val="center"/>
              <w:rPr>
                <w:color w:val="auto"/>
                <w:szCs w:val="21"/>
                <w:highlight w:val="none"/>
              </w:rPr>
            </w:pPr>
          </w:p>
        </w:tc>
        <w:tc>
          <w:tcPr>
            <w:tcW w:w="900" w:type="dxa"/>
            <w:vMerge w:val="continue"/>
            <w:tcBorders>
              <w:right w:val="single" w:color="auto" w:sz="4" w:space="0"/>
            </w:tcBorders>
            <w:noWrap w:val="0"/>
            <w:vAlign w:val="center"/>
          </w:tcPr>
          <w:p w14:paraId="4FBD21E7">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51BA77F9">
            <w:pPr>
              <w:spacing w:line="440" w:lineRule="exact"/>
              <w:jc w:val="center"/>
              <w:rPr>
                <w:color w:val="auto"/>
                <w:szCs w:val="21"/>
                <w:highlight w:val="none"/>
              </w:rPr>
            </w:pPr>
            <w:r>
              <w:rPr>
                <w:rFonts w:hint="eastAsia"/>
                <w:color w:val="auto"/>
                <w:szCs w:val="21"/>
                <w:highlight w:val="none"/>
              </w:rPr>
              <w:t>投标有效期</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625D06B8">
            <w:pPr>
              <w:spacing w:line="440" w:lineRule="exact"/>
              <w:rPr>
                <w:color w:val="auto"/>
                <w:szCs w:val="21"/>
                <w:highlight w:val="none"/>
              </w:rPr>
            </w:pPr>
            <w:r>
              <w:rPr>
                <w:color w:val="auto"/>
                <w:szCs w:val="21"/>
                <w:highlight w:val="none"/>
              </w:rPr>
              <w:t>符合第二章“投标人须知”第</w:t>
            </w:r>
            <w:r>
              <w:rPr>
                <w:rFonts w:hint="eastAsia"/>
                <w:color w:val="auto"/>
                <w:szCs w:val="21"/>
                <w:highlight w:val="none"/>
              </w:rPr>
              <w:t>3</w:t>
            </w:r>
            <w:r>
              <w:rPr>
                <w:color w:val="auto"/>
                <w:szCs w:val="21"/>
                <w:highlight w:val="none"/>
              </w:rPr>
              <w:t>.3.</w:t>
            </w:r>
            <w:r>
              <w:rPr>
                <w:rFonts w:hint="eastAsia"/>
                <w:color w:val="auto"/>
                <w:szCs w:val="21"/>
                <w:highlight w:val="none"/>
              </w:rPr>
              <w:t>1</w:t>
            </w:r>
            <w:r>
              <w:rPr>
                <w:color w:val="auto"/>
                <w:szCs w:val="21"/>
                <w:highlight w:val="none"/>
              </w:rPr>
              <w:t>项规</w:t>
            </w:r>
            <w:r>
              <w:rPr>
                <w:rFonts w:hint="eastAsia"/>
                <w:color w:val="auto"/>
                <w:szCs w:val="21"/>
                <w:highlight w:val="none"/>
              </w:rPr>
              <w:t>定</w:t>
            </w:r>
          </w:p>
        </w:tc>
      </w:tr>
      <w:tr w14:paraId="70BF4B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1" w:hRule="atLeast"/>
        </w:trPr>
        <w:tc>
          <w:tcPr>
            <w:tcW w:w="900" w:type="dxa"/>
            <w:vMerge w:val="continue"/>
            <w:tcBorders>
              <w:right w:val="single" w:color="auto" w:sz="4" w:space="0"/>
            </w:tcBorders>
            <w:noWrap w:val="0"/>
            <w:vAlign w:val="center"/>
          </w:tcPr>
          <w:p w14:paraId="3FD160B9">
            <w:pPr>
              <w:spacing w:line="440" w:lineRule="exact"/>
              <w:jc w:val="center"/>
              <w:rPr>
                <w:color w:val="auto"/>
                <w:szCs w:val="21"/>
                <w:highlight w:val="none"/>
              </w:rPr>
            </w:pPr>
          </w:p>
        </w:tc>
        <w:tc>
          <w:tcPr>
            <w:tcW w:w="900" w:type="dxa"/>
            <w:vMerge w:val="continue"/>
            <w:tcBorders>
              <w:right w:val="single" w:color="auto" w:sz="4" w:space="0"/>
            </w:tcBorders>
            <w:noWrap w:val="0"/>
            <w:vAlign w:val="center"/>
          </w:tcPr>
          <w:p w14:paraId="142C28DE">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11463680">
            <w:pPr>
              <w:spacing w:line="440" w:lineRule="exact"/>
              <w:jc w:val="center"/>
              <w:rPr>
                <w:color w:val="auto"/>
                <w:szCs w:val="21"/>
                <w:highlight w:val="none"/>
              </w:rPr>
            </w:pPr>
            <w:r>
              <w:rPr>
                <w:color w:val="auto"/>
                <w:szCs w:val="21"/>
                <w:highlight w:val="none"/>
              </w:rPr>
              <w:t>投标保证金</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191DD016">
            <w:pPr>
              <w:spacing w:line="440" w:lineRule="exact"/>
              <w:rPr>
                <w:color w:val="auto"/>
                <w:szCs w:val="21"/>
                <w:highlight w:val="none"/>
              </w:rPr>
            </w:pPr>
            <w:r>
              <w:rPr>
                <w:color w:val="auto"/>
                <w:szCs w:val="21"/>
                <w:highlight w:val="none"/>
              </w:rPr>
              <w:t>符合第二章“投标人须知”第3.4</w:t>
            </w:r>
            <w:r>
              <w:rPr>
                <w:rFonts w:hint="eastAsia"/>
                <w:color w:val="auto"/>
                <w:szCs w:val="21"/>
                <w:highlight w:val="none"/>
              </w:rPr>
              <w:t>.1项</w:t>
            </w:r>
            <w:r>
              <w:rPr>
                <w:color w:val="auto"/>
                <w:szCs w:val="21"/>
                <w:highlight w:val="none"/>
              </w:rPr>
              <w:t>规定</w:t>
            </w:r>
          </w:p>
        </w:tc>
      </w:tr>
      <w:tr w14:paraId="504CC8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14" w:hRule="atLeast"/>
        </w:trPr>
        <w:tc>
          <w:tcPr>
            <w:tcW w:w="900" w:type="dxa"/>
            <w:vMerge w:val="continue"/>
            <w:tcBorders>
              <w:right w:val="single" w:color="auto" w:sz="4" w:space="0"/>
            </w:tcBorders>
            <w:noWrap w:val="0"/>
            <w:vAlign w:val="center"/>
          </w:tcPr>
          <w:p w14:paraId="3A921EC9">
            <w:pPr>
              <w:spacing w:line="440" w:lineRule="exact"/>
              <w:jc w:val="center"/>
              <w:rPr>
                <w:color w:val="auto"/>
                <w:szCs w:val="21"/>
                <w:highlight w:val="none"/>
              </w:rPr>
            </w:pPr>
          </w:p>
        </w:tc>
        <w:tc>
          <w:tcPr>
            <w:tcW w:w="900" w:type="dxa"/>
            <w:vMerge w:val="continue"/>
            <w:tcBorders>
              <w:right w:val="single" w:color="auto" w:sz="4" w:space="0"/>
            </w:tcBorders>
            <w:noWrap w:val="0"/>
            <w:vAlign w:val="center"/>
          </w:tcPr>
          <w:p w14:paraId="3B92A94B">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48E05DE9">
            <w:pPr>
              <w:spacing w:line="440" w:lineRule="exact"/>
              <w:jc w:val="center"/>
              <w:rPr>
                <w:color w:val="auto"/>
                <w:szCs w:val="21"/>
                <w:highlight w:val="none"/>
              </w:rPr>
            </w:pPr>
            <w:r>
              <w:rPr>
                <w:color w:val="auto"/>
                <w:szCs w:val="21"/>
                <w:highlight w:val="none"/>
              </w:rPr>
              <w:t>权利义务</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6A7FCA2D">
            <w:pPr>
              <w:spacing w:line="440" w:lineRule="exact"/>
              <w:rPr>
                <w:color w:val="auto"/>
                <w:szCs w:val="21"/>
                <w:highlight w:val="none"/>
              </w:rPr>
            </w:pPr>
            <w:r>
              <w:rPr>
                <w:color w:val="auto"/>
                <w:szCs w:val="21"/>
                <w:highlight w:val="none"/>
              </w:rPr>
              <w:t>符合第四章“合同条款及格式”规定</w:t>
            </w:r>
          </w:p>
        </w:tc>
      </w:tr>
      <w:tr w14:paraId="593F68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64" w:hRule="atLeast"/>
        </w:trPr>
        <w:tc>
          <w:tcPr>
            <w:tcW w:w="900" w:type="dxa"/>
            <w:vMerge w:val="continue"/>
            <w:tcBorders>
              <w:right w:val="single" w:color="auto" w:sz="4" w:space="0"/>
            </w:tcBorders>
            <w:noWrap w:val="0"/>
            <w:vAlign w:val="center"/>
          </w:tcPr>
          <w:p w14:paraId="46391332">
            <w:pPr>
              <w:spacing w:line="440" w:lineRule="exact"/>
              <w:jc w:val="center"/>
              <w:rPr>
                <w:color w:val="auto"/>
                <w:szCs w:val="21"/>
                <w:highlight w:val="none"/>
              </w:rPr>
            </w:pPr>
          </w:p>
        </w:tc>
        <w:tc>
          <w:tcPr>
            <w:tcW w:w="900" w:type="dxa"/>
            <w:vMerge w:val="continue"/>
            <w:tcBorders>
              <w:right w:val="single" w:color="auto" w:sz="4" w:space="0"/>
            </w:tcBorders>
            <w:noWrap w:val="0"/>
            <w:vAlign w:val="center"/>
          </w:tcPr>
          <w:p w14:paraId="0449B268">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457E4096">
            <w:pPr>
              <w:spacing w:line="440" w:lineRule="exact"/>
              <w:jc w:val="center"/>
              <w:rPr>
                <w:color w:val="auto"/>
                <w:szCs w:val="21"/>
                <w:highlight w:val="none"/>
              </w:rPr>
            </w:pPr>
            <w:r>
              <w:rPr>
                <w:rFonts w:hint="eastAsia"/>
                <w:color w:val="auto"/>
                <w:szCs w:val="21"/>
                <w:highlight w:val="none"/>
              </w:rPr>
              <w:t>算术错误修正（如有）</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19CF9B10">
            <w:pPr>
              <w:autoSpaceDE w:val="0"/>
              <w:autoSpaceDN w:val="0"/>
              <w:adjustRightInd w:val="0"/>
              <w:spacing w:line="440" w:lineRule="exact"/>
              <w:rPr>
                <w:color w:val="auto"/>
                <w:szCs w:val="21"/>
                <w:highlight w:val="none"/>
              </w:rPr>
            </w:pPr>
            <w:r>
              <w:rPr>
                <w:rFonts w:hint="eastAsia"/>
                <w:color w:val="auto"/>
                <w:szCs w:val="21"/>
                <w:highlight w:val="none"/>
              </w:rPr>
              <w:t>投标人接受算术错误修正后的报价</w:t>
            </w:r>
          </w:p>
        </w:tc>
      </w:tr>
      <w:tr w14:paraId="5AA8D5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continue"/>
            <w:tcBorders>
              <w:bottom w:val="single" w:color="auto" w:sz="4" w:space="0"/>
              <w:right w:val="single" w:color="auto" w:sz="4" w:space="0"/>
            </w:tcBorders>
            <w:noWrap w:val="0"/>
            <w:vAlign w:val="center"/>
          </w:tcPr>
          <w:p w14:paraId="569A6962">
            <w:pPr>
              <w:spacing w:line="440" w:lineRule="exact"/>
              <w:jc w:val="center"/>
              <w:rPr>
                <w:color w:val="auto"/>
                <w:szCs w:val="21"/>
                <w:highlight w:val="none"/>
              </w:rPr>
            </w:pPr>
          </w:p>
        </w:tc>
        <w:tc>
          <w:tcPr>
            <w:tcW w:w="900" w:type="dxa"/>
            <w:vMerge w:val="continue"/>
            <w:tcBorders>
              <w:bottom w:val="single" w:color="auto" w:sz="4" w:space="0"/>
              <w:right w:val="single" w:color="auto" w:sz="4" w:space="0"/>
            </w:tcBorders>
            <w:noWrap w:val="0"/>
            <w:vAlign w:val="center"/>
          </w:tcPr>
          <w:p w14:paraId="00BB8D68">
            <w:pPr>
              <w:spacing w:line="440" w:lineRule="exact"/>
              <w:jc w:val="center"/>
              <w:rPr>
                <w:color w:val="auto"/>
                <w:szCs w:val="21"/>
                <w:highlight w:val="none"/>
              </w:rPr>
            </w:pP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44F84EE5">
            <w:pPr>
              <w:spacing w:line="440" w:lineRule="exact"/>
              <w:jc w:val="center"/>
              <w:rPr>
                <w:color w:val="auto"/>
                <w:szCs w:val="21"/>
                <w:highlight w:val="none"/>
              </w:rPr>
            </w:pPr>
            <w:r>
              <w:rPr>
                <w:rFonts w:hint="eastAsia"/>
                <w:color w:val="auto"/>
                <w:szCs w:val="21"/>
                <w:highlight w:val="none"/>
              </w:rPr>
              <w:t>投标价格</w:t>
            </w:r>
          </w:p>
        </w:tc>
        <w:tc>
          <w:tcPr>
            <w:tcW w:w="4680" w:type="dxa"/>
            <w:tcBorders>
              <w:top w:val="single" w:color="auto" w:sz="4" w:space="0"/>
              <w:left w:val="single" w:color="auto" w:sz="4" w:space="0"/>
              <w:bottom w:val="single" w:color="auto" w:sz="4" w:space="0"/>
              <w:right w:val="single" w:color="auto" w:sz="4" w:space="0"/>
            </w:tcBorders>
            <w:noWrap w:val="0"/>
            <w:vAlign w:val="center"/>
          </w:tcPr>
          <w:p w14:paraId="05D98148">
            <w:pPr>
              <w:spacing w:line="400" w:lineRule="atLeast"/>
              <w:ind w:left="315" w:hanging="315" w:hangingChars="150"/>
              <w:rPr>
                <w:color w:val="auto"/>
                <w:highlight w:val="none"/>
              </w:rPr>
            </w:pPr>
            <w:r>
              <w:rPr>
                <w:rFonts w:hint="eastAsia"/>
                <w:color w:val="auto"/>
                <w:highlight w:val="none"/>
                <w:lang w:eastAsia="zh-CN"/>
              </w:rPr>
              <w:t>（</w:t>
            </w:r>
            <w:r>
              <w:rPr>
                <w:rFonts w:hint="eastAsia"/>
                <w:color w:val="auto"/>
                <w:highlight w:val="none"/>
              </w:rPr>
              <w:t>1</w:t>
            </w:r>
            <w:r>
              <w:rPr>
                <w:rFonts w:hint="eastAsia"/>
                <w:color w:val="auto"/>
                <w:highlight w:val="none"/>
                <w:lang w:eastAsia="zh-CN"/>
              </w:rPr>
              <w:t>）</w:t>
            </w:r>
            <w:r>
              <w:rPr>
                <w:rFonts w:hint="eastAsia"/>
                <w:color w:val="auto"/>
                <w:highlight w:val="none"/>
              </w:rPr>
              <w:t xml:space="preserve"> </w:t>
            </w:r>
            <w:r>
              <w:rPr>
                <w:rFonts w:hint="eastAsia"/>
                <w:color w:val="auto"/>
                <w:highlight w:val="none"/>
                <w:lang w:eastAsia="zh-CN"/>
              </w:rPr>
              <w:t>投标函中的大写投标总报价</w:t>
            </w:r>
            <w:r>
              <w:rPr>
                <w:rFonts w:hint="eastAsia"/>
                <w:color w:val="auto"/>
                <w:highlight w:val="none"/>
              </w:rPr>
              <w:t>与《</w:t>
            </w:r>
            <w:r>
              <w:rPr>
                <w:rFonts w:hint="eastAsia"/>
                <w:color w:val="auto"/>
                <w:highlight w:val="none"/>
                <w:lang w:eastAsia="zh-CN"/>
              </w:rPr>
              <w:t>造价咨询</w:t>
            </w:r>
            <w:r>
              <w:rPr>
                <w:color w:val="auto"/>
                <w:highlight w:val="none"/>
              </w:rPr>
              <w:t>费报价汇总表</w:t>
            </w:r>
            <w:r>
              <w:rPr>
                <w:rFonts w:hint="eastAsia"/>
                <w:color w:val="auto"/>
                <w:highlight w:val="none"/>
              </w:rPr>
              <w:t>》合计金额一致；</w:t>
            </w:r>
          </w:p>
          <w:p w14:paraId="30106DE3">
            <w:pPr>
              <w:spacing w:line="400" w:lineRule="atLeast"/>
              <w:ind w:left="315" w:hanging="315" w:hangingChars="150"/>
              <w:rPr>
                <w:color w:val="auto"/>
                <w:highlight w:val="none"/>
              </w:rPr>
            </w:pPr>
            <w:r>
              <w:rPr>
                <w:rFonts w:hint="eastAsia"/>
                <w:color w:val="auto"/>
                <w:highlight w:val="none"/>
                <w:lang w:eastAsia="zh-CN"/>
              </w:rPr>
              <w:t>（</w:t>
            </w:r>
            <w:r>
              <w:rPr>
                <w:rFonts w:hint="eastAsia"/>
                <w:color w:val="auto"/>
                <w:highlight w:val="none"/>
              </w:rPr>
              <w:t>2</w:t>
            </w:r>
            <w:r>
              <w:rPr>
                <w:rFonts w:hint="eastAsia"/>
                <w:color w:val="auto"/>
                <w:highlight w:val="none"/>
                <w:lang w:eastAsia="zh-CN"/>
              </w:rPr>
              <w:t>）</w:t>
            </w:r>
            <w:r>
              <w:rPr>
                <w:rFonts w:hint="eastAsia"/>
                <w:color w:val="auto"/>
                <w:highlight w:val="none"/>
              </w:rPr>
              <w:t xml:space="preserve"> </w:t>
            </w:r>
            <w:r>
              <w:rPr>
                <w:color w:val="auto"/>
                <w:highlight w:val="none"/>
              </w:rPr>
              <w:t>投标报价</w:t>
            </w:r>
            <w:r>
              <w:rPr>
                <w:rFonts w:hint="eastAsia"/>
                <w:color w:val="auto"/>
                <w:highlight w:val="none"/>
              </w:rPr>
              <w:t>（指</w:t>
            </w:r>
            <w:r>
              <w:rPr>
                <w:rFonts w:hint="eastAsia"/>
                <w:color w:val="auto"/>
                <w:highlight w:val="none"/>
                <w:lang w:eastAsia="zh-CN"/>
              </w:rPr>
              <w:t>投标函中的大写投标总报价</w:t>
            </w:r>
            <w:r>
              <w:rPr>
                <w:rFonts w:hint="eastAsia"/>
                <w:color w:val="auto"/>
                <w:highlight w:val="none"/>
              </w:rPr>
              <w:t>或算术错误修正后的投标报价）</w:t>
            </w:r>
            <w:r>
              <w:rPr>
                <w:color w:val="auto"/>
                <w:highlight w:val="none"/>
              </w:rPr>
              <w:t>不高于本标段</w:t>
            </w:r>
            <w:r>
              <w:rPr>
                <w:rFonts w:hint="eastAsia"/>
                <w:color w:val="auto"/>
                <w:highlight w:val="none"/>
              </w:rPr>
              <w:t>的</w:t>
            </w:r>
            <w:r>
              <w:rPr>
                <w:color w:val="auto"/>
                <w:highlight w:val="none"/>
              </w:rPr>
              <w:t>最高投标限价</w:t>
            </w:r>
            <w:r>
              <w:rPr>
                <w:rFonts w:hint="eastAsia"/>
                <w:color w:val="auto"/>
                <w:highlight w:val="none"/>
              </w:rPr>
              <w:t>；</w:t>
            </w:r>
          </w:p>
          <w:p w14:paraId="50EE54F3">
            <w:pPr>
              <w:spacing w:line="400" w:lineRule="atLeast"/>
              <w:ind w:left="315" w:hanging="315" w:hangingChars="150"/>
              <w:rPr>
                <w:color w:val="auto"/>
                <w:szCs w:val="21"/>
                <w:highlight w:val="none"/>
              </w:rPr>
            </w:pPr>
            <w:r>
              <w:rPr>
                <w:rFonts w:hint="eastAsia"/>
                <w:color w:val="auto"/>
                <w:highlight w:val="none"/>
                <w:lang w:eastAsia="zh-CN"/>
              </w:rPr>
              <w:t>（</w:t>
            </w:r>
            <w:r>
              <w:rPr>
                <w:rFonts w:hint="eastAsia"/>
                <w:color w:val="auto"/>
                <w:highlight w:val="none"/>
              </w:rPr>
              <w:t>3</w:t>
            </w:r>
            <w:r>
              <w:rPr>
                <w:rFonts w:hint="eastAsia"/>
                <w:color w:val="auto"/>
                <w:highlight w:val="none"/>
                <w:lang w:eastAsia="zh-CN"/>
              </w:rPr>
              <w:t>）</w:t>
            </w:r>
            <w:r>
              <w:rPr>
                <w:rFonts w:hint="eastAsia"/>
                <w:color w:val="auto"/>
                <w:highlight w:val="none"/>
              </w:rPr>
              <w:t xml:space="preserve"> </w:t>
            </w:r>
            <w:r>
              <w:rPr>
                <w:color w:val="auto"/>
                <w:highlight w:val="none"/>
              </w:rPr>
              <w:t>投标报价</w:t>
            </w:r>
            <w:r>
              <w:rPr>
                <w:rFonts w:hint="eastAsia"/>
                <w:color w:val="auto"/>
                <w:highlight w:val="none"/>
              </w:rPr>
              <w:t>（指</w:t>
            </w:r>
            <w:r>
              <w:rPr>
                <w:rFonts w:hint="eastAsia"/>
                <w:color w:val="auto"/>
                <w:highlight w:val="none"/>
                <w:lang w:eastAsia="zh-CN"/>
              </w:rPr>
              <w:t>投标函中的大写投标总报价</w:t>
            </w:r>
            <w:r>
              <w:rPr>
                <w:rFonts w:hint="eastAsia"/>
                <w:color w:val="auto"/>
                <w:highlight w:val="none"/>
              </w:rPr>
              <w:t>或算术错误修正后的投标报价）不低于其成本。</w:t>
            </w:r>
          </w:p>
        </w:tc>
      </w:tr>
      <w:tr w14:paraId="0E6616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533" w:hRule="atLeast"/>
        </w:trPr>
        <w:tc>
          <w:tcPr>
            <w:tcW w:w="1800" w:type="dxa"/>
            <w:gridSpan w:val="2"/>
            <w:tcBorders>
              <w:bottom w:val="single" w:color="auto" w:sz="4" w:space="0"/>
              <w:right w:val="single" w:color="auto" w:sz="4" w:space="0"/>
            </w:tcBorders>
            <w:noWrap w:val="0"/>
            <w:vAlign w:val="center"/>
          </w:tcPr>
          <w:p w14:paraId="651D3835">
            <w:pPr>
              <w:spacing w:line="400" w:lineRule="atLeast"/>
              <w:jc w:val="center"/>
              <w:rPr>
                <w:rFonts w:eastAsia="黑体"/>
                <w:color w:val="auto"/>
                <w:szCs w:val="21"/>
                <w:highlight w:val="none"/>
              </w:rPr>
            </w:pPr>
            <w:r>
              <w:rPr>
                <w:rFonts w:hint="eastAsia"/>
                <w:color w:val="auto"/>
                <w:szCs w:val="21"/>
                <w:highlight w:val="none"/>
              </w:rPr>
              <w:t>3.1.2</w:t>
            </w:r>
          </w:p>
        </w:tc>
        <w:tc>
          <w:tcPr>
            <w:tcW w:w="7020" w:type="dxa"/>
            <w:gridSpan w:val="4"/>
            <w:tcBorders>
              <w:top w:val="single" w:color="auto" w:sz="4" w:space="0"/>
              <w:left w:val="single" w:color="auto" w:sz="4" w:space="0"/>
              <w:bottom w:val="single" w:color="auto" w:sz="4" w:space="0"/>
              <w:right w:val="single" w:color="auto" w:sz="4" w:space="0"/>
            </w:tcBorders>
            <w:noWrap w:val="0"/>
            <w:vAlign w:val="center"/>
          </w:tcPr>
          <w:p w14:paraId="214B045E">
            <w:pPr>
              <w:spacing w:line="400" w:lineRule="atLeast"/>
              <w:rPr>
                <w:color w:val="auto"/>
                <w:highlight w:val="none"/>
              </w:rPr>
            </w:pPr>
            <w:r>
              <w:rPr>
                <w:rFonts w:hint="eastAsia"/>
                <w:color w:val="auto"/>
                <w:highlight w:val="none"/>
              </w:rPr>
              <w:t>在本标段招标投标活动中，投标人不得存在的其他情形：</w:t>
            </w:r>
          </w:p>
          <w:p w14:paraId="3A441AB5">
            <w:pPr>
              <w:spacing w:line="440" w:lineRule="exact"/>
              <w:rPr>
                <w:color w:val="auto"/>
                <w:highlight w:val="none"/>
              </w:rPr>
            </w:pPr>
            <w:r>
              <w:rPr>
                <w:rFonts w:hint="eastAsia"/>
                <w:color w:val="auto"/>
                <w:highlight w:val="none"/>
                <w:lang w:eastAsia="zh-CN"/>
              </w:rPr>
              <w:t>（</w:t>
            </w:r>
            <w:r>
              <w:rPr>
                <w:color w:val="auto"/>
                <w:highlight w:val="none"/>
              </w:rPr>
              <w:t>1</w:t>
            </w:r>
            <w:r>
              <w:rPr>
                <w:rFonts w:hint="eastAsia"/>
                <w:color w:val="auto"/>
                <w:highlight w:val="none"/>
                <w:lang w:eastAsia="zh-CN"/>
              </w:rPr>
              <w:t>）</w:t>
            </w:r>
            <w:r>
              <w:rPr>
                <w:color w:val="auto"/>
                <w:highlight w:val="none"/>
              </w:rPr>
              <w:t xml:space="preserve"> 不按评标委员会要求澄清、说明或补正；</w:t>
            </w:r>
          </w:p>
          <w:p w14:paraId="32275BCC">
            <w:pPr>
              <w:spacing w:line="440" w:lineRule="exact"/>
              <w:rPr>
                <w:color w:val="auto"/>
                <w:highlight w:val="none"/>
              </w:rPr>
            </w:pPr>
            <w:r>
              <w:rPr>
                <w:rFonts w:hint="eastAsia"/>
                <w:color w:val="auto"/>
                <w:highlight w:val="none"/>
                <w:lang w:eastAsia="zh-CN"/>
              </w:rPr>
              <w:t>（</w:t>
            </w:r>
            <w:r>
              <w:rPr>
                <w:color w:val="auto"/>
                <w:highlight w:val="none"/>
              </w:rPr>
              <w:t>2</w:t>
            </w:r>
            <w:r>
              <w:rPr>
                <w:rFonts w:hint="eastAsia"/>
                <w:color w:val="auto"/>
                <w:highlight w:val="none"/>
                <w:lang w:eastAsia="zh-CN"/>
              </w:rPr>
              <w:t>）</w:t>
            </w:r>
            <w:r>
              <w:rPr>
                <w:color w:val="auto"/>
                <w:highlight w:val="none"/>
              </w:rPr>
              <w:t xml:space="preserve"> 有串通投标</w:t>
            </w:r>
            <w:r>
              <w:rPr>
                <w:rFonts w:hint="eastAsia"/>
                <w:color w:val="auto"/>
                <w:highlight w:val="none"/>
              </w:rPr>
              <w:t>、</w:t>
            </w:r>
            <w:r>
              <w:rPr>
                <w:color w:val="auto"/>
                <w:highlight w:val="none"/>
              </w:rPr>
              <w:t>弄虚作假</w:t>
            </w:r>
            <w:r>
              <w:rPr>
                <w:rFonts w:hint="eastAsia"/>
                <w:color w:val="auto"/>
                <w:highlight w:val="none"/>
              </w:rPr>
              <w:t>、行贿</w:t>
            </w:r>
            <w:r>
              <w:rPr>
                <w:color w:val="auto"/>
                <w:highlight w:val="none"/>
              </w:rPr>
              <w:t>或有其他违法行为</w:t>
            </w:r>
            <w:r>
              <w:rPr>
                <w:rFonts w:hint="eastAsia"/>
                <w:color w:val="auto"/>
                <w:highlight w:val="none"/>
              </w:rPr>
              <w:t>。</w:t>
            </w:r>
          </w:p>
        </w:tc>
      </w:tr>
      <w:tr w14:paraId="1A0390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2" w:hRule="atLeast"/>
        </w:trPr>
        <w:tc>
          <w:tcPr>
            <w:tcW w:w="900" w:type="dxa"/>
            <w:tcBorders>
              <w:bottom w:val="single" w:color="auto" w:sz="4" w:space="0"/>
              <w:right w:val="single" w:color="auto" w:sz="4" w:space="0"/>
            </w:tcBorders>
            <w:noWrap w:val="0"/>
            <w:vAlign w:val="center"/>
          </w:tcPr>
          <w:p w14:paraId="3F0D5826">
            <w:pPr>
              <w:spacing w:line="440" w:lineRule="exact"/>
              <w:jc w:val="center"/>
              <w:rPr>
                <w:b/>
                <w:color w:val="auto"/>
                <w:szCs w:val="21"/>
                <w:highlight w:val="none"/>
              </w:rPr>
            </w:pPr>
            <w:r>
              <w:rPr>
                <w:b/>
                <w:color w:val="auto"/>
                <w:szCs w:val="21"/>
                <w:highlight w:val="none"/>
              </w:rPr>
              <w:t>条款号</w:t>
            </w:r>
          </w:p>
        </w:tc>
        <w:tc>
          <w:tcPr>
            <w:tcW w:w="2800" w:type="dxa"/>
            <w:gridSpan w:val="3"/>
            <w:tcBorders>
              <w:bottom w:val="single" w:color="auto" w:sz="4" w:space="0"/>
              <w:right w:val="single" w:color="auto" w:sz="4" w:space="0"/>
            </w:tcBorders>
            <w:noWrap w:val="0"/>
            <w:vAlign w:val="center"/>
          </w:tcPr>
          <w:p w14:paraId="6B5FDE8B">
            <w:pPr>
              <w:spacing w:line="440" w:lineRule="exact"/>
              <w:jc w:val="center"/>
              <w:rPr>
                <w:b/>
                <w:color w:val="auto"/>
                <w:szCs w:val="21"/>
                <w:highlight w:val="none"/>
              </w:rPr>
            </w:pPr>
            <w:r>
              <w:rPr>
                <w:b/>
                <w:color w:val="auto"/>
                <w:szCs w:val="21"/>
                <w:highlight w:val="none"/>
              </w:rPr>
              <w:t>条款内容</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4E96D9B2">
            <w:pPr>
              <w:spacing w:line="440" w:lineRule="exact"/>
              <w:jc w:val="center"/>
              <w:rPr>
                <w:b/>
                <w:color w:val="auto"/>
                <w:szCs w:val="21"/>
                <w:highlight w:val="none"/>
              </w:rPr>
            </w:pPr>
            <w:r>
              <w:rPr>
                <w:b/>
                <w:color w:val="auto"/>
                <w:szCs w:val="21"/>
                <w:highlight w:val="none"/>
              </w:rPr>
              <w:t>编列内容</w:t>
            </w:r>
          </w:p>
        </w:tc>
      </w:tr>
      <w:tr w14:paraId="1C1BC3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794" w:hRule="atLeast"/>
        </w:trPr>
        <w:tc>
          <w:tcPr>
            <w:tcW w:w="900" w:type="dxa"/>
            <w:tcBorders>
              <w:bottom w:val="single" w:color="auto" w:sz="4" w:space="0"/>
              <w:right w:val="single" w:color="auto" w:sz="4" w:space="0"/>
            </w:tcBorders>
            <w:noWrap w:val="0"/>
            <w:vAlign w:val="center"/>
          </w:tcPr>
          <w:p w14:paraId="4F7EC881">
            <w:pPr>
              <w:spacing w:line="440" w:lineRule="exact"/>
              <w:jc w:val="center"/>
              <w:rPr>
                <w:color w:val="auto"/>
                <w:szCs w:val="21"/>
                <w:highlight w:val="none"/>
              </w:rPr>
            </w:pPr>
            <w:r>
              <w:rPr>
                <w:color w:val="auto"/>
                <w:szCs w:val="21"/>
                <w:highlight w:val="none"/>
              </w:rPr>
              <w:t>2.2.1</w:t>
            </w:r>
          </w:p>
        </w:tc>
        <w:tc>
          <w:tcPr>
            <w:tcW w:w="2800" w:type="dxa"/>
            <w:gridSpan w:val="3"/>
            <w:tcBorders>
              <w:bottom w:val="single" w:color="auto" w:sz="4" w:space="0"/>
              <w:right w:val="single" w:color="auto" w:sz="4" w:space="0"/>
            </w:tcBorders>
            <w:noWrap w:val="0"/>
            <w:vAlign w:val="center"/>
          </w:tcPr>
          <w:p w14:paraId="387D6E15">
            <w:pPr>
              <w:spacing w:line="440" w:lineRule="exact"/>
              <w:jc w:val="center"/>
              <w:rPr>
                <w:color w:val="auto"/>
                <w:szCs w:val="21"/>
                <w:highlight w:val="none"/>
              </w:rPr>
            </w:pPr>
            <w:r>
              <w:rPr>
                <w:color w:val="auto"/>
                <w:szCs w:val="21"/>
                <w:highlight w:val="none"/>
              </w:rPr>
              <w:t>分值构成</w:t>
            </w:r>
          </w:p>
          <w:p w14:paraId="54115E9F">
            <w:pPr>
              <w:spacing w:line="440" w:lineRule="exact"/>
              <w:jc w:val="center"/>
              <w:rPr>
                <w:rFonts w:hint="eastAsia" w:eastAsia="宋体"/>
                <w:color w:val="auto"/>
                <w:szCs w:val="21"/>
                <w:highlight w:val="none"/>
                <w:lang w:eastAsia="zh-CN"/>
              </w:rPr>
            </w:pPr>
            <w:r>
              <w:rPr>
                <w:rFonts w:hint="eastAsia"/>
                <w:color w:val="auto"/>
                <w:szCs w:val="21"/>
                <w:highlight w:val="none"/>
                <w:lang w:eastAsia="zh-CN"/>
              </w:rPr>
              <w:t>总分</w:t>
            </w:r>
            <w:r>
              <w:rPr>
                <w:rFonts w:hint="eastAsia"/>
                <w:color w:val="FF0000"/>
                <w:szCs w:val="21"/>
                <w:highlight w:val="none"/>
                <w:lang w:eastAsia="zh-CN"/>
              </w:rPr>
              <w:t>100</w:t>
            </w:r>
            <w:r>
              <w:rPr>
                <w:rFonts w:hint="eastAsia"/>
                <w:color w:val="FF0000"/>
                <w:szCs w:val="21"/>
                <w:highlight w:val="none"/>
                <w:u w:val="single"/>
                <w:lang w:val="en-US" w:eastAsia="zh-CN"/>
              </w:rPr>
              <w:t xml:space="preserve">+  </w:t>
            </w:r>
            <w:r>
              <w:rPr>
                <w:rFonts w:hint="eastAsia"/>
                <w:color w:val="FF0000"/>
                <w:szCs w:val="21"/>
                <w:highlight w:val="none"/>
                <w:lang w:eastAsia="zh-CN"/>
              </w:rPr>
              <w:t>分</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3978BC46">
            <w:pPr>
              <w:spacing w:line="360" w:lineRule="atLeast"/>
              <w:rPr>
                <w:rFonts w:hint="default" w:eastAsia="宋体"/>
                <w:color w:val="auto"/>
                <w:szCs w:val="21"/>
                <w:highlight w:val="none"/>
                <w:lang w:val="en-US" w:eastAsia="zh-CN"/>
              </w:rPr>
            </w:pPr>
            <w:r>
              <w:rPr>
                <w:rFonts w:hint="eastAsia"/>
                <w:color w:val="auto"/>
                <w:szCs w:val="21"/>
                <w:highlight w:val="none"/>
              </w:rPr>
              <w:t>投标报</w:t>
            </w:r>
            <w:r>
              <w:rPr>
                <w:color w:val="auto"/>
                <w:szCs w:val="21"/>
                <w:highlight w:val="none"/>
              </w:rPr>
              <w:t>价：</w:t>
            </w:r>
            <w:r>
              <w:rPr>
                <w:rFonts w:hint="eastAsia"/>
                <w:color w:val="auto"/>
                <w:szCs w:val="21"/>
                <w:highlight w:val="none"/>
              </w:rPr>
              <w:t xml:space="preserve">               </w:t>
            </w:r>
            <w:r>
              <w:rPr>
                <w:rFonts w:hint="eastAsia"/>
                <w:color w:val="auto"/>
                <w:szCs w:val="21"/>
                <w:highlight w:val="none"/>
                <w:lang w:val="en-US" w:eastAsia="zh-CN"/>
              </w:rPr>
              <w:t xml:space="preserve"> </w:t>
            </w:r>
            <w:r>
              <w:rPr>
                <w:rFonts w:hint="eastAsia"/>
                <w:color w:val="auto"/>
                <w:szCs w:val="21"/>
                <w:highlight w:val="none"/>
                <w:u w:val="none"/>
                <w:lang w:val="en-US" w:eastAsia="zh-CN"/>
              </w:rPr>
              <w:t>10分</w:t>
            </w:r>
          </w:p>
          <w:p w14:paraId="2C40DF1F">
            <w:pPr>
              <w:spacing w:line="360" w:lineRule="atLeast"/>
              <w:rPr>
                <w:color w:val="FF0000"/>
                <w:szCs w:val="21"/>
                <w:highlight w:val="none"/>
              </w:rPr>
            </w:pPr>
            <w:r>
              <w:rPr>
                <w:color w:val="FF0000"/>
                <w:szCs w:val="21"/>
                <w:highlight w:val="none"/>
              </w:rPr>
              <w:t>业绩</w:t>
            </w:r>
            <w:r>
              <w:rPr>
                <w:rFonts w:hint="eastAsia"/>
                <w:color w:val="FF0000"/>
                <w:szCs w:val="21"/>
                <w:highlight w:val="none"/>
                <w:lang w:val="en-US" w:eastAsia="zh-CN"/>
              </w:rPr>
              <w:t>获奖</w:t>
            </w:r>
            <w:r>
              <w:rPr>
                <w:color w:val="FF0000"/>
                <w:szCs w:val="21"/>
                <w:highlight w:val="none"/>
              </w:rPr>
              <w:t>：</w:t>
            </w:r>
            <w:r>
              <w:rPr>
                <w:rFonts w:hint="eastAsia"/>
                <w:color w:val="FF0000"/>
                <w:szCs w:val="21"/>
                <w:highlight w:val="none"/>
              </w:rPr>
              <w:t xml:space="preserve">               </w:t>
            </w:r>
            <w:r>
              <w:rPr>
                <w:rFonts w:hint="eastAsia"/>
                <w:color w:val="FF0000"/>
                <w:szCs w:val="21"/>
                <w:highlight w:val="none"/>
                <w:lang w:val="en-US" w:eastAsia="zh-CN"/>
              </w:rPr>
              <w:t xml:space="preserve"> 25</w:t>
            </w:r>
            <w:r>
              <w:rPr>
                <w:color w:val="FF0000"/>
                <w:szCs w:val="21"/>
                <w:highlight w:val="none"/>
              </w:rPr>
              <w:t>分</w:t>
            </w:r>
          </w:p>
          <w:p w14:paraId="2C94ADD2">
            <w:pPr>
              <w:spacing w:line="360" w:lineRule="atLeast"/>
              <w:rPr>
                <w:color w:val="FF0000"/>
                <w:szCs w:val="21"/>
                <w:highlight w:val="none"/>
              </w:rPr>
            </w:pPr>
            <w:r>
              <w:rPr>
                <w:rFonts w:hint="eastAsia"/>
                <w:color w:val="FF0000"/>
                <w:szCs w:val="21"/>
                <w:highlight w:val="none"/>
              </w:rPr>
              <w:t>主要人员</w:t>
            </w:r>
            <w:r>
              <w:rPr>
                <w:color w:val="FF0000"/>
                <w:szCs w:val="21"/>
                <w:highlight w:val="none"/>
              </w:rPr>
              <w:t>：</w:t>
            </w:r>
            <w:r>
              <w:rPr>
                <w:rFonts w:hint="eastAsia"/>
                <w:color w:val="FF0000"/>
                <w:szCs w:val="21"/>
                <w:highlight w:val="none"/>
              </w:rPr>
              <w:t xml:space="preserve">               </w:t>
            </w:r>
            <w:r>
              <w:rPr>
                <w:rFonts w:hint="eastAsia"/>
                <w:color w:val="FF0000"/>
                <w:szCs w:val="21"/>
                <w:highlight w:val="none"/>
                <w:lang w:val="en-US" w:eastAsia="zh-CN"/>
              </w:rPr>
              <w:t xml:space="preserve"> 20</w:t>
            </w:r>
            <w:r>
              <w:rPr>
                <w:color w:val="FF0000"/>
                <w:szCs w:val="21"/>
                <w:highlight w:val="none"/>
              </w:rPr>
              <w:t>分</w:t>
            </w:r>
          </w:p>
          <w:p w14:paraId="3597FDE7">
            <w:pPr>
              <w:spacing w:line="360" w:lineRule="atLeast"/>
              <w:rPr>
                <w:color w:val="FF0000"/>
                <w:szCs w:val="21"/>
                <w:highlight w:val="none"/>
              </w:rPr>
            </w:pPr>
            <w:r>
              <w:rPr>
                <w:color w:val="FF0000"/>
                <w:szCs w:val="21"/>
                <w:highlight w:val="none"/>
              </w:rPr>
              <w:t>履约信誉：</w:t>
            </w:r>
            <w:r>
              <w:rPr>
                <w:rFonts w:hint="eastAsia"/>
                <w:color w:val="FF0000"/>
                <w:szCs w:val="21"/>
                <w:highlight w:val="none"/>
              </w:rPr>
              <w:t xml:space="preserve">               </w:t>
            </w:r>
            <w:r>
              <w:rPr>
                <w:rFonts w:hint="eastAsia"/>
                <w:color w:val="FF0000"/>
                <w:szCs w:val="21"/>
                <w:highlight w:val="none"/>
                <w:lang w:val="en-US" w:eastAsia="zh-CN"/>
              </w:rPr>
              <w:t xml:space="preserve"> 10</w:t>
            </w:r>
            <w:r>
              <w:rPr>
                <w:color w:val="FF0000"/>
                <w:szCs w:val="21"/>
                <w:highlight w:val="none"/>
              </w:rPr>
              <w:t>分</w:t>
            </w:r>
          </w:p>
          <w:p w14:paraId="06AB2DA9">
            <w:pPr>
              <w:spacing w:line="360" w:lineRule="atLeast"/>
              <w:rPr>
                <w:color w:val="auto"/>
                <w:szCs w:val="21"/>
                <w:highlight w:val="none"/>
              </w:rPr>
            </w:pPr>
            <w:r>
              <w:rPr>
                <w:rFonts w:hint="eastAsia"/>
                <w:color w:val="auto"/>
                <w:szCs w:val="21"/>
                <w:highlight w:val="none"/>
                <w:lang w:val="en-US" w:eastAsia="zh-CN"/>
              </w:rPr>
              <w:t>咨询服务大纲</w:t>
            </w:r>
            <w:r>
              <w:rPr>
                <w:rFonts w:hint="eastAsia"/>
                <w:color w:val="auto"/>
                <w:szCs w:val="21"/>
                <w:highlight w:val="none"/>
              </w:rPr>
              <w:t xml:space="preserve">：    </w:t>
            </w:r>
            <w:r>
              <w:rPr>
                <w:rFonts w:hint="eastAsia"/>
                <w:color w:val="auto"/>
                <w:szCs w:val="21"/>
                <w:highlight w:val="none"/>
                <w:lang w:val="en-US" w:eastAsia="zh-CN"/>
              </w:rPr>
              <w:t xml:space="preserve">        35</w:t>
            </w:r>
            <w:r>
              <w:rPr>
                <w:color w:val="auto"/>
                <w:szCs w:val="21"/>
                <w:highlight w:val="none"/>
              </w:rPr>
              <w:t>分</w:t>
            </w:r>
          </w:p>
        </w:tc>
      </w:tr>
      <w:tr w14:paraId="0C00B3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8" w:hRule="atLeast"/>
        </w:trPr>
        <w:tc>
          <w:tcPr>
            <w:tcW w:w="900" w:type="dxa"/>
            <w:tcBorders>
              <w:top w:val="single" w:color="auto" w:sz="4" w:space="0"/>
              <w:bottom w:val="single" w:color="auto" w:sz="4" w:space="0"/>
              <w:right w:val="single" w:color="auto" w:sz="4" w:space="0"/>
            </w:tcBorders>
            <w:noWrap w:val="0"/>
            <w:vAlign w:val="center"/>
          </w:tcPr>
          <w:p w14:paraId="4FA4CAA3">
            <w:pPr>
              <w:spacing w:line="440" w:lineRule="exact"/>
              <w:jc w:val="center"/>
              <w:rPr>
                <w:b/>
                <w:color w:val="auto"/>
                <w:szCs w:val="21"/>
                <w:highlight w:val="none"/>
              </w:rPr>
            </w:pPr>
            <w:r>
              <w:rPr>
                <w:color w:val="auto"/>
                <w:szCs w:val="21"/>
                <w:highlight w:val="none"/>
              </w:rPr>
              <w:t>2.2.</w:t>
            </w:r>
            <w:r>
              <w:rPr>
                <w:rFonts w:hint="eastAsia"/>
                <w:color w:val="auto"/>
                <w:szCs w:val="21"/>
                <w:highlight w:val="none"/>
              </w:rPr>
              <w:t>2</w:t>
            </w:r>
          </w:p>
        </w:tc>
        <w:tc>
          <w:tcPr>
            <w:tcW w:w="2800" w:type="dxa"/>
            <w:gridSpan w:val="3"/>
            <w:tcBorders>
              <w:top w:val="single" w:color="auto" w:sz="4" w:space="0"/>
              <w:bottom w:val="single" w:color="auto" w:sz="4" w:space="0"/>
              <w:right w:val="single" w:color="auto" w:sz="4" w:space="0"/>
            </w:tcBorders>
            <w:noWrap w:val="0"/>
            <w:vAlign w:val="center"/>
          </w:tcPr>
          <w:p w14:paraId="0DF03379">
            <w:pPr>
              <w:spacing w:line="440" w:lineRule="exact"/>
              <w:jc w:val="center"/>
              <w:rPr>
                <w:color w:val="auto"/>
                <w:szCs w:val="21"/>
                <w:highlight w:val="none"/>
              </w:rPr>
            </w:pPr>
            <w:r>
              <w:rPr>
                <w:rFonts w:hint="eastAsia" w:ascii="宋体" w:hAnsi="宋体"/>
                <w:color w:val="auto"/>
                <w:szCs w:val="21"/>
                <w:highlight w:val="none"/>
              </w:rPr>
              <w:t>评标价及</w:t>
            </w:r>
            <w:r>
              <w:rPr>
                <w:color w:val="auto"/>
                <w:szCs w:val="21"/>
                <w:highlight w:val="none"/>
              </w:rPr>
              <w:t>评标基准价</w:t>
            </w:r>
          </w:p>
          <w:p w14:paraId="39FF8C5C">
            <w:pPr>
              <w:spacing w:line="440" w:lineRule="exact"/>
              <w:jc w:val="center"/>
              <w:rPr>
                <w:b/>
                <w:color w:val="auto"/>
                <w:szCs w:val="21"/>
                <w:highlight w:val="none"/>
              </w:rPr>
            </w:pPr>
            <w:r>
              <w:rPr>
                <w:color w:val="auto"/>
                <w:szCs w:val="21"/>
                <w:highlight w:val="none"/>
              </w:rPr>
              <w:t>计算</w:t>
            </w:r>
            <w:r>
              <w:rPr>
                <w:rFonts w:hint="eastAsia"/>
                <w:color w:val="auto"/>
                <w:szCs w:val="21"/>
                <w:highlight w:val="none"/>
              </w:rPr>
              <w:t>方法</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56FE3906">
            <w:pPr>
              <w:spacing w:line="440" w:lineRule="exact"/>
              <w:rPr>
                <w:color w:val="auto"/>
                <w:szCs w:val="21"/>
                <w:highlight w:val="none"/>
              </w:rPr>
            </w:pPr>
            <w:r>
              <w:rPr>
                <w:rFonts w:hint="eastAsia"/>
                <w:color w:val="auto"/>
                <w:szCs w:val="21"/>
                <w:highlight w:val="none"/>
                <w:lang w:eastAsia="zh-CN"/>
              </w:rPr>
              <w:t>（</w:t>
            </w:r>
            <w:r>
              <w:rPr>
                <w:rFonts w:hint="eastAsia"/>
                <w:color w:val="auto"/>
                <w:szCs w:val="21"/>
                <w:highlight w:val="none"/>
              </w:rPr>
              <w:t>1</w:t>
            </w:r>
            <w:r>
              <w:rPr>
                <w:rFonts w:hint="eastAsia"/>
                <w:color w:val="auto"/>
                <w:szCs w:val="21"/>
                <w:highlight w:val="none"/>
                <w:lang w:eastAsia="zh-CN"/>
              </w:rPr>
              <w:t>）</w:t>
            </w:r>
            <w:r>
              <w:rPr>
                <w:rFonts w:hint="eastAsia"/>
                <w:color w:val="auto"/>
                <w:szCs w:val="21"/>
                <w:highlight w:val="none"/>
              </w:rPr>
              <w:t>评标价确定方法：</w:t>
            </w:r>
          </w:p>
          <w:p w14:paraId="594CA56B">
            <w:pPr>
              <w:spacing w:line="440" w:lineRule="exact"/>
              <w:ind w:firstLine="420" w:firstLineChars="200"/>
              <w:rPr>
                <w:color w:val="auto"/>
                <w:szCs w:val="21"/>
                <w:highlight w:val="none"/>
              </w:rPr>
            </w:pPr>
            <w:r>
              <w:rPr>
                <w:rFonts w:hint="eastAsia"/>
                <w:color w:val="auto"/>
                <w:szCs w:val="21"/>
                <w:highlight w:val="none"/>
              </w:rPr>
              <w:t>评标价＝投标函大写投标报价（经投标人书面确认的算术错误修正后的投标报价，如有）</w:t>
            </w:r>
          </w:p>
          <w:p w14:paraId="6BA9D656">
            <w:pPr>
              <w:spacing w:line="440" w:lineRule="exact"/>
              <w:rPr>
                <w:color w:val="auto"/>
                <w:szCs w:val="21"/>
                <w:highlight w:val="none"/>
              </w:rPr>
            </w:pPr>
            <w:r>
              <w:rPr>
                <w:rFonts w:hint="eastAsia" w:ascii="宋体" w:hAnsi="宋体"/>
                <w:color w:val="auto"/>
                <w:szCs w:val="21"/>
                <w:highlight w:val="none"/>
                <w:lang w:eastAsia="zh-CN"/>
              </w:rPr>
              <w:t>（</w:t>
            </w:r>
            <w:r>
              <w:rPr>
                <w:rFonts w:hint="eastAsia"/>
                <w:color w:val="auto"/>
                <w:szCs w:val="21"/>
                <w:highlight w:val="none"/>
              </w:rPr>
              <w:t>2</w:t>
            </w:r>
            <w:r>
              <w:rPr>
                <w:rFonts w:hint="eastAsia"/>
                <w:color w:val="auto"/>
                <w:szCs w:val="21"/>
                <w:highlight w:val="none"/>
                <w:lang w:eastAsia="zh-CN"/>
              </w:rPr>
              <w:t>）</w:t>
            </w:r>
            <w:r>
              <w:rPr>
                <w:rFonts w:hint="eastAsia"/>
                <w:color w:val="auto"/>
                <w:szCs w:val="21"/>
                <w:highlight w:val="none"/>
              </w:rPr>
              <w:t>评标基准价计算方法（方法二适用）：</w:t>
            </w:r>
          </w:p>
          <w:p w14:paraId="43C6D1ED">
            <w:pPr>
              <w:spacing w:line="440" w:lineRule="exact"/>
              <w:ind w:firstLine="420" w:firstLineChars="200"/>
              <w:rPr>
                <w:color w:val="auto"/>
                <w:szCs w:val="21"/>
                <w:highlight w:val="none"/>
              </w:rPr>
            </w:pPr>
            <w:r>
              <w:rPr>
                <w:rFonts w:hint="eastAsia"/>
                <w:color w:val="auto"/>
                <w:szCs w:val="21"/>
                <w:highlight w:val="none"/>
              </w:rPr>
              <w:t>评标基准价为所有有效投标的评标价中去掉六分之一（不能整除的按小数前整数取整，不足六家报价则不去掉）的最低价和相同数量的最高价后的算术平均值。</w:t>
            </w:r>
          </w:p>
        </w:tc>
      </w:tr>
      <w:tr w14:paraId="39F7AF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900" w:type="dxa"/>
            <w:tcBorders>
              <w:top w:val="single" w:color="auto" w:sz="4" w:space="0"/>
              <w:bottom w:val="single" w:color="auto" w:sz="4" w:space="0"/>
              <w:right w:val="single" w:color="auto" w:sz="4" w:space="0"/>
            </w:tcBorders>
            <w:noWrap w:val="0"/>
            <w:vAlign w:val="center"/>
          </w:tcPr>
          <w:p w14:paraId="79F04487">
            <w:pPr>
              <w:spacing w:line="440" w:lineRule="exact"/>
              <w:jc w:val="center"/>
              <w:rPr>
                <w:color w:val="auto"/>
                <w:szCs w:val="21"/>
                <w:highlight w:val="none"/>
              </w:rPr>
            </w:pPr>
            <w:r>
              <w:rPr>
                <w:b/>
                <w:color w:val="auto"/>
                <w:szCs w:val="21"/>
                <w:highlight w:val="none"/>
              </w:rPr>
              <w:t>条款号</w:t>
            </w:r>
          </w:p>
        </w:tc>
        <w:tc>
          <w:tcPr>
            <w:tcW w:w="2800" w:type="dxa"/>
            <w:gridSpan w:val="3"/>
            <w:tcBorders>
              <w:top w:val="single" w:color="auto" w:sz="4" w:space="0"/>
              <w:bottom w:val="single" w:color="auto" w:sz="4" w:space="0"/>
              <w:right w:val="single" w:color="auto" w:sz="4" w:space="0"/>
            </w:tcBorders>
            <w:noWrap w:val="0"/>
            <w:vAlign w:val="center"/>
          </w:tcPr>
          <w:p w14:paraId="6BA9EBDE">
            <w:pPr>
              <w:spacing w:line="440" w:lineRule="exact"/>
              <w:jc w:val="center"/>
              <w:rPr>
                <w:color w:val="auto"/>
                <w:szCs w:val="21"/>
                <w:highlight w:val="none"/>
              </w:rPr>
            </w:pPr>
            <w:r>
              <w:rPr>
                <w:b/>
                <w:color w:val="auto"/>
                <w:szCs w:val="21"/>
                <w:highlight w:val="none"/>
              </w:rPr>
              <w:t>评分因素</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22277441">
            <w:pPr>
              <w:spacing w:line="440" w:lineRule="exact"/>
              <w:jc w:val="center"/>
              <w:rPr>
                <w:color w:val="auto"/>
                <w:szCs w:val="21"/>
                <w:highlight w:val="none"/>
              </w:rPr>
            </w:pPr>
            <w:r>
              <w:rPr>
                <w:b/>
                <w:color w:val="auto"/>
                <w:szCs w:val="21"/>
                <w:highlight w:val="none"/>
              </w:rPr>
              <w:t>评分标准</w:t>
            </w:r>
          </w:p>
        </w:tc>
      </w:tr>
      <w:tr w14:paraId="360144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 w:type="dxa"/>
            <w:vMerge w:val="restart"/>
            <w:tcBorders>
              <w:top w:val="single" w:color="auto" w:sz="4" w:space="0"/>
              <w:right w:val="single" w:color="auto" w:sz="4" w:space="0"/>
            </w:tcBorders>
            <w:noWrap w:val="0"/>
            <w:vAlign w:val="center"/>
          </w:tcPr>
          <w:p w14:paraId="20ECC18E">
            <w:pPr>
              <w:spacing w:line="440" w:lineRule="exact"/>
              <w:jc w:val="center"/>
              <w:rPr>
                <w:rFonts w:hint="eastAsia" w:eastAsia="宋体"/>
                <w:color w:val="auto"/>
                <w:szCs w:val="21"/>
                <w:highlight w:val="none"/>
                <w:lang w:eastAsia="zh-CN"/>
              </w:rPr>
            </w:pPr>
            <w:r>
              <w:rPr>
                <w:color w:val="auto"/>
                <w:szCs w:val="21"/>
                <w:highlight w:val="none"/>
              </w:rPr>
              <w:t>2.2.</w:t>
            </w:r>
            <w:r>
              <w:rPr>
                <w:rFonts w:hint="eastAsia"/>
                <w:color w:val="auto"/>
                <w:szCs w:val="21"/>
                <w:highlight w:val="none"/>
              </w:rPr>
              <w:t>3</w:t>
            </w:r>
            <w:r>
              <w:rPr>
                <w:rFonts w:hint="eastAsia"/>
                <w:color w:val="auto"/>
                <w:szCs w:val="21"/>
                <w:highlight w:val="none"/>
                <w:lang w:eastAsia="zh-CN"/>
              </w:rPr>
              <w:t>（</w:t>
            </w:r>
            <w:r>
              <w:rPr>
                <w:color w:val="auto"/>
                <w:szCs w:val="21"/>
                <w:highlight w:val="none"/>
              </w:rPr>
              <w:t>1</w:t>
            </w:r>
            <w:r>
              <w:rPr>
                <w:rFonts w:hint="eastAsia"/>
                <w:color w:val="auto"/>
                <w:szCs w:val="21"/>
                <w:highlight w:val="none"/>
                <w:lang w:eastAsia="zh-CN"/>
              </w:rPr>
              <w:t>）</w:t>
            </w:r>
          </w:p>
        </w:tc>
        <w:tc>
          <w:tcPr>
            <w:tcW w:w="2800" w:type="dxa"/>
            <w:gridSpan w:val="3"/>
            <w:tcBorders>
              <w:top w:val="single" w:color="auto" w:sz="4" w:space="0"/>
              <w:bottom w:val="single" w:color="auto" w:sz="4" w:space="0"/>
              <w:right w:val="single" w:color="auto" w:sz="4" w:space="0"/>
            </w:tcBorders>
            <w:noWrap w:val="0"/>
            <w:vAlign w:val="center"/>
          </w:tcPr>
          <w:p w14:paraId="1E20EEFB">
            <w:pPr>
              <w:spacing w:line="440" w:lineRule="exact"/>
              <w:jc w:val="center"/>
              <w:rPr>
                <w:color w:val="auto"/>
                <w:szCs w:val="21"/>
                <w:highlight w:val="none"/>
              </w:rPr>
            </w:pPr>
            <w:commentRangeStart w:id="3"/>
            <w:r>
              <w:rPr>
                <w:color w:val="auto"/>
                <w:szCs w:val="21"/>
                <w:highlight w:val="none"/>
              </w:rPr>
              <w:t>投标报价</w:t>
            </w:r>
            <w:commentRangeEnd w:id="3"/>
            <w:r>
              <w:commentReference w:id="3"/>
            </w:r>
          </w:p>
          <w:p w14:paraId="32D544D9">
            <w:pPr>
              <w:spacing w:line="440" w:lineRule="exact"/>
              <w:jc w:val="center"/>
              <w:rPr>
                <w:color w:val="auto"/>
                <w:szCs w:val="21"/>
                <w:highlight w:val="none"/>
                <w:bdr w:val="single" w:color="auto" w:sz="4" w:space="0"/>
              </w:rPr>
            </w:pPr>
            <w:r>
              <w:rPr>
                <w:rFonts w:hint="eastAsia"/>
                <w:color w:val="auto"/>
                <w:szCs w:val="21"/>
                <w:highlight w:val="none"/>
              </w:rPr>
              <w:t>（10分）</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5D9BBD70">
            <w:pPr>
              <w:spacing w:line="440" w:lineRule="exact"/>
              <w:rPr>
                <w:color w:val="auto"/>
                <w:szCs w:val="21"/>
                <w:highlight w:val="none"/>
              </w:rPr>
            </w:pPr>
            <w:r>
              <w:rPr>
                <w:rFonts w:hint="eastAsia"/>
                <w:color w:val="auto"/>
                <w:szCs w:val="21"/>
                <w:highlight w:val="none"/>
              </w:rPr>
              <w:t>方法一：</w:t>
            </w:r>
          </w:p>
          <w:p w14:paraId="45CA22E6">
            <w:pPr>
              <w:spacing w:line="440" w:lineRule="exact"/>
              <w:ind w:firstLine="420" w:firstLineChars="200"/>
              <w:rPr>
                <w:color w:val="auto"/>
                <w:szCs w:val="21"/>
                <w:highlight w:val="none"/>
              </w:rPr>
            </w:pPr>
            <w:r>
              <w:rPr>
                <w:rFonts w:hint="eastAsia"/>
                <w:color w:val="auto"/>
                <w:szCs w:val="21"/>
                <w:highlight w:val="none"/>
              </w:rPr>
              <w:t>通过了初步评审的投标文件均为有效投标，有效投标的投标报价得分均为10分</w:t>
            </w:r>
          </w:p>
          <w:p w14:paraId="088C5602">
            <w:pPr>
              <w:spacing w:line="440" w:lineRule="exact"/>
              <w:ind w:firstLine="420" w:firstLineChars="200"/>
              <w:rPr>
                <w:color w:val="auto"/>
                <w:szCs w:val="21"/>
                <w:highlight w:val="none"/>
              </w:rPr>
            </w:pPr>
          </w:p>
          <w:p w14:paraId="44345F24">
            <w:pPr>
              <w:spacing w:line="440" w:lineRule="exact"/>
              <w:rPr>
                <w:color w:val="auto"/>
                <w:szCs w:val="21"/>
                <w:highlight w:val="none"/>
              </w:rPr>
            </w:pPr>
            <w:r>
              <w:rPr>
                <w:rFonts w:hint="eastAsia"/>
                <w:color w:val="auto"/>
                <w:szCs w:val="21"/>
                <w:highlight w:val="none"/>
              </w:rPr>
              <w:t>方法二：</w:t>
            </w:r>
          </w:p>
          <w:p w14:paraId="69F73B2F">
            <w:pPr>
              <w:spacing w:line="440" w:lineRule="exact"/>
              <w:ind w:firstLine="420" w:firstLineChars="200"/>
              <w:rPr>
                <w:color w:val="auto"/>
                <w:szCs w:val="21"/>
                <w:highlight w:val="none"/>
              </w:rPr>
            </w:pPr>
            <w:r>
              <w:rPr>
                <w:rFonts w:hint="eastAsia"/>
                <w:color w:val="auto"/>
                <w:szCs w:val="21"/>
                <w:highlight w:val="none"/>
              </w:rPr>
              <w:t>投标报价得分计算方法：</w:t>
            </w:r>
          </w:p>
          <w:p w14:paraId="3E9C3CB1">
            <w:pPr>
              <w:spacing w:line="440" w:lineRule="exact"/>
              <w:ind w:firstLine="420" w:firstLineChars="200"/>
              <w:rPr>
                <w:color w:val="auto"/>
                <w:szCs w:val="21"/>
                <w:highlight w:val="none"/>
              </w:rPr>
            </w:pPr>
            <w:r>
              <w:rPr>
                <w:rFonts w:hint="eastAsia"/>
                <w:color w:val="auto"/>
                <w:szCs w:val="21"/>
                <w:highlight w:val="none"/>
              </w:rPr>
              <w:t>1. 当1.10评标基准价≥投标人评标价≥0.90评标基准价时</w:t>
            </w:r>
          </w:p>
          <w:p w14:paraId="043E8EF2">
            <w:pPr>
              <w:spacing w:line="440" w:lineRule="exact"/>
              <w:ind w:firstLine="735" w:firstLineChars="350"/>
              <w:rPr>
                <w:color w:val="auto"/>
                <w:szCs w:val="21"/>
                <w:highlight w:val="none"/>
              </w:rPr>
            </w:pPr>
            <w:r>
              <w:rPr>
                <w:rFonts w:hint="eastAsia"/>
                <w:color w:val="auto"/>
                <w:szCs w:val="21"/>
                <w:highlight w:val="none"/>
              </w:rPr>
              <w:t>F＝10</w:t>
            </w:r>
          </w:p>
          <w:p w14:paraId="143E18FE">
            <w:pPr>
              <w:spacing w:line="440" w:lineRule="exact"/>
              <w:ind w:firstLine="420" w:firstLineChars="200"/>
              <w:rPr>
                <w:color w:val="auto"/>
                <w:szCs w:val="21"/>
                <w:highlight w:val="none"/>
              </w:rPr>
            </w:pPr>
            <w:r>
              <w:rPr>
                <w:rFonts w:hint="eastAsia"/>
                <w:color w:val="auto"/>
                <w:szCs w:val="21"/>
                <w:highlight w:val="none"/>
              </w:rPr>
              <w:t>2. 当投标人评标价＞1.10评标基准价时</w:t>
            </w:r>
          </w:p>
          <w:p w14:paraId="1EB6DD79">
            <w:pPr>
              <w:spacing w:line="440" w:lineRule="exact"/>
              <w:ind w:firstLine="735" w:firstLineChars="350"/>
              <w:rPr>
                <w:color w:val="auto"/>
                <w:szCs w:val="21"/>
                <w:highlight w:val="none"/>
              </w:rPr>
            </w:pPr>
            <w:r>
              <w:rPr>
                <w:rFonts w:hint="eastAsia"/>
                <w:color w:val="auto"/>
                <w:szCs w:val="21"/>
                <w:highlight w:val="none"/>
              </w:rPr>
              <w:t>F＝10</w:t>
            </w:r>
            <w:r>
              <w:rPr>
                <w:rFonts w:hint="eastAsia" w:ascii="宋体" w:hAnsi="宋体"/>
                <w:color w:val="auto"/>
                <w:szCs w:val="21"/>
                <w:highlight w:val="none"/>
              </w:rPr>
              <w:t>－</w:t>
            </w:r>
            <w:r>
              <w:rPr>
                <w:rFonts w:hint="eastAsia"/>
                <w:color w:val="auto"/>
                <w:szCs w:val="21"/>
                <w:highlight w:val="none"/>
              </w:rPr>
              <w:t>︱投标人评标</w:t>
            </w:r>
            <w:r>
              <w:rPr>
                <w:rFonts w:hint="eastAsia" w:ascii="宋体" w:hAnsi="宋体"/>
                <w:color w:val="auto"/>
                <w:szCs w:val="21"/>
                <w:highlight w:val="none"/>
              </w:rPr>
              <w:t>价－</w:t>
            </w:r>
            <w:r>
              <w:rPr>
                <w:rFonts w:hint="eastAsia"/>
                <w:color w:val="auto"/>
                <w:szCs w:val="21"/>
                <w:highlight w:val="none"/>
              </w:rPr>
              <w:t>1.10×评标基准价︱÷评标基准价×100×N</w:t>
            </w:r>
          </w:p>
          <w:p w14:paraId="1764FB34">
            <w:pPr>
              <w:spacing w:line="440" w:lineRule="exact"/>
              <w:ind w:firstLine="420" w:firstLineChars="200"/>
              <w:rPr>
                <w:color w:val="auto"/>
                <w:szCs w:val="21"/>
                <w:highlight w:val="none"/>
              </w:rPr>
            </w:pPr>
            <w:r>
              <w:rPr>
                <w:rFonts w:hint="eastAsia"/>
                <w:color w:val="auto"/>
                <w:szCs w:val="21"/>
                <w:highlight w:val="none"/>
              </w:rPr>
              <w:t>3. 当投标人评标价＜0.90评标基准价时</w:t>
            </w:r>
          </w:p>
          <w:p w14:paraId="230B71AD">
            <w:pPr>
              <w:spacing w:line="440" w:lineRule="exact"/>
              <w:ind w:firstLine="735" w:firstLineChars="350"/>
              <w:rPr>
                <w:color w:val="auto"/>
                <w:szCs w:val="21"/>
                <w:highlight w:val="none"/>
              </w:rPr>
            </w:pPr>
            <w:r>
              <w:rPr>
                <w:rFonts w:hint="eastAsia"/>
                <w:color w:val="auto"/>
                <w:szCs w:val="21"/>
                <w:highlight w:val="none"/>
              </w:rPr>
              <w:t>F＝10</w:t>
            </w:r>
            <w:r>
              <w:rPr>
                <w:rFonts w:hint="eastAsia" w:ascii="宋体" w:hAnsi="宋体"/>
                <w:color w:val="auto"/>
                <w:szCs w:val="21"/>
                <w:highlight w:val="none"/>
              </w:rPr>
              <w:t>－</w:t>
            </w:r>
            <w:r>
              <w:rPr>
                <w:rFonts w:hint="eastAsia"/>
                <w:color w:val="auto"/>
                <w:szCs w:val="21"/>
                <w:highlight w:val="none"/>
              </w:rPr>
              <w:t>︱投标人评标价</w:t>
            </w:r>
            <w:r>
              <w:rPr>
                <w:rFonts w:hint="eastAsia" w:ascii="宋体" w:hAnsi="宋体"/>
                <w:color w:val="auto"/>
                <w:szCs w:val="21"/>
                <w:highlight w:val="none"/>
              </w:rPr>
              <w:t>－</w:t>
            </w:r>
            <w:r>
              <w:rPr>
                <w:rFonts w:hint="eastAsia"/>
                <w:color w:val="auto"/>
                <w:szCs w:val="21"/>
                <w:highlight w:val="none"/>
              </w:rPr>
              <w:t>0.90×评标基准价︱÷评标基准价×100×M</w:t>
            </w:r>
          </w:p>
          <w:p w14:paraId="1D2104A7">
            <w:pPr>
              <w:rPr>
                <w:rFonts w:hint="eastAsia" w:ascii="宋体" w:hAnsi="宋体"/>
                <w:color w:val="auto"/>
                <w:szCs w:val="21"/>
                <w:highlight w:val="none"/>
              </w:rPr>
            </w:pPr>
          </w:p>
          <w:p w14:paraId="7870DF7C">
            <w:pPr>
              <w:spacing w:line="440" w:lineRule="exact"/>
              <w:rPr>
                <w:color w:val="auto"/>
                <w:szCs w:val="21"/>
                <w:highlight w:val="none"/>
              </w:rPr>
            </w:pPr>
            <w:r>
              <w:rPr>
                <w:rFonts w:hint="eastAsia"/>
                <w:color w:val="auto"/>
                <w:szCs w:val="21"/>
                <w:highlight w:val="none"/>
              </w:rPr>
              <w:t>其中：F: 为投标报价得分，F≥0；</w:t>
            </w:r>
          </w:p>
          <w:p w14:paraId="22F4B7E8">
            <w:pPr>
              <w:spacing w:line="440" w:lineRule="exact"/>
              <w:rPr>
                <w:color w:val="auto"/>
                <w:szCs w:val="21"/>
                <w:highlight w:val="none"/>
              </w:rPr>
            </w:pPr>
            <w:r>
              <w:rPr>
                <w:rFonts w:hint="eastAsia"/>
                <w:color w:val="auto"/>
                <w:szCs w:val="21"/>
                <w:highlight w:val="none"/>
              </w:rPr>
              <w:t xml:space="preserve">      M、N: 是评标价每低于或高于评标基准价一个百分点的扣分值，M、N分别取值为0.25  0.3或0.3  0.4。</w:t>
            </w:r>
          </w:p>
          <w:p w14:paraId="4E1487B0">
            <w:pPr>
              <w:spacing w:line="440" w:lineRule="exact"/>
              <w:ind w:firstLine="630" w:firstLineChars="300"/>
              <w:rPr>
                <w:color w:val="auto"/>
                <w:szCs w:val="21"/>
                <w:highlight w:val="none"/>
              </w:rPr>
            </w:pPr>
            <w:r>
              <w:rPr>
                <w:rFonts w:hint="eastAsia"/>
                <w:color w:val="auto"/>
                <w:szCs w:val="21"/>
                <w:highlight w:val="none"/>
              </w:rPr>
              <w:t>本项目</w:t>
            </w:r>
            <w:r>
              <w:rPr>
                <w:rFonts w:hint="eastAsia" w:ascii="宋体" w:hAnsi="宋体"/>
                <w:color w:val="auto"/>
                <w:szCs w:val="21"/>
                <w:highlight w:val="none"/>
              </w:rPr>
              <w:t>投标报价得分的计算方法</w:t>
            </w:r>
            <w:r>
              <w:rPr>
                <w:rFonts w:hint="eastAsia"/>
                <w:color w:val="auto"/>
                <w:szCs w:val="21"/>
                <w:highlight w:val="none"/>
              </w:rPr>
              <w:t>见第二章投标人须知前附表第</w:t>
            </w:r>
            <w:r>
              <w:rPr>
                <w:rFonts w:hint="eastAsia"/>
                <w:color w:val="auto"/>
                <w:szCs w:val="21"/>
                <w:highlight w:val="none"/>
                <w:lang w:val="en-US" w:eastAsia="zh-CN"/>
              </w:rPr>
              <w:t>9</w:t>
            </w:r>
            <w:r>
              <w:rPr>
                <w:rFonts w:hint="eastAsia"/>
                <w:color w:val="auto"/>
                <w:szCs w:val="21"/>
                <w:highlight w:val="none"/>
              </w:rPr>
              <w:t>.2.1项。</w:t>
            </w:r>
          </w:p>
          <w:p w14:paraId="4B95FB24">
            <w:pPr>
              <w:spacing w:line="440" w:lineRule="exact"/>
              <w:ind w:firstLine="630" w:firstLineChars="300"/>
              <w:rPr>
                <w:color w:val="auto"/>
                <w:szCs w:val="21"/>
                <w:highlight w:val="none"/>
              </w:rPr>
            </w:pPr>
            <w:r>
              <w:rPr>
                <w:rFonts w:hint="eastAsia"/>
                <w:color w:val="auto"/>
                <w:szCs w:val="21"/>
                <w:highlight w:val="none"/>
              </w:rPr>
              <w:t>M、N的取值见第二章投标人须知前附表第</w:t>
            </w:r>
            <w:r>
              <w:rPr>
                <w:rFonts w:hint="eastAsia"/>
                <w:color w:val="auto"/>
                <w:szCs w:val="21"/>
                <w:highlight w:val="none"/>
                <w:lang w:val="en-US" w:eastAsia="zh-CN"/>
              </w:rPr>
              <w:t>9</w:t>
            </w:r>
            <w:r>
              <w:rPr>
                <w:rFonts w:hint="eastAsia"/>
                <w:color w:val="auto"/>
                <w:szCs w:val="21"/>
                <w:highlight w:val="none"/>
              </w:rPr>
              <w:t>.2.2项。</w:t>
            </w:r>
          </w:p>
        </w:tc>
      </w:tr>
      <w:tr w14:paraId="72B2A5A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97" w:hRule="atLeast"/>
        </w:trPr>
        <w:tc>
          <w:tcPr>
            <w:tcW w:w="900" w:type="dxa"/>
            <w:vMerge w:val="continue"/>
            <w:tcBorders>
              <w:right w:val="single" w:color="auto" w:sz="4" w:space="0"/>
            </w:tcBorders>
            <w:noWrap w:val="0"/>
            <w:vAlign w:val="center"/>
          </w:tcPr>
          <w:p w14:paraId="0DE252C8">
            <w:pPr>
              <w:spacing w:line="440" w:lineRule="exact"/>
              <w:jc w:val="center"/>
              <w:rPr>
                <w:color w:val="auto"/>
                <w:szCs w:val="21"/>
                <w:highlight w:val="none"/>
              </w:rPr>
            </w:pPr>
          </w:p>
        </w:tc>
        <w:tc>
          <w:tcPr>
            <w:tcW w:w="2800" w:type="dxa"/>
            <w:gridSpan w:val="3"/>
            <w:tcBorders>
              <w:top w:val="single" w:color="auto" w:sz="4" w:space="0"/>
              <w:bottom w:val="single" w:color="auto" w:sz="4" w:space="0"/>
              <w:right w:val="single" w:color="auto" w:sz="4" w:space="0"/>
            </w:tcBorders>
            <w:noWrap w:val="0"/>
            <w:vAlign w:val="center"/>
          </w:tcPr>
          <w:p w14:paraId="0CCD2AF6">
            <w:pPr>
              <w:jc w:val="center"/>
              <w:rPr>
                <w:rFonts w:hint="eastAsia" w:ascii="宋体" w:hAnsi="宋体"/>
                <w:color w:val="auto"/>
                <w:szCs w:val="21"/>
                <w:highlight w:val="none"/>
              </w:rPr>
            </w:pPr>
            <w:r>
              <w:rPr>
                <w:rFonts w:hint="eastAsia" w:ascii="宋体" w:hAnsi="宋体"/>
                <w:color w:val="auto"/>
                <w:szCs w:val="21"/>
                <w:highlight w:val="none"/>
              </w:rPr>
              <w:t>政府采购工程</w:t>
            </w:r>
          </w:p>
          <w:p w14:paraId="5B56F649">
            <w:pPr>
              <w:jc w:val="center"/>
              <w:rPr>
                <w:color w:val="auto"/>
                <w:szCs w:val="21"/>
                <w:highlight w:val="none"/>
              </w:rPr>
            </w:pPr>
            <w:r>
              <w:rPr>
                <w:rFonts w:hint="eastAsia" w:ascii="宋体" w:hAnsi="宋体"/>
                <w:color w:val="auto"/>
                <w:szCs w:val="21"/>
                <w:highlight w:val="none"/>
              </w:rPr>
              <w:t>价格评审优惠</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1BB538F8">
            <w:pPr>
              <w:spacing w:line="440" w:lineRule="exact"/>
              <w:rPr>
                <w:color w:val="auto"/>
                <w:highlight w:val="none"/>
              </w:rPr>
            </w:pPr>
            <w:r>
              <w:rPr>
                <w:rFonts w:hint="eastAsia"/>
                <w:color w:val="auto"/>
                <w:szCs w:val="21"/>
                <w:highlight w:val="none"/>
              </w:rPr>
              <w:t>对</w:t>
            </w:r>
            <w:r>
              <w:rPr>
                <w:rFonts w:hint="eastAsia"/>
                <w:color w:val="auto"/>
                <w:highlight w:val="none"/>
              </w:rPr>
              <w:t>项目未预留份额专门面向中小企业采购的</w:t>
            </w:r>
          </w:p>
          <w:p w14:paraId="17946EBF">
            <w:pPr>
              <w:spacing w:line="440" w:lineRule="exact"/>
              <w:rPr>
                <w:rFonts w:hint="eastAsia" w:ascii="宋体" w:hAnsi="宋体"/>
                <w:color w:val="auto"/>
                <w:szCs w:val="21"/>
                <w:highlight w:val="none"/>
              </w:rPr>
            </w:pPr>
            <w:r>
              <w:rPr>
                <w:rFonts w:hint="eastAsia"/>
                <w:color w:val="auto"/>
                <w:highlight w:val="none"/>
              </w:rPr>
              <w:t>1.如</w:t>
            </w:r>
            <w:r>
              <w:rPr>
                <w:rFonts w:hint="eastAsia" w:ascii="宋体" w:hAnsi="宋体"/>
                <w:color w:val="auto"/>
                <w:szCs w:val="21"/>
                <w:highlight w:val="none"/>
              </w:rPr>
              <w:t>投标人属于小微企业的，评标时在其投标报价得分的基础上增加</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P%</w:t>
            </w:r>
            <w:r>
              <w:rPr>
                <w:rFonts w:ascii="宋体" w:hAnsi="宋体"/>
                <w:color w:val="auto"/>
                <w:szCs w:val="21"/>
                <w:highlight w:val="none"/>
                <w:u w:val="single"/>
              </w:rPr>
              <w:t xml:space="preserve">  </w:t>
            </w:r>
            <w:r>
              <w:rPr>
                <w:rFonts w:hint="eastAsia" w:ascii="宋体" w:hAnsi="宋体"/>
                <w:color w:val="auto"/>
                <w:szCs w:val="21"/>
                <w:highlight w:val="none"/>
              </w:rPr>
              <w:t>作为其投标报价最终得分。</w:t>
            </w:r>
          </w:p>
          <w:p w14:paraId="61C123AD">
            <w:pPr>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即S=</w:t>
            </w:r>
            <w:r>
              <w:rPr>
                <w:rFonts w:hint="eastAsia" w:ascii="宋体" w:hAnsi="宋体"/>
                <w:color w:val="FF0000"/>
                <w:szCs w:val="21"/>
                <w:highlight w:val="none"/>
              </w:rPr>
              <w:t xml:space="preserve"> </w:t>
            </w:r>
            <w:r>
              <w:rPr>
                <w:rFonts w:hint="eastAsia" w:ascii="宋体" w:hAnsi="宋体"/>
                <w:color w:val="FF0000"/>
                <w:szCs w:val="21"/>
                <w:highlight w:val="none"/>
                <w:lang w:val="en-US" w:eastAsia="zh-CN"/>
              </w:rPr>
              <w:t>F</w:t>
            </w:r>
            <w:r>
              <w:rPr>
                <w:rFonts w:hint="eastAsia" w:ascii="宋体" w:hAnsi="宋体"/>
                <w:color w:val="auto"/>
                <w:szCs w:val="21"/>
                <w:highlight w:val="none"/>
              </w:rPr>
              <w:t>×</w:t>
            </w:r>
            <w:r>
              <w:rPr>
                <w:rFonts w:hint="eastAsia" w:ascii="宋体" w:hAnsi="宋体"/>
                <w:color w:val="auto"/>
                <w:szCs w:val="21"/>
                <w:highlight w:val="none"/>
                <w:lang w:eastAsia="zh-CN"/>
              </w:rPr>
              <w:t>（</w:t>
            </w:r>
            <w:r>
              <w:rPr>
                <w:rFonts w:hint="eastAsia" w:ascii="宋体" w:hAnsi="宋体"/>
                <w:color w:val="auto"/>
                <w:szCs w:val="21"/>
                <w:highlight w:val="none"/>
              </w:rPr>
              <w:t>1+P%</w:t>
            </w:r>
            <w:r>
              <w:rPr>
                <w:rFonts w:hint="eastAsia" w:ascii="宋体" w:hAnsi="宋体"/>
                <w:color w:val="auto"/>
                <w:szCs w:val="21"/>
                <w:highlight w:val="none"/>
                <w:lang w:eastAsia="zh-CN"/>
              </w:rPr>
              <w:t>）</w:t>
            </w:r>
            <w:r>
              <w:rPr>
                <w:rFonts w:ascii="宋体" w:hAnsi="宋体"/>
                <w:color w:val="auto"/>
                <w:szCs w:val="21"/>
                <w:highlight w:val="none"/>
              </w:rPr>
              <w:t xml:space="preserve"> </w:t>
            </w:r>
          </w:p>
          <w:p w14:paraId="0ACF6B55">
            <w:pPr>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P：为小微企业报价优惠系数，范围为3-5的整数，由招标人确定。P的取值见第二章投标人须知前附表第9.2.3项。</w:t>
            </w:r>
          </w:p>
          <w:p w14:paraId="01BE2045">
            <w:pPr>
              <w:spacing w:line="440" w:lineRule="exact"/>
              <w:ind w:firstLine="420" w:firstLineChars="200"/>
              <w:rPr>
                <w:rFonts w:hint="eastAsia" w:ascii="宋体" w:hAnsi="宋体" w:cs="宋体"/>
                <w:color w:val="auto"/>
                <w:kern w:val="0"/>
                <w:szCs w:val="21"/>
                <w:highlight w:val="none"/>
              </w:rPr>
            </w:pPr>
            <w:r>
              <w:rPr>
                <w:rFonts w:hint="eastAsia" w:ascii="宋体" w:hAnsi="宋体"/>
                <w:color w:val="auto"/>
                <w:szCs w:val="21"/>
                <w:highlight w:val="none"/>
              </w:rPr>
              <w:t>如招标人接受联合体，</w:t>
            </w:r>
            <w:r>
              <w:rPr>
                <w:rFonts w:hint="eastAsia" w:ascii="宋体" w:hAnsi="宋体" w:cs="宋体"/>
                <w:color w:val="auto"/>
                <w:kern w:val="0"/>
                <w:szCs w:val="21"/>
                <w:highlight w:val="none"/>
              </w:rPr>
              <w:t>联合体各方均为小微企业的，联合体视同小微企业。</w:t>
            </w:r>
          </w:p>
          <w:p w14:paraId="5E914780">
            <w:pPr>
              <w:spacing w:line="440" w:lineRule="exact"/>
              <w:ind w:firstLine="420" w:firstLineChars="200"/>
              <w:rPr>
                <w:rFonts w:hint="eastAsia" w:ascii="宋体" w:hAnsi="宋体"/>
                <w:color w:val="auto"/>
                <w:szCs w:val="21"/>
                <w:highlight w:val="none"/>
              </w:rPr>
            </w:pPr>
          </w:p>
          <w:p w14:paraId="24A873E4">
            <w:pPr>
              <w:spacing w:line="440" w:lineRule="exact"/>
              <w:rPr>
                <w:rFonts w:hint="eastAsia" w:ascii="宋体" w:hAnsi="宋体"/>
                <w:color w:val="auto"/>
                <w:szCs w:val="21"/>
                <w:highlight w:val="none"/>
              </w:rPr>
            </w:pPr>
            <w:r>
              <w:rPr>
                <w:rFonts w:hint="eastAsia" w:ascii="宋体" w:hAnsi="宋体"/>
                <w:color w:val="auto"/>
                <w:szCs w:val="21"/>
                <w:highlight w:val="none"/>
              </w:rPr>
              <w:t>2.如招标人接受大中型企业与小微企业组成联合体的采购项目，对于联合协议约定小微企业的合同份额占到合同总金额 30%以上的，评标时在其报价得分的基础上增加</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Q%</w:t>
            </w:r>
            <w:r>
              <w:rPr>
                <w:rFonts w:ascii="宋体" w:hAnsi="宋体"/>
                <w:color w:val="auto"/>
                <w:szCs w:val="21"/>
                <w:highlight w:val="none"/>
                <w:u w:val="single"/>
              </w:rPr>
              <w:t xml:space="preserve">  </w:t>
            </w:r>
            <w:r>
              <w:rPr>
                <w:rFonts w:hint="eastAsia" w:ascii="宋体" w:hAnsi="宋体"/>
                <w:color w:val="auto"/>
                <w:szCs w:val="21"/>
                <w:highlight w:val="none"/>
              </w:rPr>
              <w:t>作为其投标报价最终得分。</w:t>
            </w:r>
          </w:p>
          <w:p w14:paraId="28D221AD">
            <w:pPr>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即S</w:t>
            </w:r>
            <w:r>
              <w:rPr>
                <w:rFonts w:hint="eastAsia"/>
                <w:color w:val="auto"/>
                <w:szCs w:val="21"/>
                <w:highlight w:val="none"/>
              </w:rPr>
              <w:t xml:space="preserve">= </w:t>
            </w:r>
            <w:r>
              <w:rPr>
                <w:rFonts w:hint="eastAsia"/>
                <w:color w:val="FF0000"/>
                <w:szCs w:val="21"/>
                <w:highlight w:val="none"/>
                <w:lang w:val="en-US" w:eastAsia="zh-CN"/>
              </w:rPr>
              <w:t>F</w:t>
            </w:r>
            <w:r>
              <w:rPr>
                <w:rFonts w:hint="eastAsia" w:ascii="宋体" w:hAnsi="宋体"/>
                <w:color w:val="auto"/>
                <w:szCs w:val="21"/>
                <w:highlight w:val="none"/>
              </w:rPr>
              <w:t>×</w:t>
            </w:r>
            <w:r>
              <w:rPr>
                <w:rFonts w:hint="eastAsia" w:ascii="宋体" w:hAnsi="宋体"/>
                <w:color w:val="auto"/>
                <w:szCs w:val="21"/>
                <w:highlight w:val="none"/>
                <w:lang w:eastAsia="zh-CN"/>
              </w:rPr>
              <w:t>（</w:t>
            </w:r>
            <w:r>
              <w:rPr>
                <w:rFonts w:hint="eastAsia" w:ascii="宋体" w:hAnsi="宋体"/>
                <w:color w:val="auto"/>
                <w:szCs w:val="21"/>
                <w:highlight w:val="none"/>
              </w:rPr>
              <w:t>1+Q%</w:t>
            </w:r>
            <w:r>
              <w:rPr>
                <w:rFonts w:hint="eastAsia" w:ascii="宋体" w:hAnsi="宋体"/>
                <w:color w:val="auto"/>
                <w:szCs w:val="21"/>
                <w:highlight w:val="none"/>
                <w:lang w:eastAsia="zh-CN"/>
              </w:rPr>
              <w:t>）</w:t>
            </w:r>
            <w:r>
              <w:rPr>
                <w:rFonts w:ascii="宋体" w:hAnsi="宋体"/>
                <w:color w:val="auto"/>
                <w:szCs w:val="21"/>
                <w:highlight w:val="none"/>
              </w:rPr>
              <w:t xml:space="preserve"> </w:t>
            </w:r>
          </w:p>
          <w:p w14:paraId="4BCA323D">
            <w:pPr>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Q：为满足条件的联合体报价优惠系数，范围为1-2的整数，由招标人确定。Q的取值见第二章投标人须知前附表第9.2.4项。</w:t>
            </w:r>
          </w:p>
          <w:p w14:paraId="35AC60B4">
            <w:pPr>
              <w:spacing w:line="440" w:lineRule="exact"/>
              <w:ind w:firstLine="420" w:firstLineChars="200"/>
              <w:rPr>
                <w:rFonts w:hint="eastAsia" w:ascii="宋体" w:hAnsi="宋体"/>
                <w:color w:val="auto"/>
                <w:szCs w:val="21"/>
                <w:highlight w:val="none"/>
              </w:rPr>
            </w:pPr>
          </w:p>
          <w:p w14:paraId="75ED7D2A">
            <w:pPr>
              <w:spacing w:line="440" w:lineRule="exact"/>
              <w:rPr>
                <w:color w:val="auto"/>
                <w:szCs w:val="21"/>
                <w:highlight w:val="none"/>
              </w:rPr>
            </w:pPr>
            <w:r>
              <w:rPr>
                <w:rFonts w:hint="eastAsia" w:ascii="宋体" w:hAnsi="宋体"/>
                <w:color w:val="auto"/>
                <w:szCs w:val="21"/>
                <w:highlight w:val="none"/>
              </w:rPr>
              <w:t>3.组成联合体的小微企业与联合体内其他企业之间存在直接控股、管理关系的，不享受价格评审优惠政策。</w:t>
            </w:r>
          </w:p>
        </w:tc>
      </w:tr>
      <w:tr w14:paraId="6B9060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00" w:type="dxa"/>
            <w:vMerge w:val="continue"/>
            <w:tcBorders>
              <w:right w:val="single" w:color="auto" w:sz="4" w:space="0"/>
            </w:tcBorders>
            <w:noWrap w:val="0"/>
            <w:vAlign w:val="center"/>
          </w:tcPr>
          <w:p w14:paraId="714481A0">
            <w:pPr>
              <w:spacing w:line="440" w:lineRule="exact"/>
              <w:jc w:val="center"/>
              <w:rPr>
                <w:color w:val="auto"/>
                <w:szCs w:val="21"/>
                <w:highlight w:val="none"/>
              </w:rPr>
            </w:pPr>
          </w:p>
        </w:tc>
        <w:tc>
          <w:tcPr>
            <w:tcW w:w="2800" w:type="dxa"/>
            <w:gridSpan w:val="3"/>
            <w:tcBorders>
              <w:top w:val="single" w:color="auto" w:sz="4" w:space="0"/>
              <w:bottom w:val="single" w:color="auto" w:sz="4" w:space="0"/>
              <w:right w:val="single" w:color="auto" w:sz="4" w:space="0"/>
            </w:tcBorders>
            <w:noWrap w:val="0"/>
            <w:vAlign w:val="center"/>
          </w:tcPr>
          <w:p w14:paraId="61740049">
            <w:pPr>
              <w:jc w:val="center"/>
              <w:rPr>
                <w:rFonts w:hint="eastAsia" w:ascii="宋体" w:hAnsi="宋体"/>
                <w:color w:val="auto"/>
                <w:szCs w:val="21"/>
                <w:highlight w:val="none"/>
              </w:rPr>
            </w:pPr>
            <w:r>
              <w:rPr>
                <w:rFonts w:hint="eastAsia" w:ascii="宋体" w:hAnsi="宋体"/>
                <w:color w:val="auto"/>
                <w:szCs w:val="21"/>
                <w:highlight w:val="none"/>
              </w:rPr>
              <w:t>投标报价最终得分</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7ADD6200">
            <w:pPr>
              <w:rPr>
                <w:rFonts w:hint="eastAsia" w:eastAsia="宋体"/>
                <w:color w:val="auto"/>
                <w:szCs w:val="21"/>
                <w:highlight w:val="none"/>
                <w:lang w:eastAsia="zh-CN"/>
              </w:rPr>
            </w:pPr>
            <w:r>
              <w:rPr>
                <w:rFonts w:hint="eastAsia" w:ascii="宋体" w:hAnsi="宋体"/>
                <w:color w:val="auto"/>
                <w:szCs w:val="21"/>
                <w:highlight w:val="none"/>
              </w:rPr>
              <w:t>S</w:t>
            </w:r>
            <w:r>
              <w:rPr>
                <w:rFonts w:hint="eastAsia"/>
                <w:color w:val="auto"/>
                <w:szCs w:val="21"/>
                <w:highlight w:val="none"/>
              </w:rPr>
              <w:t xml:space="preserve">= </w:t>
            </w:r>
            <w:r>
              <w:rPr>
                <w:rFonts w:hint="eastAsia"/>
                <w:color w:val="FF0000"/>
                <w:szCs w:val="21"/>
                <w:highlight w:val="none"/>
                <w:lang w:val="en-US" w:eastAsia="zh-CN"/>
              </w:rPr>
              <w:t>F</w:t>
            </w:r>
            <w:r>
              <w:rPr>
                <w:rFonts w:hint="eastAsia" w:ascii="宋体" w:hAnsi="宋体"/>
                <w:color w:val="auto"/>
                <w:szCs w:val="21"/>
                <w:highlight w:val="none"/>
              </w:rPr>
              <w:t>×</w:t>
            </w:r>
            <w:r>
              <w:rPr>
                <w:rFonts w:hint="eastAsia" w:ascii="宋体" w:hAnsi="宋体"/>
                <w:color w:val="auto"/>
                <w:szCs w:val="21"/>
                <w:highlight w:val="none"/>
                <w:lang w:eastAsia="zh-CN"/>
              </w:rPr>
              <w:t>（</w:t>
            </w:r>
            <w:r>
              <w:rPr>
                <w:rFonts w:hint="eastAsia" w:ascii="宋体" w:hAnsi="宋体"/>
                <w:color w:val="auto"/>
                <w:szCs w:val="21"/>
                <w:highlight w:val="none"/>
              </w:rPr>
              <w:t>1+P%</w:t>
            </w:r>
            <w:r>
              <w:rPr>
                <w:rFonts w:hint="eastAsia" w:ascii="宋体" w:hAnsi="宋体"/>
                <w:color w:val="auto"/>
                <w:szCs w:val="21"/>
                <w:highlight w:val="none"/>
                <w:lang w:eastAsia="zh-CN"/>
              </w:rPr>
              <w:t>）</w:t>
            </w:r>
            <w:r>
              <w:rPr>
                <w:rFonts w:ascii="宋体" w:hAnsi="宋体"/>
                <w:color w:val="auto"/>
                <w:szCs w:val="21"/>
                <w:highlight w:val="none"/>
              </w:rPr>
              <w:t xml:space="preserve"> </w:t>
            </w:r>
            <w:r>
              <w:rPr>
                <w:rFonts w:hint="eastAsia" w:ascii="宋体" w:hAnsi="宋体"/>
                <w:color w:val="auto"/>
                <w:szCs w:val="21"/>
                <w:highlight w:val="none"/>
              </w:rPr>
              <w:t>或S</w:t>
            </w:r>
            <w:r>
              <w:rPr>
                <w:rFonts w:hint="eastAsia"/>
                <w:color w:val="auto"/>
                <w:szCs w:val="21"/>
                <w:highlight w:val="none"/>
              </w:rPr>
              <w:t xml:space="preserve">= </w:t>
            </w:r>
            <w:r>
              <w:rPr>
                <w:rFonts w:hint="eastAsia"/>
                <w:color w:val="FF0000"/>
                <w:szCs w:val="21"/>
                <w:highlight w:val="none"/>
                <w:lang w:val="en-US" w:eastAsia="zh-CN"/>
              </w:rPr>
              <w:t>F</w:t>
            </w:r>
            <w:r>
              <w:rPr>
                <w:rFonts w:hint="eastAsia" w:ascii="宋体" w:hAnsi="宋体"/>
                <w:color w:val="auto"/>
                <w:szCs w:val="21"/>
                <w:highlight w:val="none"/>
              </w:rPr>
              <w:t>×</w:t>
            </w:r>
            <w:r>
              <w:rPr>
                <w:rFonts w:hint="eastAsia" w:ascii="宋体" w:hAnsi="宋体"/>
                <w:color w:val="auto"/>
                <w:szCs w:val="21"/>
                <w:highlight w:val="none"/>
                <w:lang w:eastAsia="zh-CN"/>
              </w:rPr>
              <w:t>（</w:t>
            </w:r>
            <w:r>
              <w:rPr>
                <w:rFonts w:hint="eastAsia" w:ascii="宋体" w:hAnsi="宋体"/>
                <w:color w:val="auto"/>
                <w:szCs w:val="21"/>
                <w:highlight w:val="none"/>
              </w:rPr>
              <w:t>1+Q%</w:t>
            </w:r>
            <w:r>
              <w:rPr>
                <w:rFonts w:hint="eastAsia" w:ascii="宋体" w:hAnsi="宋体"/>
                <w:color w:val="auto"/>
                <w:szCs w:val="21"/>
                <w:highlight w:val="none"/>
                <w:lang w:eastAsia="zh-CN"/>
              </w:rPr>
              <w:t>）</w:t>
            </w:r>
          </w:p>
        </w:tc>
      </w:tr>
      <w:tr w14:paraId="192430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tcBorders>
              <w:top w:val="single" w:color="auto" w:sz="4" w:space="0"/>
              <w:bottom w:val="single" w:color="auto" w:sz="4" w:space="0"/>
              <w:right w:val="single" w:color="auto" w:sz="4" w:space="0"/>
            </w:tcBorders>
            <w:noWrap w:val="0"/>
            <w:vAlign w:val="center"/>
          </w:tcPr>
          <w:p w14:paraId="46EC735C">
            <w:pPr>
              <w:spacing w:line="440" w:lineRule="exact"/>
              <w:jc w:val="center"/>
              <w:rPr>
                <w:rFonts w:hint="eastAsia" w:eastAsia="宋体"/>
                <w:color w:val="auto"/>
                <w:szCs w:val="21"/>
                <w:highlight w:val="none"/>
                <w:lang w:eastAsia="zh-CN"/>
              </w:rPr>
            </w:pPr>
            <w:r>
              <w:rPr>
                <w:color w:val="auto"/>
                <w:szCs w:val="21"/>
                <w:highlight w:val="none"/>
              </w:rPr>
              <w:t>2.2.</w:t>
            </w:r>
            <w:r>
              <w:rPr>
                <w:rFonts w:hint="eastAsia"/>
                <w:color w:val="auto"/>
                <w:szCs w:val="21"/>
                <w:highlight w:val="none"/>
              </w:rPr>
              <w:t>3</w:t>
            </w:r>
            <w:r>
              <w:rPr>
                <w:rFonts w:hint="eastAsia"/>
                <w:color w:val="auto"/>
                <w:szCs w:val="21"/>
                <w:highlight w:val="none"/>
                <w:lang w:eastAsia="zh-CN"/>
              </w:rPr>
              <w:t>（</w:t>
            </w:r>
            <w:r>
              <w:rPr>
                <w:rFonts w:hint="eastAsia"/>
                <w:color w:val="auto"/>
                <w:szCs w:val="21"/>
                <w:highlight w:val="none"/>
              </w:rPr>
              <w:t>2</w:t>
            </w:r>
            <w:r>
              <w:rPr>
                <w:rFonts w:hint="eastAsia"/>
                <w:color w:val="auto"/>
                <w:szCs w:val="21"/>
                <w:highlight w:val="none"/>
                <w:lang w:eastAsia="zh-CN"/>
              </w:rPr>
              <w:t>）</w:t>
            </w:r>
          </w:p>
        </w:tc>
        <w:tc>
          <w:tcPr>
            <w:tcW w:w="900" w:type="dxa"/>
            <w:tcBorders>
              <w:top w:val="single" w:color="auto" w:sz="4" w:space="0"/>
              <w:bottom w:val="single" w:color="auto" w:sz="4" w:space="0"/>
              <w:right w:val="single" w:color="auto" w:sz="4" w:space="0"/>
            </w:tcBorders>
            <w:noWrap w:val="0"/>
            <w:vAlign w:val="center"/>
          </w:tcPr>
          <w:p w14:paraId="7CD897AC">
            <w:pPr>
              <w:spacing w:line="440" w:lineRule="exact"/>
              <w:jc w:val="center"/>
              <w:rPr>
                <w:rFonts w:hint="eastAsia" w:eastAsia="宋体"/>
                <w:color w:val="auto"/>
                <w:sz w:val="21"/>
                <w:szCs w:val="21"/>
                <w:highlight w:val="none"/>
                <w:lang w:val="en-US" w:eastAsia="zh-CN"/>
              </w:rPr>
            </w:pPr>
            <w:r>
              <w:rPr>
                <w:rFonts w:hint="eastAsia"/>
                <w:color w:val="auto"/>
                <w:sz w:val="21"/>
                <w:szCs w:val="21"/>
                <w:highlight w:val="none"/>
              </w:rPr>
              <w:t>业绩</w:t>
            </w:r>
          </w:p>
          <w:p w14:paraId="6696DC82">
            <w:pPr>
              <w:spacing w:line="440" w:lineRule="exact"/>
              <w:jc w:val="center"/>
              <w:rPr>
                <w:rFonts w:hint="default" w:eastAsia="宋体"/>
                <w:color w:val="auto"/>
                <w:sz w:val="21"/>
                <w:szCs w:val="21"/>
                <w:highlight w:val="none"/>
                <w:lang w:val="en-US" w:eastAsia="zh-CN"/>
              </w:rPr>
            </w:pPr>
            <w:r>
              <w:rPr>
                <w:rFonts w:hint="eastAsia"/>
                <w:color w:val="auto"/>
                <w:sz w:val="21"/>
                <w:szCs w:val="21"/>
                <w:highlight w:val="none"/>
                <w:lang w:val="en-US" w:eastAsia="zh-CN"/>
              </w:rPr>
              <w:t>(25分)</w:t>
            </w:r>
          </w:p>
        </w:tc>
        <w:tc>
          <w:tcPr>
            <w:tcW w:w="1900" w:type="dxa"/>
            <w:gridSpan w:val="2"/>
            <w:tcBorders>
              <w:top w:val="single" w:color="auto" w:sz="4" w:space="0"/>
              <w:left w:val="single" w:color="auto" w:sz="4" w:space="0"/>
              <w:bottom w:val="single" w:color="auto" w:sz="4" w:space="0"/>
              <w:right w:val="single" w:color="auto" w:sz="4" w:space="0"/>
            </w:tcBorders>
            <w:noWrap w:val="0"/>
            <w:vAlign w:val="center"/>
          </w:tcPr>
          <w:p w14:paraId="74BADEC2">
            <w:pPr>
              <w:spacing w:line="440" w:lineRule="exact"/>
              <w:jc w:val="center"/>
              <w:rPr>
                <w:color w:val="auto"/>
                <w:sz w:val="21"/>
                <w:szCs w:val="21"/>
                <w:highlight w:val="none"/>
              </w:rPr>
            </w:pPr>
            <w:r>
              <w:rPr>
                <w:rFonts w:hint="eastAsia"/>
                <w:color w:val="auto"/>
                <w:sz w:val="21"/>
                <w:szCs w:val="21"/>
                <w:highlight w:val="none"/>
              </w:rPr>
              <w:t>类似项目业绩</w:t>
            </w:r>
          </w:p>
          <w:p w14:paraId="2D8A4C90">
            <w:pPr>
              <w:spacing w:line="440" w:lineRule="exact"/>
              <w:jc w:val="center"/>
              <w:rPr>
                <w:rFonts w:hint="eastAsia" w:eastAsia="宋体"/>
                <w:color w:val="auto"/>
                <w:sz w:val="21"/>
                <w:szCs w:val="21"/>
                <w:highlight w:val="none"/>
                <w:lang w:eastAsia="zh-CN"/>
              </w:rPr>
            </w:pPr>
            <w:r>
              <w:rPr>
                <w:rFonts w:hint="eastAsia"/>
                <w:color w:val="FF0000"/>
                <w:sz w:val="21"/>
                <w:szCs w:val="21"/>
                <w:highlight w:val="none"/>
                <w:lang w:eastAsia="zh-CN"/>
              </w:rPr>
              <w:t>（</w:t>
            </w:r>
            <w:r>
              <w:rPr>
                <w:rFonts w:hint="eastAsia"/>
                <w:color w:val="FF0000"/>
                <w:sz w:val="21"/>
                <w:szCs w:val="21"/>
                <w:highlight w:val="none"/>
                <w:lang w:val="en-US" w:eastAsia="zh-CN"/>
              </w:rPr>
              <w:t>25</w:t>
            </w:r>
            <w:r>
              <w:rPr>
                <w:rFonts w:hint="eastAsia"/>
                <w:color w:val="FF0000"/>
                <w:sz w:val="21"/>
                <w:szCs w:val="21"/>
                <w:highlight w:val="none"/>
              </w:rPr>
              <w:t>分</w:t>
            </w:r>
            <w:r>
              <w:rPr>
                <w:rFonts w:hint="eastAsia"/>
                <w:color w:val="FF0000"/>
                <w:sz w:val="21"/>
                <w:szCs w:val="21"/>
                <w:highlight w:val="none"/>
                <w:lang w:eastAsia="zh-CN"/>
              </w:rPr>
              <w:t>）</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29ECBC56">
            <w:pPr>
              <w:spacing w:line="440" w:lineRule="exact"/>
              <w:rPr>
                <w:color w:val="auto"/>
                <w:sz w:val="21"/>
                <w:szCs w:val="21"/>
                <w:highlight w:val="none"/>
              </w:rPr>
            </w:pPr>
            <w:r>
              <w:rPr>
                <w:rFonts w:hint="eastAsia" w:ascii="Times New Roman" w:hAnsi="Times New Roman" w:eastAsia="宋体" w:cs="Times New Roman"/>
                <w:color w:val="FF0000"/>
                <w:kern w:val="0"/>
                <w:sz w:val="21"/>
                <w:szCs w:val="21"/>
                <w:highlight w:val="none"/>
              </w:rPr>
              <w:t>近</w:t>
            </w:r>
            <w:r>
              <w:rPr>
                <w:rFonts w:hint="eastAsia" w:ascii="Times New Roman" w:hAnsi="Times New Roman" w:eastAsia="宋体" w:cs="Times New Roman"/>
                <w:color w:val="FF0000"/>
                <w:kern w:val="0"/>
                <w:sz w:val="21"/>
                <w:szCs w:val="21"/>
                <w:highlight w:val="none"/>
                <w:lang w:val="en-US" w:eastAsia="zh-CN"/>
              </w:rPr>
              <w:t>8</w:t>
            </w:r>
            <w:r>
              <w:rPr>
                <w:rFonts w:hint="eastAsia" w:ascii="Times New Roman" w:hAnsi="Times New Roman" w:eastAsia="宋体" w:cs="Times New Roman"/>
                <w:color w:val="FF0000"/>
                <w:kern w:val="0"/>
                <w:sz w:val="21"/>
                <w:szCs w:val="21"/>
                <w:highlight w:val="none"/>
              </w:rPr>
              <w:t>年有1项类似项目业绩得10分，每增加1个类似项目业绩加5分，最高得</w:t>
            </w:r>
            <w:r>
              <w:rPr>
                <w:rFonts w:hint="eastAsia" w:ascii="Times New Roman" w:hAnsi="Times New Roman" w:eastAsia="宋体" w:cs="Times New Roman"/>
                <w:color w:val="FF0000"/>
                <w:kern w:val="0"/>
                <w:sz w:val="21"/>
                <w:szCs w:val="21"/>
                <w:highlight w:val="none"/>
                <w:lang w:val="en-US" w:eastAsia="zh-CN"/>
              </w:rPr>
              <w:t>25</w:t>
            </w:r>
            <w:r>
              <w:rPr>
                <w:rFonts w:hint="eastAsia" w:ascii="Times New Roman" w:hAnsi="Times New Roman" w:eastAsia="宋体" w:cs="Times New Roman"/>
                <w:color w:val="FF0000"/>
                <w:kern w:val="0"/>
                <w:sz w:val="21"/>
                <w:szCs w:val="21"/>
                <w:highlight w:val="none"/>
              </w:rPr>
              <w:t>分</w:t>
            </w:r>
          </w:p>
        </w:tc>
      </w:tr>
      <w:tr w14:paraId="5434F0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80" w:hRule="atLeast"/>
        </w:trPr>
        <w:tc>
          <w:tcPr>
            <w:tcW w:w="900" w:type="dxa"/>
            <w:vMerge w:val="restart"/>
            <w:tcBorders>
              <w:top w:val="single" w:color="auto" w:sz="4" w:space="0"/>
              <w:right w:val="single" w:color="auto" w:sz="4" w:space="0"/>
            </w:tcBorders>
            <w:noWrap w:val="0"/>
            <w:vAlign w:val="center"/>
          </w:tcPr>
          <w:p w14:paraId="44B49287">
            <w:pPr>
              <w:spacing w:line="440" w:lineRule="exact"/>
              <w:jc w:val="center"/>
              <w:rPr>
                <w:rFonts w:hint="eastAsia" w:eastAsia="宋体"/>
                <w:color w:val="auto"/>
                <w:szCs w:val="21"/>
                <w:highlight w:val="none"/>
                <w:lang w:eastAsia="zh-CN"/>
              </w:rPr>
            </w:pPr>
            <w:r>
              <w:rPr>
                <w:color w:val="auto"/>
                <w:szCs w:val="21"/>
                <w:highlight w:val="none"/>
              </w:rPr>
              <w:t>2.2.</w:t>
            </w:r>
            <w:r>
              <w:rPr>
                <w:rFonts w:hint="eastAsia"/>
                <w:color w:val="auto"/>
                <w:szCs w:val="21"/>
                <w:highlight w:val="none"/>
              </w:rPr>
              <w:t>3</w:t>
            </w:r>
            <w:r>
              <w:rPr>
                <w:rFonts w:hint="eastAsia"/>
                <w:color w:val="auto"/>
                <w:szCs w:val="21"/>
                <w:highlight w:val="none"/>
                <w:lang w:eastAsia="zh-CN"/>
              </w:rPr>
              <w:t>（</w:t>
            </w:r>
            <w:r>
              <w:rPr>
                <w:rFonts w:hint="eastAsia"/>
                <w:color w:val="auto"/>
                <w:szCs w:val="21"/>
                <w:highlight w:val="none"/>
              </w:rPr>
              <w:t>3</w:t>
            </w:r>
            <w:r>
              <w:rPr>
                <w:rFonts w:hint="eastAsia"/>
                <w:color w:val="auto"/>
                <w:szCs w:val="21"/>
                <w:highlight w:val="none"/>
                <w:lang w:eastAsia="zh-CN"/>
              </w:rPr>
              <w:t>）</w:t>
            </w:r>
          </w:p>
        </w:tc>
        <w:tc>
          <w:tcPr>
            <w:tcW w:w="900" w:type="dxa"/>
            <w:vMerge w:val="restart"/>
            <w:tcBorders>
              <w:top w:val="single" w:color="auto" w:sz="4" w:space="0"/>
              <w:right w:val="single" w:color="auto" w:sz="4" w:space="0"/>
            </w:tcBorders>
            <w:noWrap w:val="0"/>
            <w:vAlign w:val="center"/>
          </w:tcPr>
          <w:p w14:paraId="3D1BEEFD">
            <w:pPr>
              <w:spacing w:line="440" w:lineRule="exact"/>
              <w:jc w:val="center"/>
              <w:rPr>
                <w:color w:val="auto"/>
                <w:sz w:val="21"/>
                <w:szCs w:val="21"/>
                <w:highlight w:val="none"/>
              </w:rPr>
            </w:pPr>
            <w:r>
              <w:rPr>
                <w:rFonts w:hint="eastAsia"/>
                <w:color w:val="auto"/>
                <w:sz w:val="21"/>
                <w:szCs w:val="21"/>
                <w:highlight w:val="none"/>
              </w:rPr>
              <w:t>主要</w:t>
            </w:r>
          </w:p>
          <w:p w14:paraId="56BEC71D">
            <w:pPr>
              <w:spacing w:line="440" w:lineRule="exact"/>
              <w:jc w:val="center"/>
              <w:rPr>
                <w:color w:val="auto"/>
                <w:sz w:val="21"/>
                <w:szCs w:val="21"/>
                <w:highlight w:val="none"/>
              </w:rPr>
            </w:pPr>
            <w:r>
              <w:rPr>
                <w:rFonts w:hint="eastAsia"/>
                <w:color w:val="auto"/>
                <w:sz w:val="21"/>
                <w:szCs w:val="21"/>
                <w:highlight w:val="none"/>
              </w:rPr>
              <w:t>人员</w:t>
            </w:r>
          </w:p>
          <w:p w14:paraId="0CDF182F">
            <w:pPr>
              <w:spacing w:line="440" w:lineRule="exact"/>
              <w:jc w:val="center"/>
              <w:rPr>
                <w:rFonts w:hint="default" w:eastAsia="宋体"/>
                <w:color w:val="auto"/>
                <w:sz w:val="21"/>
                <w:szCs w:val="21"/>
                <w:highlight w:val="none"/>
                <w:lang w:val="en-US" w:eastAsia="zh-CN"/>
              </w:rPr>
            </w:pPr>
            <w:r>
              <w:rPr>
                <w:rFonts w:hint="eastAsia"/>
                <w:color w:val="FF0000"/>
                <w:sz w:val="21"/>
                <w:szCs w:val="21"/>
                <w:highlight w:val="none"/>
                <w:lang w:val="en-US" w:eastAsia="zh-CN"/>
              </w:rPr>
              <w:t>(20分)</w:t>
            </w:r>
          </w:p>
        </w:tc>
        <w:tc>
          <w:tcPr>
            <w:tcW w:w="1040" w:type="dxa"/>
            <w:vMerge w:val="restart"/>
            <w:tcBorders>
              <w:top w:val="single" w:color="auto" w:sz="4" w:space="0"/>
              <w:left w:val="single" w:color="auto" w:sz="4" w:space="0"/>
              <w:right w:val="single" w:color="auto" w:sz="4" w:space="0"/>
            </w:tcBorders>
            <w:noWrap w:val="0"/>
            <w:vAlign w:val="center"/>
          </w:tcPr>
          <w:p w14:paraId="5B0F6802">
            <w:pPr>
              <w:spacing w:line="440" w:lineRule="exact"/>
              <w:jc w:val="center"/>
              <w:rPr>
                <w:rFonts w:hint="eastAsia"/>
                <w:color w:val="auto"/>
                <w:sz w:val="21"/>
                <w:szCs w:val="21"/>
                <w:highlight w:val="none"/>
                <w:lang w:val="en-US" w:eastAsia="zh-CN"/>
              </w:rPr>
            </w:pPr>
            <w:r>
              <w:rPr>
                <w:rFonts w:hint="eastAsia"/>
                <w:color w:val="auto"/>
                <w:sz w:val="21"/>
                <w:szCs w:val="21"/>
                <w:highlight w:val="none"/>
                <w:lang w:val="en-US" w:eastAsia="zh-CN"/>
              </w:rPr>
              <w:t>项目</w:t>
            </w:r>
          </w:p>
          <w:p w14:paraId="2BC062C4">
            <w:pPr>
              <w:spacing w:line="440" w:lineRule="exact"/>
              <w:jc w:val="center"/>
              <w:rPr>
                <w:rFonts w:hint="default"/>
                <w:color w:val="auto"/>
                <w:sz w:val="21"/>
                <w:szCs w:val="21"/>
                <w:highlight w:val="none"/>
                <w:lang w:val="en-US" w:eastAsia="zh-CN"/>
              </w:rPr>
            </w:pPr>
            <w:r>
              <w:rPr>
                <w:rFonts w:hint="eastAsia"/>
                <w:color w:val="auto"/>
                <w:sz w:val="21"/>
                <w:szCs w:val="21"/>
                <w:highlight w:val="none"/>
                <w:lang w:val="en-US" w:eastAsia="zh-CN"/>
              </w:rPr>
              <w:t>负责人</w:t>
            </w:r>
          </w:p>
          <w:p w14:paraId="7375FEC1">
            <w:pPr>
              <w:spacing w:line="440" w:lineRule="exact"/>
              <w:jc w:val="center"/>
              <w:rPr>
                <w:rFonts w:hint="eastAsia"/>
                <w:color w:val="auto"/>
                <w:szCs w:val="21"/>
                <w:highlight w:val="none"/>
                <w:lang w:eastAsia="zh-CN"/>
              </w:rPr>
            </w:pPr>
            <w:r>
              <w:rPr>
                <w:rFonts w:hint="eastAsia"/>
                <w:color w:val="auto"/>
                <w:szCs w:val="21"/>
                <w:highlight w:val="none"/>
                <w:lang w:eastAsia="zh-CN"/>
              </w:rPr>
              <w:t>（</w:t>
            </w:r>
            <w:r>
              <w:rPr>
                <w:rFonts w:hint="eastAsia"/>
                <w:color w:val="FF0000"/>
                <w:szCs w:val="21"/>
                <w:highlight w:val="none"/>
                <w:lang w:val="en-US" w:eastAsia="zh-CN"/>
              </w:rPr>
              <w:t>12</w:t>
            </w:r>
            <w:r>
              <w:rPr>
                <w:rFonts w:hint="eastAsia"/>
                <w:color w:val="FF0000"/>
                <w:szCs w:val="21"/>
                <w:highlight w:val="none"/>
              </w:rPr>
              <w:t>分</w:t>
            </w:r>
            <w:r>
              <w:rPr>
                <w:rFonts w:hint="eastAsia"/>
                <w:color w:val="auto"/>
                <w:szCs w:val="21"/>
                <w:highlight w:val="none"/>
                <w:lang w:eastAsia="zh-CN"/>
              </w:rPr>
              <w:t>）</w:t>
            </w:r>
          </w:p>
          <w:p w14:paraId="1FC69289">
            <w:pPr>
              <w:spacing w:line="440" w:lineRule="exact"/>
              <w:jc w:val="center"/>
              <w:rPr>
                <w:rFonts w:hint="eastAsia"/>
                <w:color w:val="auto"/>
                <w:szCs w:val="21"/>
                <w:highlight w:val="none"/>
                <w:lang w:eastAsia="zh-CN"/>
              </w:rPr>
            </w:pPr>
          </w:p>
        </w:tc>
        <w:tc>
          <w:tcPr>
            <w:tcW w:w="860" w:type="dxa"/>
            <w:tcBorders>
              <w:top w:val="single" w:color="auto" w:sz="4" w:space="0"/>
              <w:left w:val="single" w:color="auto" w:sz="4" w:space="0"/>
              <w:bottom w:val="single" w:color="auto" w:sz="4" w:space="0"/>
              <w:right w:val="single" w:color="auto" w:sz="4" w:space="0"/>
            </w:tcBorders>
            <w:noWrap w:val="0"/>
            <w:vAlign w:val="center"/>
          </w:tcPr>
          <w:p w14:paraId="3D977EAD">
            <w:pPr>
              <w:spacing w:after="0" w:line="400" w:lineRule="atLeast"/>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学历</w:t>
            </w:r>
          </w:p>
          <w:p w14:paraId="13CDD285">
            <w:pPr>
              <w:spacing w:after="0" w:line="400" w:lineRule="atLeast"/>
              <w:jc w:val="center"/>
              <w:rPr>
                <w:rFonts w:hint="eastAsia" w:eastAsia="宋体"/>
                <w:color w:val="auto"/>
                <w:sz w:val="21"/>
                <w:szCs w:val="21"/>
                <w:highlight w:val="none"/>
                <w:lang w:eastAsia="zh-CN"/>
              </w:rPr>
            </w:pPr>
            <w:r>
              <w:rPr>
                <w:rFonts w:hint="eastAsia" w:ascii="Times New Roman" w:hAnsi="Times New Roman" w:eastAsia="宋体" w:cs="Times New Roman"/>
                <w:color w:val="auto"/>
                <w:kern w:val="0"/>
                <w:sz w:val="21"/>
                <w:szCs w:val="21"/>
              </w:rPr>
              <w:t>(2分)</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485D6B41">
            <w:pPr>
              <w:spacing w:line="440" w:lineRule="exact"/>
              <w:rPr>
                <w:color w:val="auto"/>
                <w:sz w:val="21"/>
                <w:szCs w:val="21"/>
                <w:highlight w:val="none"/>
              </w:rPr>
            </w:pPr>
            <w:r>
              <w:rPr>
                <w:rFonts w:hint="eastAsia" w:ascii="Times New Roman" w:hAnsi="Times New Roman" w:eastAsia="宋体" w:cs="Times New Roman"/>
                <w:color w:val="auto"/>
                <w:kern w:val="0"/>
                <w:sz w:val="21"/>
                <w:szCs w:val="21"/>
              </w:rPr>
              <w:t>本科及以上学历，得2分；专科学历，得1分。</w:t>
            </w:r>
          </w:p>
        </w:tc>
      </w:tr>
      <w:tr w14:paraId="60CC94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80" w:hRule="atLeast"/>
        </w:trPr>
        <w:tc>
          <w:tcPr>
            <w:tcW w:w="900" w:type="dxa"/>
            <w:vMerge w:val="continue"/>
            <w:tcBorders>
              <w:right w:val="single" w:color="auto" w:sz="4" w:space="0"/>
            </w:tcBorders>
            <w:noWrap w:val="0"/>
            <w:vAlign w:val="center"/>
          </w:tcPr>
          <w:p w14:paraId="25264548">
            <w:pPr>
              <w:spacing w:line="440" w:lineRule="exact"/>
              <w:jc w:val="center"/>
              <w:rPr>
                <w:color w:val="auto"/>
                <w:szCs w:val="21"/>
                <w:highlight w:val="none"/>
              </w:rPr>
            </w:pPr>
          </w:p>
        </w:tc>
        <w:tc>
          <w:tcPr>
            <w:tcW w:w="900" w:type="dxa"/>
            <w:vMerge w:val="continue"/>
            <w:tcBorders>
              <w:right w:val="single" w:color="auto" w:sz="4" w:space="0"/>
            </w:tcBorders>
            <w:noWrap w:val="0"/>
            <w:vAlign w:val="top"/>
          </w:tcPr>
          <w:p w14:paraId="62D2C0E9">
            <w:pPr>
              <w:spacing w:line="440" w:lineRule="exact"/>
              <w:jc w:val="center"/>
              <w:rPr>
                <w:color w:val="auto"/>
                <w:sz w:val="21"/>
                <w:szCs w:val="21"/>
                <w:highlight w:val="none"/>
              </w:rPr>
            </w:pPr>
          </w:p>
        </w:tc>
        <w:tc>
          <w:tcPr>
            <w:tcW w:w="1040" w:type="dxa"/>
            <w:vMerge w:val="continue"/>
            <w:tcBorders>
              <w:left w:val="single" w:color="auto" w:sz="4" w:space="0"/>
              <w:right w:val="single" w:color="auto" w:sz="4" w:space="0"/>
            </w:tcBorders>
            <w:noWrap w:val="0"/>
            <w:vAlign w:val="center"/>
          </w:tcPr>
          <w:p w14:paraId="3BFE17F3">
            <w:pPr>
              <w:spacing w:line="440" w:lineRule="exact"/>
              <w:jc w:val="center"/>
              <w:rPr>
                <w:color w:val="auto"/>
                <w:sz w:val="21"/>
                <w:szCs w:val="21"/>
                <w:highlight w:val="none"/>
              </w:rPr>
            </w:pPr>
          </w:p>
        </w:tc>
        <w:tc>
          <w:tcPr>
            <w:tcW w:w="860" w:type="dxa"/>
            <w:tcBorders>
              <w:top w:val="single" w:color="auto" w:sz="4" w:space="0"/>
              <w:left w:val="single" w:color="auto" w:sz="4" w:space="0"/>
              <w:bottom w:val="single" w:color="auto" w:sz="4" w:space="0"/>
              <w:right w:val="single" w:color="auto" w:sz="4" w:space="0"/>
            </w:tcBorders>
            <w:noWrap w:val="0"/>
            <w:vAlign w:val="center"/>
          </w:tcPr>
          <w:p w14:paraId="2349FE0A">
            <w:pPr>
              <w:spacing w:line="440" w:lineRule="exact"/>
              <w:jc w:val="center"/>
              <w:rPr>
                <w:rFonts w:hint="eastAsia"/>
                <w:color w:val="auto"/>
                <w:sz w:val="21"/>
                <w:szCs w:val="21"/>
                <w:highlight w:val="none"/>
                <w:lang w:val="en-US" w:eastAsia="zh-CN"/>
              </w:rPr>
            </w:pPr>
            <w:r>
              <w:rPr>
                <w:rFonts w:hint="eastAsia"/>
                <w:color w:val="auto"/>
                <w:sz w:val="21"/>
                <w:szCs w:val="21"/>
                <w:highlight w:val="none"/>
                <w:lang w:val="en-US" w:eastAsia="zh-CN"/>
              </w:rPr>
              <w:t>职称</w:t>
            </w:r>
          </w:p>
          <w:p w14:paraId="7E4CEECD">
            <w:pPr>
              <w:spacing w:line="440" w:lineRule="exact"/>
              <w:jc w:val="center"/>
              <w:rPr>
                <w:rFonts w:hint="eastAsia" w:eastAsia="宋体"/>
                <w:color w:val="auto"/>
                <w:sz w:val="21"/>
                <w:szCs w:val="21"/>
                <w:highlight w:val="none"/>
                <w:lang w:val="en-US" w:eastAsia="zh-CN"/>
              </w:rPr>
            </w:pPr>
            <w:r>
              <w:rPr>
                <w:rFonts w:hint="eastAsia"/>
                <w:color w:val="auto"/>
                <w:sz w:val="21"/>
                <w:szCs w:val="21"/>
                <w:highlight w:val="none"/>
                <w:lang w:val="en-US" w:eastAsia="zh-CN"/>
              </w:rPr>
              <w:t>(2</w:t>
            </w:r>
            <w:r>
              <w:rPr>
                <w:rFonts w:hint="eastAsia"/>
                <w:color w:val="auto"/>
                <w:sz w:val="21"/>
                <w:szCs w:val="21"/>
                <w:highlight w:val="none"/>
              </w:rPr>
              <w:t>分</w:t>
            </w:r>
            <w:r>
              <w:rPr>
                <w:rFonts w:hint="eastAsia"/>
                <w:color w:val="auto"/>
                <w:sz w:val="21"/>
                <w:szCs w:val="21"/>
                <w:highlight w:val="none"/>
                <w:lang w:val="en-US" w:eastAsia="zh-CN"/>
              </w:rPr>
              <w:t>)</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43398C7C">
            <w:pPr>
              <w:spacing w:line="440" w:lineRule="exact"/>
              <w:rPr>
                <w:color w:val="auto"/>
                <w:sz w:val="21"/>
                <w:szCs w:val="21"/>
                <w:highlight w:val="none"/>
              </w:rPr>
            </w:pPr>
            <w:r>
              <w:rPr>
                <w:rFonts w:hint="eastAsia"/>
                <w:color w:val="auto"/>
                <w:sz w:val="21"/>
                <w:szCs w:val="21"/>
                <w:highlight w:val="none"/>
              </w:rPr>
              <w:t>具有高级职称得</w:t>
            </w:r>
            <w:r>
              <w:rPr>
                <w:rFonts w:hint="eastAsia"/>
                <w:color w:val="auto"/>
                <w:sz w:val="21"/>
                <w:szCs w:val="21"/>
                <w:highlight w:val="none"/>
                <w:lang w:val="en-US" w:eastAsia="zh-CN"/>
              </w:rPr>
              <w:t>2</w:t>
            </w:r>
            <w:r>
              <w:rPr>
                <w:rFonts w:hint="eastAsia"/>
                <w:color w:val="auto"/>
                <w:sz w:val="21"/>
                <w:szCs w:val="21"/>
                <w:highlight w:val="none"/>
              </w:rPr>
              <w:t>分，中级职称得</w:t>
            </w:r>
            <w:r>
              <w:rPr>
                <w:rFonts w:hint="eastAsia"/>
                <w:color w:val="auto"/>
                <w:sz w:val="21"/>
                <w:szCs w:val="21"/>
                <w:highlight w:val="none"/>
                <w:lang w:val="en-US" w:eastAsia="zh-CN"/>
              </w:rPr>
              <w:t>1</w:t>
            </w:r>
            <w:r>
              <w:rPr>
                <w:rFonts w:hint="eastAsia"/>
                <w:color w:val="auto"/>
                <w:sz w:val="21"/>
                <w:szCs w:val="21"/>
                <w:highlight w:val="none"/>
              </w:rPr>
              <w:t>分。</w:t>
            </w:r>
          </w:p>
        </w:tc>
      </w:tr>
      <w:tr w14:paraId="30670EB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80" w:hRule="atLeast"/>
        </w:trPr>
        <w:tc>
          <w:tcPr>
            <w:tcW w:w="900" w:type="dxa"/>
            <w:vMerge w:val="continue"/>
            <w:tcBorders>
              <w:right w:val="single" w:color="auto" w:sz="4" w:space="0"/>
            </w:tcBorders>
            <w:noWrap w:val="0"/>
            <w:vAlign w:val="center"/>
          </w:tcPr>
          <w:p w14:paraId="45F0FEDE">
            <w:pPr>
              <w:spacing w:line="440" w:lineRule="exact"/>
              <w:jc w:val="center"/>
              <w:rPr>
                <w:color w:val="auto"/>
                <w:szCs w:val="21"/>
                <w:highlight w:val="none"/>
              </w:rPr>
            </w:pPr>
          </w:p>
        </w:tc>
        <w:tc>
          <w:tcPr>
            <w:tcW w:w="900" w:type="dxa"/>
            <w:vMerge w:val="continue"/>
            <w:tcBorders>
              <w:right w:val="single" w:color="auto" w:sz="4" w:space="0"/>
            </w:tcBorders>
            <w:noWrap w:val="0"/>
            <w:vAlign w:val="top"/>
          </w:tcPr>
          <w:p w14:paraId="2F684B65">
            <w:pPr>
              <w:spacing w:line="440" w:lineRule="exact"/>
              <w:jc w:val="center"/>
              <w:rPr>
                <w:color w:val="auto"/>
                <w:sz w:val="21"/>
                <w:szCs w:val="21"/>
                <w:highlight w:val="none"/>
              </w:rPr>
            </w:pPr>
          </w:p>
        </w:tc>
        <w:tc>
          <w:tcPr>
            <w:tcW w:w="1040" w:type="dxa"/>
            <w:vMerge w:val="continue"/>
            <w:tcBorders>
              <w:left w:val="single" w:color="auto" w:sz="4" w:space="0"/>
              <w:right w:val="single" w:color="auto" w:sz="4" w:space="0"/>
            </w:tcBorders>
            <w:noWrap w:val="0"/>
            <w:vAlign w:val="center"/>
          </w:tcPr>
          <w:p w14:paraId="5D004B0C">
            <w:pPr>
              <w:spacing w:line="440" w:lineRule="exact"/>
              <w:jc w:val="center"/>
              <w:rPr>
                <w:color w:val="auto"/>
                <w:sz w:val="21"/>
                <w:szCs w:val="21"/>
                <w:highlight w:val="none"/>
              </w:rPr>
            </w:pPr>
          </w:p>
        </w:tc>
        <w:tc>
          <w:tcPr>
            <w:tcW w:w="860" w:type="dxa"/>
            <w:tcBorders>
              <w:top w:val="single" w:color="auto" w:sz="4" w:space="0"/>
              <w:left w:val="single" w:color="auto" w:sz="4" w:space="0"/>
              <w:bottom w:val="single" w:color="auto" w:sz="4" w:space="0"/>
              <w:right w:val="single" w:color="auto" w:sz="4" w:space="0"/>
            </w:tcBorders>
            <w:noWrap w:val="0"/>
            <w:vAlign w:val="center"/>
          </w:tcPr>
          <w:p w14:paraId="325A5526">
            <w:pPr>
              <w:spacing w:after="0" w:line="400" w:lineRule="atLeast"/>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业绩</w:t>
            </w:r>
          </w:p>
          <w:p w14:paraId="2719BFC1">
            <w:pPr>
              <w:spacing w:after="0" w:line="400" w:lineRule="atLeast"/>
              <w:jc w:val="center"/>
              <w:rPr>
                <w:rFonts w:hint="eastAsia"/>
                <w:color w:val="auto"/>
                <w:sz w:val="21"/>
                <w:szCs w:val="21"/>
                <w:highlight w:val="none"/>
              </w:rPr>
            </w:pPr>
            <w:r>
              <w:rPr>
                <w:rFonts w:hint="eastAsia" w:ascii="Times New Roman" w:hAnsi="Times New Roman" w:eastAsia="宋体" w:cs="Times New Roman"/>
                <w:color w:val="auto"/>
                <w:kern w:val="0"/>
                <w:sz w:val="21"/>
                <w:szCs w:val="21"/>
              </w:rPr>
              <w:t>(</w:t>
            </w:r>
            <w:r>
              <w:rPr>
                <w:rFonts w:hint="eastAsia" w:ascii="Times New Roman" w:hAnsi="Times New Roman" w:eastAsia="宋体" w:cs="Times New Roman"/>
                <w:color w:val="FF0000"/>
                <w:kern w:val="0"/>
                <w:sz w:val="21"/>
                <w:szCs w:val="21"/>
                <w:lang w:val="en-US" w:eastAsia="zh-CN"/>
              </w:rPr>
              <w:t>4</w:t>
            </w:r>
            <w:r>
              <w:rPr>
                <w:rFonts w:hint="eastAsia" w:ascii="Times New Roman" w:hAnsi="Times New Roman" w:eastAsia="宋体" w:cs="Times New Roman"/>
                <w:color w:val="FF0000"/>
                <w:kern w:val="0"/>
                <w:sz w:val="21"/>
                <w:szCs w:val="21"/>
              </w:rPr>
              <w:t>分</w:t>
            </w:r>
            <w:r>
              <w:rPr>
                <w:rFonts w:hint="eastAsia" w:ascii="Times New Roman" w:hAnsi="Times New Roman" w:eastAsia="宋体" w:cs="Times New Roman"/>
                <w:color w:val="auto"/>
                <w:kern w:val="0"/>
                <w:sz w:val="21"/>
                <w:szCs w:val="21"/>
              </w:rPr>
              <w:t>)</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7F2AAF2F">
            <w:pPr>
              <w:spacing w:after="0" w:line="400" w:lineRule="atLeast"/>
              <w:jc w:val="both"/>
              <w:rPr>
                <w:rFonts w:hint="eastAsia"/>
                <w:color w:val="auto"/>
                <w:sz w:val="21"/>
                <w:szCs w:val="21"/>
                <w:highlight w:val="none"/>
              </w:rPr>
            </w:pPr>
            <w:r>
              <w:rPr>
                <w:rFonts w:hint="eastAsia" w:ascii="Times New Roman" w:hAnsi="Times New Roman" w:eastAsia="宋体" w:cs="Times New Roman"/>
                <w:color w:val="FF0000"/>
                <w:kern w:val="0"/>
                <w:sz w:val="21"/>
                <w:szCs w:val="21"/>
                <w:lang w:val="en-US" w:eastAsia="zh-CN"/>
              </w:rPr>
              <w:t>近8年</w:t>
            </w:r>
            <w:r>
              <w:rPr>
                <w:rFonts w:hint="eastAsia" w:ascii="Times New Roman" w:hAnsi="Times New Roman" w:eastAsia="宋体" w:cs="Times New Roman"/>
                <w:color w:val="auto"/>
                <w:kern w:val="0"/>
                <w:sz w:val="21"/>
                <w:szCs w:val="21"/>
              </w:rPr>
              <w:t>作为项目负责人完成的类似项目业绩，得</w:t>
            </w:r>
            <w:r>
              <w:rPr>
                <w:rFonts w:hint="eastAsia" w:ascii="Times New Roman" w:hAnsi="Times New Roman" w:eastAsia="宋体" w:cs="Times New Roman"/>
                <w:color w:val="auto"/>
                <w:kern w:val="0"/>
                <w:sz w:val="21"/>
                <w:szCs w:val="21"/>
                <w:lang w:val="en-US" w:eastAsia="zh-CN"/>
              </w:rPr>
              <w:t>4</w:t>
            </w:r>
            <w:r>
              <w:rPr>
                <w:rFonts w:hint="eastAsia" w:ascii="Times New Roman" w:hAnsi="Times New Roman" w:eastAsia="宋体" w:cs="Times New Roman"/>
                <w:color w:val="auto"/>
                <w:kern w:val="0"/>
                <w:sz w:val="21"/>
                <w:szCs w:val="21"/>
              </w:rPr>
              <w:t>分。</w:t>
            </w:r>
          </w:p>
        </w:tc>
      </w:tr>
      <w:tr w14:paraId="6BBA6A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80" w:hRule="atLeast"/>
        </w:trPr>
        <w:tc>
          <w:tcPr>
            <w:tcW w:w="900" w:type="dxa"/>
            <w:vMerge w:val="continue"/>
            <w:tcBorders>
              <w:right w:val="single" w:color="auto" w:sz="4" w:space="0"/>
            </w:tcBorders>
            <w:noWrap w:val="0"/>
            <w:vAlign w:val="center"/>
          </w:tcPr>
          <w:p w14:paraId="06835E03">
            <w:pPr>
              <w:spacing w:line="440" w:lineRule="exact"/>
              <w:jc w:val="center"/>
              <w:rPr>
                <w:color w:val="auto"/>
                <w:szCs w:val="21"/>
                <w:highlight w:val="none"/>
              </w:rPr>
            </w:pPr>
          </w:p>
        </w:tc>
        <w:tc>
          <w:tcPr>
            <w:tcW w:w="900" w:type="dxa"/>
            <w:vMerge w:val="continue"/>
            <w:tcBorders>
              <w:right w:val="single" w:color="auto" w:sz="4" w:space="0"/>
            </w:tcBorders>
            <w:noWrap w:val="0"/>
            <w:vAlign w:val="top"/>
          </w:tcPr>
          <w:p w14:paraId="7C44C7F9">
            <w:pPr>
              <w:spacing w:line="440" w:lineRule="exact"/>
              <w:jc w:val="center"/>
              <w:rPr>
                <w:color w:val="auto"/>
                <w:sz w:val="21"/>
                <w:szCs w:val="21"/>
                <w:highlight w:val="none"/>
              </w:rPr>
            </w:pPr>
          </w:p>
        </w:tc>
        <w:tc>
          <w:tcPr>
            <w:tcW w:w="1040" w:type="dxa"/>
            <w:vMerge w:val="continue"/>
            <w:tcBorders>
              <w:left w:val="single" w:color="auto" w:sz="4" w:space="0"/>
              <w:right w:val="single" w:color="auto" w:sz="4" w:space="0"/>
            </w:tcBorders>
            <w:noWrap w:val="0"/>
            <w:vAlign w:val="center"/>
          </w:tcPr>
          <w:p w14:paraId="37D6CE00">
            <w:pPr>
              <w:spacing w:line="440" w:lineRule="exact"/>
              <w:jc w:val="center"/>
              <w:rPr>
                <w:color w:val="auto"/>
                <w:sz w:val="21"/>
                <w:szCs w:val="21"/>
                <w:highlight w:val="none"/>
              </w:rPr>
            </w:pPr>
          </w:p>
        </w:tc>
        <w:tc>
          <w:tcPr>
            <w:tcW w:w="860" w:type="dxa"/>
            <w:tcBorders>
              <w:top w:val="single" w:color="auto" w:sz="4" w:space="0"/>
              <w:left w:val="single" w:color="auto" w:sz="4" w:space="0"/>
              <w:bottom w:val="single" w:color="auto" w:sz="4" w:space="0"/>
              <w:right w:val="single" w:color="auto" w:sz="4" w:space="0"/>
            </w:tcBorders>
            <w:noWrap w:val="0"/>
            <w:vAlign w:val="center"/>
          </w:tcPr>
          <w:p w14:paraId="6564A894">
            <w:pPr>
              <w:spacing w:after="0" w:line="400" w:lineRule="atLeast"/>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资格</w:t>
            </w:r>
          </w:p>
          <w:p w14:paraId="083F5B0A">
            <w:pPr>
              <w:spacing w:after="0" w:line="400" w:lineRule="atLeast"/>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年限</w:t>
            </w:r>
          </w:p>
          <w:p w14:paraId="476A7F40">
            <w:pPr>
              <w:spacing w:after="0" w:line="400" w:lineRule="atLeast"/>
              <w:jc w:val="center"/>
              <w:rPr>
                <w:rFonts w:hint="eastAsia"/>
                <w:color w:val="auto"/>
                <w:sz w:val="21"/>
                <w:szCs w:val="21"/>
                <w:highlight w:val="none"/>
              </w:rPr>
            </w:pPr>
            <w:r>
              <w:rPr>
                <w:rFonts w:hint="eastAsia" w:ascii="Times New Roman" w:hAnsi="Times New Roman" w:eastAsia="宋体" w:cs="Times New Roman"/>
                <w:color w:val="auto"/>
                <w:kern w:val="0"/>
                <w:sz w:val="21"/>
                <w:szCs w:val="21"/>
              </w:rPr>
              <w:t>(</w:t>
            </w:r>
            <w:r>
              <w:rPr>
                <w:rFonts w:hint="eastAsia" w:ascii="Times New Roman" w:hAnsi="Times New Roman" w:eastAsia="宋体" w:cs="Times New Roman"/>
                <w:color w:val="auto"/>
                <w:kern w:val="0"/>
                <w:sz w:val="21"/>
                <w:szCs w:val="21"/>
                <w:lang w:val="en-US" w:eastAsia="zh-CN"/>
              </w:rPr>
              <w:t>4</w:t>
            </w:r>
            <w:r>
              <w:rPr>
                <w:rFonts w:hint="eastAsia" w:ascii="Times New Roman" w:hAnsi="Times New Roman" w:eastAsia="宋体" w:cs="Times New Roman"/>
                <w:color w:val="auto"/>
                <w:kern w:val="0"/>
                <w:sz w:val="21"/>
                <w:szCs w:val="21"/>
              </w:rPr>
              <w:t>分)</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19A6C5DF">
            <w:pPr>
              <w:spacing w:after="0" w:line="400" w:lineRule="atLeast"/>
              <w:jc w:val="both"/>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 xml:space="preserve">5年及以上               </w:t>
            </w:r>
            <w:r>
              <w:rPr>
                <w:rFonts w:hint="eastAsia" w:ascii="Times New Roman" w:hAnsi="Times New Roman" w:eastAsia="宋体" w:cs="Times New Roman"/>
                <w:color w:val="auto"/>
                <w:kern w:val="0"/>
                <w:sz w:val="21"/>
                <w:szCs w:val="21"/>
                <w:lang w:val="en-US" w:eastAsia="zh-CN"/>
              </w:rPr>
              <w:t>4</w:t>
            </w:r>
            <w:r>
              <w:rPr>
                <w:rFonts w:hint="eastAsia" w:ascii="Times New Roman" w:hAnsi="Times New Roman" w:eastAsia="宋体" w:cs="Times New Roman"/>
                <w:color w:val="auto"/>
                <w:kern w:val="0"/>
                <w:sz w:val="21"/>
                <w:szCs w:val="21"/>
              </w:rPr>
              <w:t>分</w:t>
            </w:r>
          </w:p>
          <w:p w14:paraId="1CFF0ABA">
            <w:pPr>
              <w:spacing w:after="0" w:line="400" w:lineRule="atLeast"/>
              <w:jc w:val="both"/>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 xml:space="preserve">2年-5年        </w:t>
            </w:r>
            <w:r>
              <w:rPr>
                <w:rFonts w:hint="eastAsia" w:ascii="Times New Roman" w:hAnsi="Times New Roman" w:eastAsia="宋体" w:cs="Times New Roman"/>
                <w:color w:val="auto"/>
                <w:kern w:val="0"/>
                <w:sz w:val="21"/>
                <w:szCs w:val="21"/>
                <w:lang w:val="en-US" w:eastAsia="zh-CN"/>
              </w:rPr>
              <w:t xml:space="preserve"> </w:t>
            </w:r>
            <w:r>
              <w:rPr>
                <w:rFonts w:hint="eastAsia" w:ascii="Times New Roman" w:hAnsi="Times New Roman" w:eastAsia="宋体" w:cs="Times New Roman"/>
                <w:color w:val="auto"/>
                <w:kern w:val="0"/>
                <w:sz w:val="21"/>
                <w:szCs w:val="21"/>
              </w:rPr>
              <w:t xml:space="preserve">        2分</w:t>
            </w:r>
          </w:p>
          <w:p w14:paraId="6D0AC4AA">
            <w:pPr>
              <w:spacing w:after="0" w:line="400" w:lineRule="atLeast"/>
              <w:jc w:val="both"/>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 xml:space="preserve">不足2年           </w:t>
            </w:r>
            <w:r>
              <w:rPr>
                <w:rFonts w:hint="eastAsia" w:ascii="Times New Roman" w:hAnsi="Times New Roman" w:eastAsia="宋体" w:cs="Times New Roman"/>
                <w:color w:val="auto"/>
                <w:kern w:val="0"/>
                <w:sz w:val="21"/>
                <w:szCs w:val="21"/>
                <w:lang w:val="en-US" w:eastAsia="zh-CN"/>
              </w:rPr>
              <w:t xml:space="preserve"> </w:t>
            </w:r>
            <w:r>
              <w:rPr>
                <w:rFonts w:hint="eastAsia" w:ascii="Times New Roman" w:hAnsi="Times New Roman" w:eastAsia="宋体" w:cs="Times New Roman"/>
                <w:color w:val="auto"/>
                <w:kern w:val="0"/>
                <w:sz w:val="21"/>
                <w:szCs w:val="21"/>
              </w:rPr>
              <w:t xml:space="preserve">     0分</w:t>
            </w:r>
          </w:p>
          <w:p w14:paraId="5F6D20F1">
            <w:pPr>
              <w:spacing w:after="0" w:line="400" w:lineRule="atLeast"/>
              <w:jc w:val="both"/>
              <w:rPr>
                <w:rFonts w:hint="eastAsia"/>
                <w:color w:val="auto"/>
                <w:sz w:val="21"/>
                <w:szCs w:val="21"/>
                <w:highlight w:val="none"/>
              </w:rPr>
            </w:pPr>
            <w:r>
              <w:rPr>
                <w:rFonts w:hint="eastAsia" w:ascii="Times New Roman" w:hAnsi="Times New Roman" w:eastAsia="宋体" w:cs="Times New Roman"/>
                <w:color w:val="auto"/>
                <w:kern w:val="0"/>
                <w:sz w:val="21"/>
                <w:szCs w:val="21"/>
              </w:rPr>
              <w:t>(资格年限以执业资格证书发证日期为准）</w:t>
            </w:r>
          </w:p>
        </w:tc>
      </w:tr>
      <w:tr w14:paraId="0FA6F2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78" w:hRule="atLeast"/>
        </w:trPr>
        <w:tc>
          <w:tcPr>
            <w:tcW w:w="900" w:type="dxa"/>
            <w:vMerge w:val="continue"/>
            <w:tcBorders>
              <w:right w:val="single" w:color="auto" w:sz="4" w:space="0"/>
            </w:tcBorders>
            <w:noWrap w:val="0"/>
            <w:vAlign w:val="top"/>
          </w:tcPr>
          <w:p w14:paraId="582DA28D">
            <w:pPr>
              <w:spacing w:line="440" w:lineRule="exact"/>
              <w:jc w:val="center"/>
              <w:rPr>
                <w:color w:val="auto"/>
                <w:szCs w:val="21"/>
                <w:highlight w:val="none"/>
              </w:rPr>
            </w:pPr>
          </w:p>
        </w:tc>
        <w:tc>
          <w:tcPr>
            <w:tcW w:w="900" w:type="dxa"/>
            <w:vMerge w:val="continue"/>
            <w:tcBorders>
              <w:right w:val="single" w:color="auto" w:sz="4" w:space="0"/>
            </w:tcBorders>
            <w:noWrap w:val="0"/>
            <w:vAlign w:val="top"/>
          </w:tcPr>
          <w:p w14:paraId="077AA28E">
            <w:pPr>
              <w:spacing w:line="440" w:lineRule="exact"/>
              <w:jc w:val="center"/>
              <w:rPr>
                <w:color w:val="auto"/>
                <w:szCs w:val="21"/>
                <w:highlight w:val="none"/>
              </w:rPr>
            </w:pPr>
          </w:p>
        </w:tc>
        <w:tc>
          <w:tcPr>
            <w:tcW w:w="1040" w:type="dxa"/>
            <w:vMerge w:val="restart"/>
            <w:tcBorders>
              <w:top w:val="single" w:color="auto" w:sz="4" w:space="0"/>
              <w:left w:val="single" w:color="auto" w:sz="4" w:space="0"/>
              <w:right w:val="single" w:color="auto" w:sz="4" w:space="0"/>
            </w:tcBorders>
            <w:noWrap w:val="0"/>
            <w:tcMar>
              <w:left w:w="57" w:type="dxa"/>
              <w:right w:w="57" w:type="dxa"/>
            </w:tcMar>
            <w:vAlign w:val="center"/>
          </w:tcPr>
          <w:p w14:paraId="25BDBD76">
            <w:pPr>
              <w:spacing w:line="440" w:lineRule="exact"/>
              <w:jc w:val="center"/>
              <w:rPr>
                <w:rFonts w:hint="eastAsia"/>
                <w:color w:val="auto"/>
                <w:szCs w:val="21"/>
                <w:highlight w:val="none"/>
                <w:lang w:val="en-US" w:eastAsia="zh-CN"/>
              </w:rPr>
            </w:pPr>
            <w:r>
              <w:rPr>
                <w:rFonts w:hint="eastAsia"/>
                <w:color w:val="auto"/>
                <w:szCs w:val="21"/>
                <w:highlight w:val="none"/>
                <w:lang w:val="en-US" w:eastAsia="zh-CN"/>
              </w:rPr>
              <w:t>拟派项目团队</w:t>
            </w:r>
          </w:p>
          <w:p w14:paraId="6C0379AA">
            <w:pPr>
              <w:spacing w:line="440" w:lineRule="exact"/>
              <w:jc w:val="center"/>
              <w:rPr>
                <w:rFonts w:hint="eastAsia" w:eastAsia="宋体"/>
                <w:color w:val="auto"/>
                <w:szCs w:val="21"/>
                <w:highlight w:val="none"/>
                <w:lang w:eastAsia="zh-CN"/>
              </w:rPr>
            </w:pPr>
            <w:r>
              <w:rPr>
                <w:rFonts w:hint="eastAsia"/>
                <w:color w:val="auto"/>
                <w:szCs w:val="21"/>
                <w:highlight w:val="none"/>
                <w:lang w:eastAsia="zh-CN"/>
              </w:rPr>
              <w:t>（</w:t>
            </w:r>
            <w:r>
              <w:rPr>
                <w:rFonts w:hint="eastAsia"/>
                <w:color w:val="FF0000"/>
                <w:szCs w:val="21"/>
                <w:highlight w:val="none"/>
                <w:lang w:val="en-US" w:eastAsia="zh-CN"/>
              </w:rPr>
              <w:t>8</w:t>
            </w:r>
            <w:r>
              <w:rPr>
                <w:rFonts w:hint="eastAsia"/>
                <w:color w:val="FF0000"/>
                <w:szCs w:val="21"/>
                <w:highlight w:val="none"/>
              </w:rPr>
              <w:t>分</w:t>
            </w:r>
            <w:r>
              <w:rPr>
                <w:rFonts w:hint="eastAsia"/>
                <w:color w:val="auto"/>
                <w:szCs w:val="21"/>
                <w:highlight w:val="none"/>
                <w:lang w:eastAsia="zh-CN"/>
              </w:rPr>
              <w:t>）</w:t>
            </w:r>
          </w:p>
        </w:tc>
        <w:tc>
          <w:tcPr>
            <w:tcW w:w="860" w:type="dxa"/>
            <w:tcBorders>
              <w:top w:val="single" w:color="auto" w:sz="4" w:space="0"/>
              <w:left w:val="single" w:color="auto" w:sz="4" w:space="0"/>
              <w:right w:val="single" w:color="auto" w:sz="4" w:space="0"/>
            </w:tcBorders>
            <w:noWrap w:val="0"/>
            <w:vAlign w:val="center"/>
          </w:tcPr>
          <w:p w14:paraId="06B60667">
            <w:pPr>
              <w:spacing w:after="0" w:line="400" w:lineRule="atLeast"/>
              <w:jc w:val="center"/>
              <w:rPr>
                <w:rFonts w:hint="eastAsia"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工作</w:t>
            </w:r>
          </w:p>
          <w:p w14:paraId="62EB93A2">
            <w:pPr>
              <w:spacing w:after="0" w:line="400" w:lineRule="atLeast"/>
              <w:jc w:val="center"/>
              <w:rPr>
                <w:rFonts w:hint="default" w:ascii="Times New Roman" w:hAnsi="Times New Roman" w:eastAsia="宋体" w:cs="Times New Roman"/>
                <w:color w:val="auto"/>
                <w:kern w:val="0"/>
                <w:sz w:val="21"/>
                <w:szCs w:val="21"/>
                <w:lang w:val="en-US" w:eastAsia="zh-CN"/>
              </w:rPr>
            </w:pPr>
            <w:r>
              <w:rPr>
                <w:rFonts w:hint="eastAsia" w:ascii="Times New Roman" w:hAnsi="Times New Roman" w:eastAsia="宋体" w:cs="Times New Roman"/>
                <w:color w:val="auto"/>
                <w:kern w:val="0"/>
                <w:sz w:val="21"/>
                <w:szCs w:val="21"/>
                <w:lang w:val="en-US" w:eastAsia="zh-CN"/>
              </w:rPr>
              <w:t>年限</w:t>
            </w:r>
          </w:p>
          <w:p w14:paraId="229C0FCF">
            <w:pPr>
              <w:spacing w:after="0" w:line="400" w:lineRule="atLeast"/>
              <w:jc w:val="center"/>
              <w:rPr>
                <w:rFonts w:hint="eastAsia" w:eastAsia="宋体"/>
                <w:color w:val="auto"/>
                <w:sz w:val="21"/>
                <w:szCs w:val="21"/>
                <w:highlight w:val="none"/>
                <w:lang w:val="en-US" w:eastAsia="zh-CN"/>
              </w:rPr>
            </w:pPr>
            <w:r>
              <w:rPr>
                <w:rFonts w:hint="eastAsia" w:ascii="Times New Roman" w:hAnsi="Times New Roman" w:eastAsia="宋体" w:cs="Times New Roman"/>
                <w:color w:val="auto"/>
                <w:kern w:val="0"/>
                <w:sz w:val="21"/>
                <w:szCs w:val="21"/>
                <w:lang w:val="en-US" w:eastAsia="zh-CN"/>
              </w:rPr>
              <w:t>(3</w:t>
            </w:r>
            <w:r>
              <w:rPr>
                <w:rFonts w:hint="eastAsia" w:ascii="Times New Roman" w:hAnsi="Times New Roman" w:eastAsia="宋体" w:cs="Times New Roman"/>
                <w:color w:val="auto"/>
                <w:kern w:val="0"/>
                <w:sz w:val="21"/>
                <w:szCs w:val="21"/>
              </w:rPr>
              <w:t>分</w:t>
            </w:r>
            <w:r>
              <w:rPr>
                <w:rFonts w:hint="eastAsia" w:ascii="Times New Roman" w:hAnsi="Times New Roman" w:eastAsia="宋体" w:cs="Times New Roman"/>
                <w:color w:val="auto"/>
                <w:kern w:val="0"/>
                <w:sz w:val="21"/>
                <w:szCs w:val="21"/>
                <w:lang w:val="en-US" w:eastAsia="zh-CN"/>
              </w:rPr>
              <w:t>)</w:t>
            </w:r>
          </w:p>
        </w:tc>
        <w:tc>
          <w:tcPr>
            <w:tcW w:w="5120" w:type="dxa"/>
            <w:gridSpan w:val="2"/>
            <w:tcBorders>
              <w:top w:val="single" w:color="auto" w:sz="4" w:space="0"/>
              <w:left w:val="single" w:color="auto" w:sz="4" w:space="0"/>
              <w:right w:val="single" w:color="auto" w:sz="4" w:space="0"/>
            </w:tcBorders>
            <w:noWrap w:val="0"/>
            <w:vAlign w:val="center"/>
          </w:tcPr>
          <w:p w14:paraId="5BF320EA">
            <w:pPr>
              <w:spacing w:after="0" w:line="400" w:lineRule="atLeast"/>
              <w:jc w:val="both"/>
              <w:rPr>
                <w:rFonts w:hint="eastAsia"/>
                <w:color w:val="auto"/>
                <w:sz w:val="21"/>
                <w:szCs w:val="21"/>
                <w:highlight w:val="none"/>
              </w:rPr>
            </w:pPr>
            <w:r>
              <w:rPr>
                <w:rFonts w:hint="eastAsia"/>
                <w:color w:val="auto"/>
                <w:sz w:val="21"/>
                <w:szCs w:val="21"/>
                <w:highlight w:val="none"/>
              </w:rPr>
              <w:t>专业</w:t>
            </w:r>
            <w:r>
              <w:rPr>
                <w:rFonts w:hint="eastAsia"/>
                <w:color w:val="auto"/>
                <w:sz w:val="21"/>
                <w:szCs w:val="21"/>
                <w:highlight w:val="none"/>
                <w:lang w:val="en-US" w:eastAsia="zh-CN"/>
              </w:rPr>
              <w:t>造价</w:t>
            </w:r>
            <w:r>
              <w:rPr>
                <w:rFonts w:hint="eastAsia"/>
                <w:color w:val="auto"/>
                <w:sz w:val="21"/>
                <w:szCs w:val="21"/>
                <w:highlight w:val="none"/>
              </w:rPr>
              <w:t>工程师专业工作年限满5年的：</w:t>
            </w:r>
          </w:p>
          <w:p w14:paraId="34412B32">
            <w:pPr>
              <w:spacing w:after="0" w:line="400" w:lineRule="atLeast"/>
              <w:jc w:val="both"/>
              <w:rPr>
                <w:rFonts w:hint="eastAsia"/>
                <w:color w:val="auto"/>
                <w:sz w:val="21"/>
                <w:szCs w:val="21"/>
                <w:highlight w:val="none"/>
              </w:rPr>
            </w:pPr>
            <w:r>
              <w:rPr>
                <w:rFonts w:hint="eastAsia"/>
                <w:color w:val="auto"/>
                <w:sz w:val="21"/>
                <w:szCs w:val="21"/>
                <w:highlight w:val="none"/>
              </w:rPr>
              <w:t>1.人员占比≥50%的，得</w:t>
            </w:r>
            <w:r>
              <w:rPr>
                <w:rFonts w:hint="eastAsia"/>
                <w:color w:val="auto"/>
                <w:sz w:val="21"/>
                <w:szCs w:val="21"/>
                <w:highlight w:val="none"/>
                <w:lang w:val="en-US" w:eastAsia="zh-CN"/>
              </w:rPr>
              <w:t>3</w:t>
            </w:r>
            <w:r>
              <w:rPr>
                <w:rFonts w:hint="eastAsia"/>
                <w:color w:val="auto"/>
                <w:sz w:val="21"/>
                <w:szCs w:val="21"/>
                <w:highlight w:val="none"/>
              </w:rPr>
              <w:t>分；</w:t>
            </w:r>
          </w:p>
          <w:p w14:paraId="6A9DE9F5">
            <w:pPr>
              <w:spacing w:after="0" w:line="400" w:lineRule="atLeast"/>
              <w:jc w:val="both"/>
              <w:rPr>
                <w:rFonts w:hint="eastAsia"/>
                <w:color w:val="auto"/>
                <w:sz w:val="21"/>
                <w:szCs w:val="21"/>
                <w:highlight w:val="none"/>
              </w:rPr>
            </w:pPr>
            <w:r>
              <w:rPr>
                <w:rFonts w:hint="eastAsia"/>
                <w:color w:val="auto"/>
                <w:sz w:val="21"/>
                <w:szCs w:val="21"/>
                <w:highlight w:val="none"/>
              </w:rPr>
              <w:t>2.30%≤人员占比＜50%，得</w:t>
            </w:r>
            <w:r>
              <w:rPr>
                <w:rFonts w:hint="eastAsia"/>
                <w:color w:val="auto"/>
                <w:sz w:val="21"/>
                <w:szCs w:val="21"/>
                <w:highlight w:val="none"/>
                <w:lang w:val="en-US" w:eastAsia="zh-CN"/>
              </w:rPr>
              <w:t>2</w:t>
            </w:r>
            <w:r>
              <w:rPr>
                <w:rFonts w:hint="eastAsia"/>
                <w:color w:val="auto"/>
                <w:sz w:val="21"/>
                <w:szCs w:val="21"/>
                <w:highlight w:val="none"/>
              </w:rPr>
              <w:t>分；</w:t>
            </w:r>
          </w:p>
          <w:p w14:paraId="02FD5965">
            <w:pPr>
              <w:numPr>
                <w:ilvl w:val="0"/>
                <w:numId w:val="0"/>
              </w:numPr>
              <w:spacing w:after="0" w:line="400" w:lineRule="atLeast"/>
              <w:jc w:val="both"/>
              <w:rPr>
                <w:rFonts w:hint="eastAsia"/>
                <w:color w:val="auto"/>
                <w:sz w:val="21"/>
                <w:szCs w:val="21"/>
                <w:highlight w:val="none"/>
              </w:rPr>
            </w:pPr>
            <w:r>
              <w:rPr>
                <w:rFonts w:hint="eastAsia"/>
                <w:color w:val="auto"/>
                <w:sz w:val="21"/>
                <w:szCs w:val="21"/>
                <w:highlight w:val="none"/>
                <w:lang w:val="en-US" w:eastAsia="zh-CN"/>
              </w:rPr>
              <w:t>3.</w:t>
            </w:r>
            <w:r>
              <w:rPr>
                <w:rFonts w:hint="eastAsia"/>
                <w:color w:val="auto"/>
                <w:sz w:val="21"/>
                <w:szCs w:val="21"/>
                <w:highlight w:val="none"/>
              </w:rPr>
              <w:t>人员占比＜30%的，得</w:t>
            </w:r>
            <w:r>
              <w:rPr>
                <w:rFonts w:hint="eastAsia"/>
                <w:color w:val="auto"/>
                <w:sz w:val="21"/>
                <w:szCs w:val="21"/>
                <w:highlight w:val="none"/>
                <w:lang w:val="en-US" w:eastAsia="zh-CN"/>
              </w:rPr>
              <w:t>1</w:t>
            </w:r>
            <w:r>
              <w:rPr>
                <w:rFonts w:hint="eastAsia"/>
                <w:color w:val="auto"/>
                <w:sz w:val="21"/>
                <w:szCs w:val="21"/>
                <w:highlight w:val="none"/>
              </w:rPr>
              <w:t>分。</w:t>
            </w:r>
          </w:p>
          <w:p w14:paraId="685922DA">
            <w:pPr>
              <w:numPr>
                <w:ilvl w:val="0"/>
                <w:numId w:val="0"/>
              </w:numPr>
              <w:spacing w:after="0" w:line="400" w:lineRule="atLeast"/>
              <w:jc w:val="both"/>
              <w:rPr>
                <w:rFonts w:hint="eastAsia"/>
                <w:color w:val="auto"/>
                <w:sz w:val="21"/>
                <w:szCs w:val="21"/>
                <w:highlight w:val="none"/>
              </w:rPr>
            </w:pPr>
            <w:commentRangeStart w:id="4"/>
            <w:r>
              <w:rPr>
                <w:rFonts w:hint="eastAsia" w:ascii="Times New Roman" w:hAnsi="Times New Roman" w:eastAsia="宋体" w:cs="Times New Roman"/>
                <w:color w:val="FF0000"/>
                <w:kern w:val="0"/>
                <w:sz w:val="21"/>
                <w:szCs w:val="21"/>
              </w:rPr>
              <w:t>(</w:t>
            </w:r>
            <w:r>
              <w:rPr>
                <w:rFonts w:hint="eastAsia" w:ascii="Times New Roman" w:hAnsi="Times New Roman" w:eastAsia="宋体" w:cs="Times New Roman"/>
                <w:color w:val="FF0000"/>
                <w:kern w:val="0"/>
                <w:sz w:val="21"/>
                <w:szCs w:val="21"/>
                <w:lang w:val="en-US" w:eastAsia="zh-CN"/>
              </w:rPr>
              <w:t>工作</w:t>
            </w:r>
            <w:r>
              <w:rPr>
                <w:rFonts w:hint="eastAsia" w:ascii="Times New Roman" w:hAnsi="Times New Roman" w:eastAsia="宋体" w:cs="Times New Roman"/>
                <w:color w:val="FF0000"/>
                <w:kern w:val="0"/>
                <w:sz w:val="21"/>
                <w:szCs w:val="21"/>
              </w:rPr>
              <w:t>年限以</w:t>
            </w:r>
            <w:r>
              <w:rPr>
                <w:rFonts w:hint="eastAsia" w:ascii="Times New Roman" w:hAnsi="Times New Roman" w:eastAsia="宋体" w:cs="Times New Roman"/>
                <w:color w:val="FF0000"/>
                <w:kern w:val="0"/>
                <w:sz w:val="21"/>
                <w:szCs w:val="21"/>
                <w:lang w:val="en-US" w:eastAsia="zh-CN"/>
              </w:rPr>
              <w:t>毕业证书</w:t>
            </w:r>
            <w:r>
              <w:rPr>
                <w:rFonts w:hint="eastAsia" w:ascii="Times New Roman" w:hAnsi="Times New Roman" w:eastAsia="宋体" w:cs="Times New Roman"/>
                <w:color w:val="FF0000"/>
                <w:kern w:val="0"/>
                <w:sz w:val="21"/>
                <w:szCs w:val="21"/>
              </w:rPr>
              <w:t>发证日期为准）</w:t>
            </w:r>
            <w:commentRangeEnd w:id="4"/>
            <w:r>
              <w:commentReference w:id="4"/>
            </w:r>
          </w:p>
        </w:tc>
      </w:tr>
      <w:tr w14:paraId="4575E3F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718" w:hRule="atLeast"/>
        </w:trPr>
        <w:tc>
          <w:tcPr>
            <w:tcW w:w="900" w:type="dxa"/>
            <w:tcBorders>
              <w:right w:val="single" w:color="auto" w:sz="4" w:space="0"/>
            </w:tcBorders>
            <w:noWrap w:val="0"/>
            <w:vAlign w:val="top"/>
          </w:tcPr>
          <w:p w14:paraId="4EE1540F">
            <w:pPr>
              <w:spacing w:line="440" w:lineRule="exact"/>
              <w:jc w:val="center"/>
              <w:rPr>
                <w:color w:val="auto"/>
                <w:szCs w:val="21"/>
                <w:highlight w:val="none"/>
              </w:rPr>
            </w:pPr>
          </w:p>
        </w:tc>
        <w:tc>
          <w:tcPr>
            <w:tcW w:w="900" w:type="dxa"/>
            <w:vMerge w:val="continue"/>
            <w:tcBorders>
              <w:right w:val="single" w:color="auto" w:sz="4" w:space="0"/>
            </w:tcBorders>
            <w:noWrap w:val="0"/>
            <w:vAlign w:val="top"/>
          </w:tcPr>
          <w:p w14:paraId="731E21A3">
            <w:pPr>
              <w:spacing w:line="440" w:lineRule="exact"/>
              <w:jc w:val="center"/>
              <w:rPr>
                <w:color w:val="auto"/>
                <w:szCs w:val="21"/>
                <w:highlight w:val="none"/>
              </w:rPr>
            </w:pPr>
          </w:p>
        </w:tc>
        <w:tc>
          <w:tcPr>
            <w:tcW w:w="1040" w:type="dxa"/>
            <w:vMerge w:val="continue"/>
            <w:tcBorders>
              <w:left w:val="single" w:color="auto" w:sz="4" w:space="0"/>
              <w:right w:val="single" w:color="auto" w:sz="4" w:space="0"/>
            </w:tcBorders>
            <w:noWrap w:val="0"/>
            <w:tcMar>
              <w:left w:w="57" w:type="dxa"/>
              <w:right w:w="57" w:type="dxa"/>
            </w:tcMar>
            <w:vAlign w:val="center"/>
          </w:tcPr>
          <w:p w14:paraId="4B5F62D4">
            <w:pPr>
              <w:spacing w:line="440" w:lineRule="exact"/>
              <w:jc w:val="center"/>
              <w:rPr>
                <w:rFonts w:hint="eastAsia"/>
                <w:color w:val="auto"/>
                <w:szCs w:val="21"/>
                <w:highlight w:val="none"/>
                <w:lang w:eastAsia="zh-CN"/>
              </w:rPr>
            </w:pPr>
          </w:p>
        </w:tc>
        <w:tc>
          <w:tcPr>
            <w:tcW w:w="860" w:type="dxa"/>
            <w:tcBorders>
              <w:top w:val="single" w:color="auto" w:sz="4" w:space="0"/>
              <w:left w:val="single" w:color="auto" w:sz="4" w:space="0"/>
              <w:right w:val="single" w:color="auto" w:sz="4" w:space="0"/>
            </w:tcBorders>
            <w:noWrap w:val="0"/>
            <w:vAlign w:val="center"/>
          </w:tcPr>
          <w:p w14:paraId="284EB8D8">
            <w:pPr>
              <w:spacing w:after="0" w:line="400" w:lineRule="atLeast"/>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职称</w:t>
            </w:r>
          </w:p>
          <w:p w14:paraId="6F884248">
            <w:pPr>
              <w:spacing w:after="0" w:line="400" w:lineRule="atLeast"/>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结构</w:t>
            </w:r>
          </w:p>
          <w:p w14:paraId="7EA4EA68">
            <w:pPr>
              <w:spacing w:after="0" w:line="400" w:lineRule="atLeast"/>
              <w:jc w:val="center"/>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w:t>
            </w:r>
            <w:r>
              <w:rPr>
                <w:rFonts w:hint="eastAsia" w:ascii="Times New Roman" w:hAnsi="Times New Roman" w:eastAsia="宋体" w:cs="Times New Roman"/>
                <w:color w:val="FF0000"/>
                <w:kern w:val="0"/>
                <w:sz w:val="21"/>
                <w:szCs w:val="21"/>
                <w:lang w:val="en-US" w:eastAsia="zh-CN"/>
              </w:rPr>
              <w:t>3</w:t>
            </w:r>
            <w:r>
              <w:rPr>
                <w:rFonts w:hint="eastAsia" w:ascii="Times New Roman" w:hAnsi="Times New Roman" w:eastAsia="宋体" w:cs="Times New Roman"/>
                <w:color w:val="FF0000"/>
                <w:kern w:val="0"/>
                <w:sz w:val="21"/>
                <w:szCs w:val="21"/>
              </w:rPr>
              <w:t>分</w:t>
            </w:r>
            <w:r>
              <w:rPr>
                <w:rFonts w:hint="eastAsia" w:ascii="Times New Roman" w:hAnsi="Times New Roman" w:eastAsia="宋体" w:cs="Times New Roman"/>
                <w:color w:val="auto"/>
                <w:kern w:val="0"/>
                <w:sz w:val="21"/>
                <w:szCs w:val="21"/>
                <w:lang w:val="en-US" w:eastAsia="zh-CN"/>
              </w:rPr>
              <w:t>)</w:t>
            </w:r>
          </w:p>
        </w:tc>
        <w:tc>
          <w:tcPr>
            <w:tcW w:w="5120" w:type="dxa"/>
            <w:gridSpan w:val="2"/>
            <w:tcBorders>
              <w:top w:val="single" w:color="auto" w:sz="4" w:space="0"/>
              <w:left w:val="single" w:color="auto" w:sz="4" w:space="0"/>
              <w:right w:val="single" w:color="auto" w:sz="4" w:space="0"/>
            </w:tcBorders>
            <w:noWrap w:val="0"/>
            <w:vAlign w:val="center"/>
          </w:tcPr>
          <w:p w14:paraId="20007209">
            <w:pPr>
              <w:spacing w:after="0" w:line="400" w:lineRule="atLeast"/>
              <w:jc w:val="both"/>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 xml:space="preserve">中高级职称人员占比≥60%     </w:t>
            </w:r>
            <w:r>
              <w:rPr>
                <w:rFonts w:hint="eastAsia" w:ascii="Times New Roman" w:hAnsi="Times New Roman" w:eastAsia="宋体" w:cs="Times New Roman"/>
                <w:color w:val="auto"/>
                <w:kern w:val="0"/>
                <w:sz w:val="21"/>
                <w:szCs w:val="21"/>
                <w:lang w:val="en-US" w:eastAsia="zh-CN"/>
              </w:rPr>
              <w:t>3</w:t>
            </w:r>
            <w:r>
              <w:rPr>
                <w:rFonts w:hint="eastAsia" w:ascii="Times New Roman" w:hAnsi="Times New Roman" w:eastAsia="宋体" w:cs="Times New Roman"/>
                <w:color w:val="auto"/>
                <w:kern w:val="0"/>
                <w:sz w:val="21"/>
                <w:szCs w:val="21"/>
              </w:rPr>
              <w:t>分</w:t>
            </w:r>
          </w:p>
          <w:p w14:paraId="34996626">
            <w:pPr>
              <w:spacing w:after="0" w:line="400" w:lineRule="atLeast"/>
              <w:jc w:val="both"/>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rPr>
              <w:t>中高级职称人员占比≥30%     2分</w:t>
            </w:r>
          </w:p>
          <w:p w14:paraId="6D381BAB">
            <w:pPr>
              <w:spacing w:after="0" w:line="400" w:lineRule="atLeast"/>
              <w:jc w:val="both"/>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rPr>
              <w:t>中高级职称人员占比＜30%     0分</w:t>
            </w:r>
          </w:p>
        </w:tc>
      </w:tr>
      <w:tr w14:paraId="6AA63A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678" w:hRule="atLeast"/>
        </w:trPr>
        <w:tc>
          <w:tcPr>
            <w:tcW w:w="900" w:type="dxa"/>
            <w:tcBorders>
              <w:right w:val="single" w:color="auto" w:sz="4" w:space="0"/>
            </w:tcBorders>
            <w:noWrap w:val="0"/>
            <w:vAlign w:val="top"/>
          </w:tcPr>
          <w:p w14:paraId="30EE909E">
            <w:pPr>
              <w:spacing w:line="440" w:lineRule="exact"/>
              <w:jc w:val="center"/>
              <w:rPr>
                <w:color w:val="auto"/>
                <w:szCs w:val="21"/>
                <w:highlight w:val="none"/>
              </w:rPr>
            </w:pPr>
          </w:p>
        </w:tc>
        <w:tc>
          <w:tcPr>
            <w:tcW w:w="900" w:type="dxa"/>
            <w:vMerge w:val="continue"/>
            <w:tcBorders>
              <w:right w:val="single" w:color="auto" w:sz="4" w:space="0"/>
            </w:tcBorders>
            <w:noWrap w:val="0"/>
            <w:vAlign w:val="top"/>
          </w:tcPr>
          <w:p w14:paraId="00BF0CE2">
            <w:pPr>
              <w:spacing w:line="440" w:lineRule="exact"/>
              <w:jc w:val="center"/>
              <w:rPr>
                <w:color w:val="auto"/>
                <w:szCs w:val="21"/>
                <w:highlight w:val="none"/>
              </w:rPr>
            </w:pPr>
          </w:p>
        </w:tc>
        <w:tc>
          <w:tcPr>
            <w:tcW w:w="1040" w:type="dxa"/>
            <w:vMerge w:val="continue"/>
            <w:tcBorders>
              <w:left w:val="single" w:color="auto" w:sz="4" w:space="0"/>
              <w:right w:val="single" w:color="auto" w:sz="4" w:space="0"/>
            </w:tcBorders>
            <w:noWrap w:val="0"/>
            <w:tcMar>
              <w:left w:w="57" w:type="dxa"/>
              <w:right w:w="57" w:type="dxa"/>
            </w:tcMar>
            <w:vAlign w:val="center"/>
          </w:tcPr>
          <w:p w14:paraId="1F26D292">
            <w:pPr>
              <w:spacing w:line="440" w:lineRule="exact"/>
              <w:jc w:val="center"/>
              <w:rPr>
                <w:rFonts w:hint="eastAsia"/>
                <w:color w:val="auto"/>
                <w:szCs w:val="21"/>
                <w:highlight w:val="none"/>
                <w:lang w:eastAsia="zh-CN"/>
              </w:rPr>
            </w:pPr>
          </w:p>
        </w:tc>
        <w:tc>
          <w:tcPr>
            <w:tcW w:w="860" w:type="dxa"/>
            <w:tcBorders>
              <w:top w:val="single" w:color="auto" w:sz="4" w:space="0"/>
              <w:left w:val="single" w:color="auto" w:sz="4" w:space="0"/>
              <w:right w:val="single" w:color="auto" w:sz="4" w:space="0"/>
            </w:tcBorders>
            <w:noWrap w:val="0"/>
            <w:vAlign w:val="top"/>
          </w:tcPr>
          <w:p w14:paraId="05C0209A">
            <w:pPr>
              <w:spacing w:after="0" w:line="400" w:lineRule="atLeast"/>
              <w:jc w:val="center"/>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lang w:val="en-US" w:eastAsia="zh-CN"/>
              </w:rPr>
              <w:t>人员配备</w:t>
            </w:r>
            <w:r>
              <w:rPr>
                <w:rFonts w:hint="eastAsia" w:ascii="Times New Roman" w:hAnsi="Times New Roman" w:eastAsia="宋体" w:cs="Times New Roman"/>
                <w:color w:val="auto"/>
                <w:kern w:val="0"/>
                <w:sz w:val="21"/>
                <w:szCs w:val="21"/>
              </w:rPr>
              <w:t>安排</w:t>
            </w:r>
          </w:p>
          <w:p w14:paraId="4BF47BEC">
            <w:pPr>
              <w:spacing w:after="0" w:line="400" w:lineRule="atLeast"/>
              <w:jc w:val="center"/>
              <w:rPr>
                <w:rFonts w:hint="default"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w:t>
            </w:r>
            <w:r>
              <w:rPr>
                <w:rFonts w:hint="eastAsia" w:ascii="Times New Roman" w:hAnsi="Times New Roman" w:eastAsia="宋体" w:cs="Times New Roman"/>
                <w:color w:val="FF0000"/>
                <w:kern w:val="0"/>
                <w:sz w:val="21"/>
                <w:szCs w:val="21"/>
                <w:lang w:val="en-US" w:eastAsia="zh-CN"/>
              </w:rPr>
              <w:t>2分</w:t>
            </w:r>
            <w:r>
              <w:rPr>
                <w:rFonts w:hint="eastAsia" w:ascii="Times New Roman" w:hAnsi="Times New Roman" w:eastAsia="宋体" w:cs="Times New Roman"/>
                <w:color w:val="auto"/>
                <w:kern w:val="0"/>
                <w:sz w:val="21"/>
                <w:szCs w:val="21"/>
                <w:lang w:val="en-US" w:eastAsia="zh-CN"/>
              </w:rPr>
              <w:t>)</w:t>
            </w:r>
          </w:p>
        </w:tc>
        <w:tc>
          <w:tcPr>
            <w:tcW w:w="5120" w:type="dxa"/>
            <w:gridSpan w:val="2"/>
            <w:tcBorders>
              <w:top w:val="single" w:color="auto" w:sz="4" w:space="0"/>
              <w:left w:val="single" w:color="auto" w:sz="4" w:space="0"/>
              <w:right w:val="single" w:color="auto" w:sz="4" w:space="0"/>
            </w:tcBorders>
            <w:noWrap w:val="0"/>
            <w:vAlign w:val="center"/>
          </w:tcPr>
          <w:p w14:paraId="5720B422">
            <w:pPr>
              <w:spacing w:after="0" w:line="400" w:lineRule="atLeast"/>
              <w:jc w:val="both"/>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lang w:val="en-US" w:eastAsia="zh-CN"/>
              </w:rPr>
              <w:t>人员配备</w:t>
            </w:r>
            <w:r>
              <w:rPr>
                <w:rFonts w:hint="eastAsia" w:ascii="Times New Roman" w:hAnsi="Times New Roman" w:eastAsia="宋体" w:cs="Times New Roman"/>
                <w:color w:val="auto"/>
                <w:kern w:val="0"/>
                <w:sz w:val="21"/>
                <w:szCs w:val="21"/>
              </w:rPr>
              <w:t xml:space="preserve">计划合理，满足工程需要   </w:t>
            </w:r>
            <w:r>
              <w:rPr>
                <w:rFonts w:hint="eastAsia" w:ascii="Times New Roman" w:hAnsi="Times New Roman" w:eastAsia="宋体" w:cs="Times New Roman"/>
                <w:color w:val="auto"/>
                <w:kern w:val="0"/>
                <w:sz w:val="21"/>
                <w:szCs w:val="21"/>
                <w:lang w:val="en-US" w:eastAsia="zh-CN"/>
              </w:rPr>
              <w:t xml:space="preserve">        </w:t>
            </w:r>
            <w:r>
              <w:rPr>
                <w:rFonts w:hint="eastAsia" w:ascii="Times New Roman" w:hAnsi="Times New Roman" w:eastAsia="宋体" w:cs="Times New Roman"/>
                <w:color w:val="auto"/>
                <w:kern w:val="0"/>
                <w:sz w:val="21"/>
                <w:szCs w:val="21"/>
              </w:rPr>
              <w:t xml:space="preserve"> </w:t>
            </w:r>
            <w:r>
              <w:rPr>
                <w:rFonts w:hint="eastAsia" w:ascii="Times New Roman" w:hAnsi="Times New Roman" w:eastAsia="宋体" w:cs="Times New Roman"/>
                <w:color w:val="auto"/>
                <w:kern w:val="0"/>
                <w:sz w:val="21"/>
                <w:szCs w:val="21"/>
                <w:lang w:val="en-US" w:eastAsia="zh-CN"/>
              </w:rPr>
              <w:t>2</w:t>
            </w:r>
            <w:r>
              <w:rPr>
                <w:rFonts w:hint="eastAsia" w:ascii="Times New Roman" w:hAnsi="Times New Roman" w:eastAsia="宋体" w:cs="Times New Roman"/>
                <w:color w:val="auto"/>
                <w:kern w:val="0"/>
                <w:sz w:val="21"/>
                <w:szCs w:val="21"/>
              </w:rPr>
              <w:t>分</w:t>
            </w:r>
          </w:p>
          <w:p w14:paraId="55363C65">
            <w:pPr>
              <w:spacing w:after="0" w:line="400" w:lineRule="atLeast"/>
              <w:jc w:val="both"/>
              <w:rPr>
                <w:rFonts w:hint="eastAsia" w:ascii="Times New Roman" w:hAnsi="Times New Roman" w:eastAsia="宋体" w:cs="Times New Roman"/>
                <w:color w:val="auto"/>
                <w:kern w:val="0"/>
                <w:sz w:val="21"/>
                <w:szCs w:val="21"/>
              </w:rPr>
            </w:pPr>
            <w:r>
              <w:rPr>
                <w:rFonts w:hint="eastAsia" w:ascii="Times New Roman" w:hAnsi="Times New Roman" w:eastAsia="宋体" w:cs="Times New Roman"/>
                <w:color w:val="auto"/>
                <w:kern w:val="0"/>
                <w:sz w:val="21"/>
                <w:szCs w:val="21"/>
                <w:lang w:val="en-US" w:eastAsia="zh-CN"/>
              </w:rPr>
              <w:t>人员配备</w:t>
            </w:r>
            <w:r>
              <w:rPr>
                <w:rFonts w:hint="eastAsia" w:ascii="Times New Roman" w:hAnsi="Times New Roman" w:eastAsia="宋体" w:cs="Times New Roman"/>
                <w:color w:val="auto"/>
                <w:kern w:val="0"/>
                <w:sz w:val="21"/>
                <w:szCs w:val="21"/>
              </w:rPr>
              <w:t xml:space="preserve">计划基本合理，基本满足工程需要  </w:t>
            </w:r>
            <w:r>
              <w:rPr>
                <w:rFonts w:hint="eastAsia" w:ascii="Times New Roman" w:hAnsi="Times New Roman" w:eastAsia="宋体" w:cs="Times New Roman"/>
                <w:color w:val="auto"/>
                <w:kern w:val="0"/>
                <w:sz w:val="21"/>
                <w:szCs w:val="21"/>
                <w:lang w:val="en-US" w:eastAsia="zh-CN"/>
              </w:rPr>
              <w:t xml:space="preserve"> </w:t>
            </w:r>
            <w:r>
              <w:rPr>
                <w:rFonts w:hint="eastAsia" w:ascii="Times New Roman" w:hAnsi="Times New Roman" w:eastAsia="宋体" w:cs="Times New Roman"/>
                <w:color w:val="auto"/>
                <w:kern w:val="0"/>
                <w:sz w:val="21"/>
                <w:szCs w:val="21"/>
              </w:rPr>
              <w:t xml:space="preserve"> </w:t>
            </w:r>
            <w:r>
              <w:rPr>
                <w:rFonts w:hint="eastAsia" w:ascii="Times New Roman" w:hAnsi="Times New Roman" w:eastAsia="宋体" w:cs="Times New Roman"/>
                <w:color w:val="auto"/>
                <w:kern w:val="0"/>
                <w:sz w:val="21"/>
                <w:szCs w:val="21"/>
                <w:lang w:val="en-US" w:eastAsia="zh-CN"/>
              </w:rPr>
              <w:t>1</w:t>
            </w:r>
            <w:r>
              <w:rPr>
                <w:rFonts w:hint="eastAsia" w:ascii="Times New Roman" w:hAnsi="Times New Roman" w:eastAsia="宋体" w:cs="Times New Roman"/>
                <w:color w:val="auto"/>
                <w:kern w:val="0"/>
                <w:sz w:val="21"/>
                <w:szCs w:val="21"/>
              </w:rPr>
              <w:t>分</w:t>
            </w:r>
          </w:p>
          <w:p w14:paraId="2471ED68">
            <w:pPr>
              <w:spacing w:after="0" w:line="400" w:lineRule="atLeast"/>
              <w:jc w:val="both"/>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rPr>
              <w:t>人员配备</w:t>
            </w:r>
            <w:r>
              <w:rPr>
                <w:rFonts w:hint="eastAsia" w:ascii="Times New Roman" w:hAnsi="Times New Roman" w:eastAsia="宋体" w:cs="Times New Roman"/>
                <w:color w:val="auto"/>
                <w:kern w:val="0"/>
                <w:sz w:val="21"/>
                <w:szCs w:val="21"/>
              </w:rPr>
              <w:t xml:space="preserve">计划不合理，不可行       </w:t>
            </w:r>
            <w:r>
              <w:rPr>
                <w:rFonts w:hint="eastAsia" w:ascii="Times New Roman" w:hAnsi="Times New Roman" w:eastAsia="宋体" w:cs="Times New Roman"/>
                <w:color w:val="auto"/>
                <w:kern w:val="0"/>
                <w:sz w:val="21"/>
                <w:szCs w:val="21"/>
                <w:lang w:val="en-US" w:eastAsia="zh-CN"/>
              </w:rPr>
              <w:t xml:space="preserve">        </w:t>
            </w:r>
            <w:r>
              <w:rPr>
                <w:rFonts w:hint="eastAsia" w:ascii="Times New Roman" w:hAnsi="Times New Roman" w:eastAsia="宋体" w:cs="Times New Roman"/>
                <w:color w:val="auto"/>
                <w:kern w:val="0"/>
                <w:sz w:val="21"/>
                <w:szCs w:val="21"/>
              </w:rPr>
              <w:t xml:space="preserve"> 0分</w:t>
            </w:r>
          </w:p>
        </w:tc>
      </w:tr>
      <w:tr w14:paraId="2D42076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restart"/>
            <w:tcBorders>
              <w:top w:val="single" w:color="auto" w:sz="4" w:space="0"/>
              <w:bottom w:val="single" w:color="auto" w:sz="4" w:space="0"/>
              <w:right w:val="single" w:color="auto" w:sz="4" w:space="0"/>
            </w:tcBorders>
            <w:noWrap w:val="0"/>
            <w:vAlign w:val="center"/>
          </w:tcPr>
          <w:p w14:paraId="196621AF">
            <w:pPr>
              <w:spacing w:line="440" w:lineRule="exact"/>
              <w:jc w:val="center"/>
              <w:rPr>
                <w:rFonts w:hint="eastAsia" w:eastAsia="宋体"/>
                <w:color w:val="auto"/>
                <w:szCs w:val="21"/>
                <w:highlight w:val="none"/>
                <w:lang w:eastAsia="zh-CN"/>
              </w:rPr>
            </w:pPr>
            <w:r>
              <w:rPr>
                <w:color w:val="auto"/>
                <w:szCs w:val="21"/>
                <w:highlight w:val="none"/>
              </w:rPr>
              <w:t>2.2.</w:t>
            </w:r>
            <w:r>
              <w:rPr>
                <w:rFonts w:hint="eastAsia"/>
                <w:color w:val="auto"/>
                <w:szCs w:val="21"/>
                <w:highlight w:val="none"/>
              </w:rPr>
              <w:t>3</w:t>
            </w:r>
            <w:r>
              <w:rPr>
                <w:rFonts w:hint="eastAsia"/>
                <w:color w:val="auto"/>
                <w:szCs w:val="21"/>
                <w:highlight w:val="none"/>
                <w:lang w:eastAsia="zh-CN"/>
              </w:rPr>
              <w:t>（</w:t>
            </w:r>
            <w:r>
              <w:rPr>
                <w:rFonts w:hint="eastAsia"/>
                <w:color w:val="auto"/>
                <w:szCs w:val="21"/>
                <w:highlight w:val="none"/>
              </w:rPr>
              <w:t>4</w:t>
            </w:r>
            <w:r>
              <w:rPr>
                <w:rFonts w:hint="eastAsia"/>
                <w:color w:val="auto"/>
                <w:szCs w:val="21"/>
                <w:highlight w:val="none"/>
                <w:lang w:eastAsia="zh-CN"/>
              </w:rPr>
              <w:t>）</w:t>
            </w:r>
          </w:p>
        </w:tc>
        <w:tc>
          <w:tcPr>
            <w:tcW w:w="900" w:type="dxa"/>
            <w:vMerge w:val="restart"/>
            <w:tcBorders>
              <w:top w:val="single" w:color="auto" w:sz="4" w:space="0"/>
              <w:bottom w:val="single" w:color="auto" w:sz="4" w:space="0"/>
              <w:right w:val="single" w:color="auto" w:sz="4" w:space="0"/>
            </w:tcBorders>
            <w:noWrap w:val="0"/>
            <w:vAlign w:val="center"/>
          </w:tcPr>
          <w:p w14:paraId="68E8043C">
            <w:pPr>
              <w:spacing w:line="440" w:lineRule="exact"/>
              <w:jc w:val="center"/>
              <w:rPr>
                <w:color w:val="auto"/>
                <w:szCs w:val="21"/>
                <w:highlight w:val="none"/>
              </w:rPr>
            </w:pPr>
            <w:r>
              <w:rPr>
                <w:rFonts w:hint="eastAsia"/>
                <w:color w:val="auto"/>
                <w:szCs w:val="21"/>
                <w:highlight w:val="none"/>
              </w:rPr>
              <w:t>履约</w:t>
            </w:r>
          </w:p>
          <w:p w14:paraId="4FE49643">
            <w:pPr>
              <w:spacing w:line="440" w:lineRule="exact"/>
              <w:jc w:val="center"/>
              <w:rPr>
                <w:color w:val="auto"/>
                <w:szCs w:val="21"/>
                <w:highlight w:val="none"/>
              </w:rPr>
            </w:pPr>
            <w:r>
              <w:rPr>
                <w:rFonts w:hint="eastAsia"/>
                <w:color w:val="auto"/>
                <w:szCs w:val="21"/>
                <w:highlight w:val="none"/>
              </w:rPr>
              <w:t>信誉</w:t>
            </w:r>
          </w:p>
          <w:p w14:paraId="71CB71DF">
            <w:pPr>
              <w:spacing w:line="440" w:lineRule="exact"/>
              <w:jc w:val="center"/>
              <w:rPr>
                <w:rFonts w:hint="eastAsia" w:eastAsia="宋体"/>
                <w:color w:val="auto"/>
                <w:kern w:val="2"/>
                <w:sz w:val="21"/>
                <w:szCs w:val="21"/>
                <w:highlight w:val="none"/>
                <w:lang w:val="en-US" w:eastAsia="zh-CN" w:bidi="ar-SA"/>
              </w:rPr>
            </w:pPr>
            <w:r>
              <w:rPr>
                <w:rFonts w:hint="eastAsia"/>
                <w:color w:val="FF0000"/>
                <w:szCs w:val="21"/>
                <w:highlight w:val="none"/>
                <w:lang w:val="en-US" w:eastAsia="zh-CN"/>
              </w:rPr>
              <w:t>(10</w:t>
            </w:r>
            <w:r>
              <w:rPr>
                <w:rFonts w:hint="eastAsia"/>
                <w:color w:val="FF0000"/>
                <w:szCs w:val="21"/>
                <w:highlight w:val="none"/>
              </w:rPr>
              <w:t>分</w:t>
            </w:r>
            <w:r>
              <w:rPr>
                <w:rFonts w:hint="eastAsia"/>
                <w:color w:val="auto"/>
                <w:szCs w:val="21"/>
                <w:highlight w:val="none"/>
                <w:lang w:val="en-US" w:eastAsia="zh-CN"/>
              </w:rPr>
              <w:t>)</w:t>
            </w:r>
          </w:p>
        </w:tc>
        <w:tc>
          <w:tcPr>
            <w:tcW w:w="1900" w:type="dxa"/>
            <w:gridSpan w:val="2"/>
            <w:tcBorders>
              <w:top w:val="single" w:color="auto" w:sz="4" w:space="0"/>
              <w:left w:val="single" w:color="auto" w:sz="4" w:space="0"/>
              <w:bottom w:val="single" w:color="auto" w:sz="4" w:space="0"/>
              <w:right w:val="single" w:color="auto" w:sz="4" w:space="0"/>
            </w:tcBorders>
            <w:noWrap w:val="0"/>
            <w:vAlign w:val="center"/>
          </w:tcPr>
          <w:p w14:paraId="1DACFEB0">
            <w:pPr>
              <w:spacing w:line="440" w:lineRule="exact"/>
              <w:jc w:val="center"/>
              <w:rPr>
                <w:color w:val="auto"/>
                <w:szCs w:val="21"/>
                <w:highlight w:val="none"/>
              </w:rPr>
            </w:pPr>
            <w:r>
              <w:rPr>
                <w:color w:val="auto"/>
                <w:szCs w:val="21"/>
                <w:highlight w:val="none"/>
              </w:rPr>
              <w:t>认证体系</w:t>
            </w:r>
          </w:p>
          <w:p w14:paraId="0AD9D8B3">
            <w:pPr>
              <w:spacing w:line="440" w:lineRule="exact"/>
              <w:jc w:val="center"/>
              <w:rPr>
                <w:color w:val="auto"/>
                <w:kern w:val="2"/>
                <w:sz w:val="21"/>
                <w:szCs w:val="21"/>
                <w:highlight w:val="none"/>
                <w:lang w:val="en-US" w:eastAsia="zh-CN" w:bidi="ar-SA"/>
              </w:rPr>
            </w:pPr>
            <w:r>
              <w:rPr>
                <w:rFonts w:hint="eastAsia"/>
                <w:color w:val="auto"/>
                <w:szCs w:val="21"/>
                <w:highlight w:val="none"/>
              </w:rPr>
              <w:t>（</w:t>
            </w:r>
            <w:r>
              <w:rPr>
                <w:rFonts w:hint="eastAsia"/>
                <w:color w:val="auto"/>
                <w:szCs w:val="21"/>
                <w:highlight w:val="none"/>
                <w:lang w:val="en-US" w:eastAsia="zh-CN"/>
              </w:rPr>
              <w:t>4</w:t>
            </w:r>
            <w:r>
              <w:rPr>
                <w:color w:val="auto"/>
                <w:szCs w:val="21"/>
                <w:highlight w:val="none"/>
              </w:rPr>
              <w:t>分</w:t>
            </w:r>
            <w:r>
              <w:rPr>
                <w:rFonts w:hint="eastAsia"/>
                <w:color w:val="auto"/>
                <w:szCs w:val="21"/>
                <w:highlight w:val="none"/>
              </w:rPr>
              <w:t>）</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0393C02D">
            <w:pPr>
              <w:spacing w:line="440" w:lineRule="exact"/>
              <w:rPr>
                <w:color w:val="auto"/>
                <w:szCs w:val="21"/>
                <w:highlight w:val="none"/>
              </w:rPr>
            </w:pPr>
            <w:r>
              <w:rPr>
                <w:rFonts w:hint="eastAsia"/>
                <w:color w:val="auto"/>
                <w:szCs w:val="21"/>
                <w:highlight w:val="none"/>
              </w:rPr>
              <w:t>1.获得ISO9001（</w:t>
            </w:r>
            <w:r>
              <w:rPr>
                <w:color w:val="auto"/>
                <w:highlight w:val="none"/>
              </w:rPr>
              <w:t>GB/T19001</w:t>
            </w:r>
            <w:r>
              <w:rPr>
                <w:rFonts w:hint="eastAsia"/>
                <w:color w:val="auto"/>
                <w:highlight w:val="none"/>
              </w:rPr>
              <w:t>）</w:t>
            </w:r>
            <w:r>
              <w:rPr>
                <w:color w:val="auto"/>
                <w:szCs w:val="21"/>
                <w:highlight w:val="none"/>
              </w:rPr>
              <w:t>质量</w:t>
            </w:r>
            <w:r>
              <w:rPr>
                <w:color w:val="auto"/>
                <w:highlight w:val="none"/>
              </w:rPr>
              <w:t>管理</w:t>
            </w:r>
            <w:r>
              <w:rPr>
                <w:color w:val="auto"/>
                <w:szCs w:val="21"/>
                <w:highlight w:val="none"/>
              </w:rPr>
              <w:t>体系认证且在有效期内的得</w:t>
            </w:r>
            <w:r>
              <w:rPr>
                <w:rFonts w:hint="eastAsia"/>
                <w:color w:val="auto"/>
                <w:szCs w:val="21"/>
                <w:highlight w:val="none"/>
                <w:lang w:val="en-US" w:eastAsia="zh-CN"/>
              </w:rPr>
              <w:t>2</w:t>
            </w:r>
            <w:r>
              <w:rPr>
                <w:color w:val="auto"/>
                <w:szCs w:val="21"/>
                <w:highlight w:val="none"/>
              </w:rPr>
              <w:t>分</w:t>
            </w:r>
          </w:p>
          <w:p w14:paraId="4AFAEA54">
            <w:pPr>
              <w:spacing w:line="440" w:lineRule="exact"/>
              <w:rPr>
                <w:color w:val="auto"/>
                <w:szCs w:val="21"/>
                <w:highlight w:val="none"/>
              </w:rPr>
            </w:pPr>
            <w:r>
              <w:rPr>
                <w:rFonts w:hint="eastAsia"/>
                <w:color w:val="auto"/>
                <w:szCs w:val="21"/>
                <w:highlight w:val="none"/>
              </w:rPr>
              <w:t>2.获得</w:t>
            </w:r>
            <w:r>
              <w:rPr>
                <w:color w:val="auto"/>
                <w:highlight w:val="none"/>
              </w:rPr>
              <w:t>ISO14001</w:t>
            </w:r>
            <w:r>
              <w:rPr>
                <w:rFonts w:hint="eastAsia"/>
                <w:color w:val="auto"/>
                <w:highlight w:val="none"/>
                <w:lang w:eastAsia="zh-CN"/>
              </w:rPr>
              <w:t>（</w:t>
            </w:r>
            <w:r>
              <w:rPr>
                <w:color w:val="auto"/>
                <w:highlight w:val="none"/>
              </w:rPr>
              <w:t>GB/T24001</w:t>
            </w:r>
            <w:r>
              <w:rPr>
                <w:rFonts w:hint="eastAsia"/>
                <w:color w:val="auto"/>
                <w:highlight w:val="none"/>
                <w:lang w:eastAsia="zh-CN"/>
              </w:rPr>
              <w:t>）</w:t>
            </w:r>
            <w:r>
              <w:rPr>
                <w:color w:val="auto"/>
                <w:highlight w:val="none"/>
              </w:rPr>
              <w:t>环境管理体系</w:t>
            </w:r>
            <w:r>
              <w:rPr>
                <w:color w:val="auto"/>
                <w:szCs w:val="21"/>
                <w:highlight w:val="none"/>
              </w:rPr>
              <w:t>认证且在有效期内的得</w:t>
            </w:r>
            <w:r>
              <w:rPr>
                <w:rFonts w:hint="eastAsia"/>
                <w:color w:val="auto"/>
                <w:szCs w:val="21"/>
                <w:highlight w:val="none"/>
                <w:lang w:val="en-US" w:eastAsia="zh-CN"/>
              </w:rPr>
              <w:t>1</w:t>
            </w:r>
            <w:r>
              <w:rPr>
                <w:color w:val="auto"/>
                <w:szCs w:val="21"/>
                <w:highlight w:val="none"/>
              </w:rPr>
              <w:t>分</w:t>
            </w:r>
          </w:p>
          <w:p w14:paraId="089B9084">
            <w:pPr>
              <w:spacing w:line="440" w:lineRule="exact"/>
              <w:rPr>
                <w:color w:val="auto"/>
                <w:kern w:val="2"/>
                <w:sz w:val="21"/>
                <w:szCs w:val="21"/>
                <w:highlight w:val="none"/>
                <w:lang w:val="en-US" w:eastAsia="zh-CN" w:bidi="ar-SA"/>
              </w:rPr>
            </w:pPr>
            <w:r>
              <w:rPr>
                <w:rFonts w:hint="eastAsia"/>
                <w:color w:val="auto"/>
                <w:szCs w:val="21"/>
                <w:highlight w:val="none"/>
              </w:rPr>
              <w:t>3.获得</w:t>
            </w:r>
            <w:r>
              <w:rPr>
                <w:color w:val="auto"/>
                <w:highlight w:val="none"/>
              </w:rPr>
              <w:t>ISO45001</w:t>
            </w:r>
            <w:r>
              <w:rPr>
                <w:rFonts w:hint="eastAsia"/>
                <w:color w:val="auto"/>
                <w:highlight w:val="none"/>
              </w:rPr>
              <w:t>或</w:t>
            </w:r>
            <w:r>
              <w:rPr>
                <w:rFonts w:hint="eastAsia"/>
                <w:color w:val="auto"/>
                <w:szCs w:val="21"/>
                <w:highlight w:val="none"/>
              </w:rPr>
              <w:t>OHSAS18001</w:t>
            </w:r>
            <w:r>
              <w:rPr>
                <w:rFonts w:hint="eastAsia"/>
                <w:color w:val="auto"/>
                <w:highlight w:val="none"/>
                <w:lang w:eastAsia="zh-CN"/>
              </w:rPr>
              <w:t>（</w:t>
            </w:r>
            <w:r>
              <w:rPr>
                <w:color w:val="auto"/>
                <w:highlight w:val="none"/>
              </w:rPr>
              <w:t>GB/T28001</w:t>
            </w:r>
            <w:r>
              <w:rPr>
                <w:rFonts w:hint="eastAsia"/>
                <w:color w:val="auto"/>
                <w:highlight w:val="none"/>
                <w:lang w:eastAsia="zh-CN"/>
              </w:rPr>
              <w:t>）</w:t>
            </w:r>
            <w:r>
              <w:rPr>
                <w:rFonts w:hint="eastAsia"/>
                <w:color w:val="auto"/>
                <w:szCs w:val="21"/>
                <w:highlight w:val="none"/>
              </w:rPr>
              <w:t>职业健康安全管理体系认证</w:t>
            </w:r>
            <w:r>
              <w:rPr>
                <w:color w:val="auto"/>
                <w:szCs w:val="21"/>
                <w:highlight w:val="none"/>
              </w:rPr>
              <w:t>且在有效期内的得</w:t>
            </w:r>
            <w:r>
              <w:rPr>
                <w:rFonts w:hint="eastAsia"/>
                <w:color w:val="auto"/>
                <w:szCs w:val="21"/>
                <w:highlight w:val="none"/>
                <w:lang w:val="en-US" w:eastAsia="zh-CN"/>
              </w:rPr>
              <w:t>1</w:t>
            </w:r>
            <w:r>
              <w:rPr>
                <w:color w:val="auto"/>
                <w:szCs w:val="21"/>
                <w:highlight w:val="none"/>
              </w:rPr>
              <w:t>分</w:t>
            </w:r>
          </w:p>
        </w:tc>
      </w:tr>
      <w:tr w14:paraId="40A69E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continue"/>
            <w:tcBorders>
              <w:right w:val="single" w:color="auto" w:sz="4" w:space="0"/>
            </w:tcBorders>
            <w:noWrap w:val="0"/>
            <w:vAlign w:val="center"/>
          </w:tcPr>
          <w:p w14:paraId="17906A2A">
            <w:pPr>
              <w:spacing w:line="440" w:lineRule="exact"/>
              <w:jc w:val="center"/>
              <w:rPr>
                <w:color w:val="auto"/>
                <w:szCs w:val="21"/>
                <w:highlight w:val="none"/>
              </w:rPr>
            </w:pPr>
          </w:p>
        </w:tc>
        <w:tc>
          <w:tcPr>
            <w:tcW w:w="900" w:type="dxa"/>
            <w:vMerge w:val="continue"/>
            <w:tcBorders>
              <w:right w:val="single" w:color="auto" w:sz="4" w:space="0"/>
            </w:tcBorders>
            <w:noWrap w:val="0"/>
            <w:vAlign w:val="center"/>
          </w:tcPr>
          <w:p w14:paraId="5AA4E380">
            <w:pPr>
              <w:spacing w:line="440" w:lineRule="exact"/>
              <w:jc w:val="center"/>
              <w:rPr>
                <w:rFonts w:hint="eastAsia"/>
                <w:color w:val="FF0000"/>
                <w:szCs w:val="21"/>
                <w:highlight w:val="none"/>
                <w:lang w:val="en-US" w:eastAsia="zh-CN"/>
              </w:rPr>
            </w:pPr>
          </w:p>
        </w:tc>
        <w:tc>
          <w:tcPr>
            <w:tcW w:w="1900" w:type="dxa"/>
            <w:gridSpan w:val="2"/>
            <w:tcBorders>
              <w:top w:val="single" w:color="auto" w:sz="4" w:space="0"/>
              <w:left w:val="single" w:color="auto" w:sz="4" w:space="0"/>
              <w:bottom w:val="single" w:color="auto" w:sz="4" w:space="0"/>
              <w:right w:val="single" w:color="auto" w:sz="4" w:space="0"/>
            </w:tcBorders>
            <w:noWrap w:val="0"/>
            <w:vAlign w:val="center"/>
          </w:tcPr>
          <w:p w14:paraId="7C2F933F">
            <w:pPr>
              <w:spacing w:line="440" w:lineRule="exact"/>
              <w:jc w:val="center"/>
              <w:rPr>
                <w:rFonts w:hint="eastAsia"/>
                <w:color w:val="FF0000"/>
                <w:szCs w:val="21"/>
                <w:highlight w:val="none"/>
                <w:lang w:val="en-US" w:eastAsia="zh-CN"/>
              </w:rPr>
            </w:pPr>
            <w:r>
              <w:rPr>
                <w:rFonts w:hint="eastAsia"/>
                <w:color w:val="FF0000"/>
                <w:szCs w:val="21"/>
                <w:highlight w:val="none"/>
                <w:lang w:val="en-US" w:eastAsia="zh-CN"/>
              </w:rPr>
              <w:t>诚信履约</w:t>
            </w:r>
          </w:p>
          <w:p w14:paraId="5F5B0018">
            <w:pPr>
              <w:spacing w:line="440" w:lineRule="exact"/>
              <w:jc w:val="center"/>
              <w:rPr>
                <w:rFonts w:hint="default"/>
                <w:color w:val="FF0000"/>
                <w:szCs w:val="21"/>
                <w:highlight w:val="none"/>
                <w:lang w:val="en-US" w:eastAsia="zh-CN"/>
              </w:rPr>
            </w:pPr>
            <w:r>
              <w:rPr>
                <w:rFonts w:hint="eastAsia"/>
                <w:color w:val="FF0000"/>
                <w:szCs w:val="21"/>
                <w:highlight w:val="none"/>
                <w:lang w:val="en-US" w:eastAsia="zh-CN"/>
              </w:rPr>
              <w:t>（4分）</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4A352B58">
            <w:pPr>
              <w:spacing w:line="440" w:lineRule="exact"/>
              <w:rPr>
                <w:rFonts w:hint="default"/>
                <w:color w:val="FF0000"/>
                <w:szCs w:val="21"/>
                <w:highlight w:val="none"/>
                <w:lang w:val="en-US" w:eastAsia="zh-CN"/>
              </w:rPr>
            </w:pPr>
            <w:r>
              <w:rPr>
                <w:rFonts w:hint="eastAsia"/>
                <w:color w:val="FF0000"/>
                <w:szCs w:val="21"/>
                <w:highlight w:val="none"/>
                <w:lang w:val="en-US" w:eastAsia="zh-CN"/>
              </w:rPr>
              <w:t>投标人近5年</w:t>
            </w:r>
            <w:r>
              <w:rPr>
                <w:rFonts w:hint="eastAsia"/>
                <w:color w:val="FF0000"/>
                <w:szCs w:val="21"/>
                <w:highlight w:val="none"/>
              </w:rPr>
              <w:t>获得省级及以上</w:t>
            </w:r>
            <w:r>
              <w:rPr>
                <w:rFonts w:hint="eastAsia"/>
                <w:color w:val="FF0000"/>
                <w:szCs w:val="21"/>
                <w:highlight w:val="none"/>
                <w:lang w:eastAsia="zh-CN"/>
              </w:rPr>
              <w:t>“守合同重信用企业”</w:t>
            </w:r>
            <w:r>
              <w:rPr>
                <w:rFonts w:hint="eastAsia"/>
                <w:color w:val="FF0000"/>
                <w:szCs w:val="21"/>
                <w:highlight w:val="none"/>
              </w:rPr>
              <w:t>的</w:t>
            </w:r>
            <w:r>
              <w:rPr>
                <w:rFonts w:hint="eastAsia"/>
                <w:color w:val="FF0000"/>
                <w:szCs w:val="21"/>
                <w:highlight w:val="none"/>
                <w:lang w:eastAsia="zh-CN"/>
              </w:rPr>
              <w:t>，</w:t>
            </w:r>
            <w:r>
              <w:rPr>
                <w:rFonts w:hint="eastAsia"/>
                <w:color w:val="FF0000"/>
                <w:szCs w:val="21"/>
                <w:highlight w:val="none"/>
                <w:lang w:val="en-US" w:eastAsia="zh-CN"/>
              </w:rPr>
              <w:t>每次</w:t>
            </w:r>
            <w:r>
              <w:rPr>
                <w:rFonts w:hint="eastAsia"/>
                <w:color w:val="FF0000"/>
                <w:szCs w:val="21"/>
                <w:highlight w:val="none"/>
              </w:rPr>
              <w:t>得</w:t>
            </w:r>
            <w:r>
              <w:rPr>
                <w:rFonts w:hint="eastAsia"/>
                <w:color w:val="FF0000"/>
                <w:szCs w:val="21"/>
                <w:highlight w:val="none"/>
                <w:lang w:val="en-US" w:eastAsia="zh-CN"/>
              </w:rPr>
              <w:t>4分；</w:t>
            </w:r>
            <w:r>
              <w:rPr>
                <w:rFonts w:hint="eastAsia"/>
                <w:color w:val="FF0000"/>
                <w:szCs w:val="21"/>
                <w:highlight w:val="none"/>
              </w:rPr>
              <w:t>获得</w:t>
            </w:r>
            <w:r>
              <w:rPr>
                <w:rFonts w:hint="eastAsia"/>
                <w:color w:val="FF0000"/>
                <w:szCs w:val="21"/>
                <w:highlight w:val="none"/>
                <w:lang w:val="en-US" w:eastAsia="zh-CN"/>
              </w:rPr>
              <w:t>市级</w:t>
            </w:r>
            <w:r>
              <w:rPr>
                <w:rFonts w:hint="eastAsia"/>
                <w:color w:val="FF0000"/>
                <w:szCs w:val="21"/>
                <w:highlight w:val="none"/>
                <w:lang w:eastAsia="zh-CN"/>
              </w:rPr>
              <w:t>“守合同重信用企业”，</w:t>
            </w:r>
            <w:r>
              <w:rPr>
                <w:rFonts w:hint="eastAsia"/>
                <w:color w:val="FF0000"/>
                <w:szCs w:val="21"/>
                <w:highlight w:val="none"/>
                <w:lang w:val="en-US" w:eastAsia="zh-CN"/>
              </w:rPr>
              <w:t>每次</w:t>
            </w:r>
            <w:r>
              <w:rPr>
                <w:rFonts w:hint="eastAsia"/>
                <w:color w:val="FF0000"/>
                <w:szCs w:val="21"/>
                <w:highlight w:val="none"/>
              </w:rPr>
              <w:t>得</w:t>
            </w:r>
            <w:r>
              <w:rPr>
                <w:rFonts w:hint="eastAsia"/>
                <w:color w:val="FF0000"/>
                <w:szCs w:val="21"/>
                <w:highlight w:val="none"/>
                <w:lang w:val="en-US" w:eastAsia="zh-CN"/>
              </w:rPr>
              <w:t>2分；本项最高4分。</w:t>
            </w:r>
          </w:p>
        </w:tc>
      </w:tr>
      <w:tr w14:paraId="43FC77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412" w:hRule="atLeast"/>
        </w:trPr>
        <w:tc>
          <w:tcPr>
            <w:tcW w:w="900" w:type="dxa"/>
            <w:vMerge w:val="continue"/>
            <w:tcBorders>
              <w:top w:val="nil"/>
              <w:bottom w:val="single" w:color="auto" w:sz="4" w:space="0"/>
              <w:right w:val="single" w:color="auto" w:sz="4" w:space="0"/>
            </w:tcBorders>
            <w:noWrap w:val="0"/>
            <w:vAlign w:val="top"/>
          </w:tcPr>
          <w:p w14:paraId="7414B174">
            <w:pPr>
              <w:spacing w:line="440" w:lineRule="exact"/>
              <w:jc w:val="center"/>
              <w:rPr>
                <w:color w:val="auto"/>
                <w:szCs w:val="21"/>
                <w:highlight w:val="none"/>
              </w:rPr>
            </w:pPr>
          </w:p>
        </w:tc>
        <w:tc>
          <w:tcPr>
            <w:tcW w:w="900" w:type="dxa"/>
            <w:vMerge w:val="continue"/>
            <w:tcBorders>
              <w:top w:val="nil"/>
              <w:bottom w:val="single" w:color="auto" w:sz="4" w:space="0"/>
              <w:right w:val="single" w:color="auto" w:sz="4" w:space="0"/>
            </w:tcBorders>
            <w:noWrap w:val="0"/>
            <w:vAlign w:val="top"/>
          </w:tcPr>
          <w:p w14:paraId="4469B723">
            <w:pPr>
              <w:spacing w:line="440" w:lineRule="exact"/>
              <w:jc w:val="center"/>
              <w:rPr>
                <w:strike/>
                <w:dstrike w:val="0"/>
                <w:color w:val="0000FF"/>
                <w:szCs w:val="21"/>
                <w:highlight w:val="yellow"/>
              </w:rPr>
            </w:pPr>
          </w:p>
        </w:tc>
        <w:tc>
          <w:tcPr>
            <w:tcW w:w="1900" w:type="dxa"/>
            <w:gridSpan w:val="2"/>
            <w:tcBorders>
              <w:top w:val="single" w:color="auto" w:sz="4" w:space="0"/>
              <w:left w:val="single" w:color="auto" w:sz="4" w:space="0"/>
              <w:right w:val="single" w:color="auto" w:sz="4" w:space="0"/>
            </w:tcBorders>
            <w:noWrap w:val="0"/>
            <w:vAlign w:val="center"/>
          </w:tcPr>
          <w:p w14:paraId="3883D3A6">
            <w:pPr>
              <w:spacing w:line="440" w:lineRule="exact"/>
              <w:jc w:val="center"/>
              <w:rPr>
                <w:rFonts w:hint="eastAsia"/>
                <w:strike w:val="0"/>
                <w:dstrike w:val="0"/>
                <w:color w:val="FF0000"/>
                <w:szCs w:val="21"/>
                <w:highlight w:val="none"/>
              </w:rPr>
            </w:pPr>
            <w:r>
              <w:rPr>
                <w:rFonts w:hint="eastAsia"/>
                <w:strike w:val="0"/>
                <w:dstrike w:val="0"/>
                <w:color w:val="FF0000"/>
                <w:szCs w:val="21"/>
                <w:highlight w:val="none"/>
              </w:rPr>
              <w:t>办公设施</w:t>
            </w:r>
          </w:p>
          <w:p w14:paraId="10C4533F">
            <w:pPr>
              <w:spacing w:line="440" w:lineRule="exact"/>
              <w:jc w:val="center"/>
              <w:rPr>
                <w:rFonts w:hint="eastAsia" w:eastAsia="宋体"/>
                <w:strike w:val="0"/>
                <w:dstrike w:val="0"/>
                <w:color w:val="FF0000"/>
                <w:szCs w:val="21"/>
                <w:highlight w:val="none"/>
                <w:lang w:val="en-US" w:eastAsia="zh-CN"/>
              </w:rPr>
            </w:pPr>
            <w:r>
              <w:rPr>
                <w:rFonts w:hint="eastAsia"/>
                <w:strike w:val="0"/>
                <w:dstrike w:val="0"/>
                <w:color w:val="FF0000"/>
                <w:szCs w:val="21"/>
                <w:highlight w:val="none"/>
                <w:lang w:val="en-US" w:eastAsia="zh-CN"/>
              </w:rPr>
              <w:t>设备（软件）</w:t>
            </w:r>
          </w:p>
          <w:p w14:paraId="25BE5D71">
            <w:pPr>
              <w:spacing w:line="440" w:lineRule="exact"/>
              <w:jc w:val="center"/>
              <w:rPr>
                <w:strike w:val="0"/>
                <w:dstrike w:val="0"/>
                <w:color w:val="FF0000"/>
                <w:szCs w:val="21"/>
                <w:highlight w:val="none"/>
              </w:rPr>
            </w:pPr>
            <w:r>
              <w:rPr>
                <w:rFonts w:hint="eastAsia"/>
                <w:strike w:val="0"/>
                <w:dstrike w:val="0"/>
                <w:color w:val="FF0000"/>
                <w:szCs w:val="21"/>
                <w:highlight w:val="none"/>
              </w:rPr>
              <w:t>（</w:t>
            </w:r>
            <w:r>
              <w:rPr>
                <w:rFonts w:hint="eastAsia"/>
                <w:strike w:val="0"/>
                <w:dstrike w:val="0"/>
                <w:color w:val="FF0000"/>
                <w:szCs w:val="21"/>
                <w:highlight w:val="none"/>
                <w:lang w:val="en-US" w:eastAsia="zh-CN"/>
              </w:rPr>
              <w:t>2</w:t>
            </w:r>
            <w:r>
              <w:rPr>
                <w:rFonts w:hint="eastAsia"/>
                <w:strike w:val="0"/>
                <w:dstrike w:val="0"/>
                <w:color w:val="FF0000"/>
                <w:szCs w:val="21"/>
                <w:highlight w:val="none"/>
              </w:rPr>
              <w:t>分）</w:t>
            </w:r>
          </w:p>
        </w:tc>
        <w:tc>
          <w:tcPr>
            <w:tcW w:w="5120" w:type="dxa"/>
            <w:gridSpan w:val="2"/>
            <w:tcBorders>
              <w:top w:val="single" w:color="auto" w:sz="4" w:space="0"/>
              <w:left w:val="single" w:color="auto" w:sz="4" w:space="0"/>
              <w:right w:val="single" w:color="auto" w:sz="4" w:space="0"/>
            </w:tcBorders>
            <w:noWrap w:val="0"/>
            <w:vAlign w:val="center"/>
          </w:tcPr>
          <w:p w14:paraId="4E00A1BC">
            <w:pPr>
              <w:spacing w:line="440" w:lineRule="exact"/>
              <w:jc w:val="distribute"/>
              <w:rPr>
                <w:strike w:val="0"/>
                <w:dstrike w:val="0"/>
                <w:color w:val="FF0000"/>
                <w:szCs w:val="21"/>
                <w:highlight w:val="none"/>
              </w:rPr>
            </w:pPr>
            <w:r>
              <w:rPr>
                <w:rFonts w:hint="eastAsia"/>
                <w:strike w:val="0"/>
                <w:dstrike w:val="0"/>
                <w:color w:val="FF0000"/>
                <w:szCs w:val="21"/>
                <w:highlight w:val="none"/>
              </w:rPr>
              <w:t>满足工作需要</w:t>
            </w:r>
            <w:r>
              <w:rPr>
                <w:rFonts w:hint="eastAsia"/>
                <w:strike w:val="0"/>
                <w:dstrike w:val="0"/>
                <w:color w:val="FF0000"/>
                <w:szCs w:val="21"/>
                <w:highlight w:val="none"/>
                <w:lang w:val="en-US" w:eastAsia="zh-CN"/>
              </w:rPr>
              <w:t xml:space="preserve">                </w:t>
            </w:r>
            <w:r>
              <w:rPr>
                <w:rFonts w:hint="eastAsia"/>
                <w:strike w:val="0"/>
                <w:dstrike w:val="0"/>
                <w:color w:val="FF0000"/>
                <w:szCs w:val="21"/>
                <w:highlight w:val="none"/>
              </w:rPr>
              <w:t xml:space="preserve">      </w:t>
            </w:r>
            <w:r>
              <w:rPr>
                <w:rFonts w:hint="eastAsia"/>
                <w:strike w:val="0"/>
                <w:dstrike w:val="0"/>
                <w:color w:val="FF0000"/>
                <w:szCs w:val="21"/>
                <w:highlight w:val="none"/>
                <w:lang w:val="en-US" w:eastAsia="zh-CN"/>
              </w:rPr>
              <w:t>2</w:t>
            </w:r>
            <w:r>
              <w:rPr>
                <w:rFonts w:hint="eastAsia"/>
                <w:strike w:val="0"/>
                <w:dstrike w:val="0"/>
                <w:color w:val="FF0000"/>
                <w:szCs w:val="21"/>
                <w:highlight w:val="none"/>
              </w:rPr>
              <w:t>分</w:t>
            </w:r>
          </w:p>
          <w:p w14:paraId="3AFD156B">
            <w:pPr>
              <w:spacing w:line="440" w:lineRule="exact"/>
              <w:jc w:val="left"/>
              <w:rPr>
                <w:rFonts w:hint="default"/>
                <w:strike w:val="0"/>
                <w:dstrike w:val="0"/>
                <w:color w:val="FF0000"/>
                <w:szCs w:val="21"/>
                <w:highlight w:val="none"/>
                <w:lang w:val="en-US" w:eastAsia="zh-CN"/>
              </w:rPr>
            </w:pPr>
            <w:r>
              <w:rPr>
                <w:rFonts w:hint="eastAsia"/>
                <w:strike w:val="0"/>
                <w:dstrike w:val="0"/>
                <w:color w:val="FF0000"/>
                <w:szCs w:val="21"/>
                <w:highlight w:val="none"/>
                <w:lang w:val="en-US" w:eastAsia="zh-CN"/>
              </w:rPr>
              <w:t>基本满足工作需要                         1.8分</w:t>
            </w:r>
          </w:p>
          <w:p w14:paraId="0840C615">
            <w:pPr>
              <w:spacing w:line="440" w:lineRule="exact"/>
              <w:jc w:val="distribute"/>
              <w:rPr>
                <w:strike w:val="0"/>
                <w:dstrike w:val="0"/>
                <w:color w:val="FF0000"/>
                <w:szCs w:val="21"/>
                <w:highlight w:val="none"/>
              </w:rPr>
            </w:pPr>
            <w:r>
              <w:rPr>
                <w:rFonts w:hint="eastAsia"/>
                <w:strike w:val="0"/>
                <w:dstrike w:val="0"/>
                <w:color w:val="FF0000"/>
                <w:szCs w:val="21"/>
                <w:highlight w:val="none"/>
              </w:rPr>
              <w:t xml:space="preserve">不能满足工作需要                    </w:t>
            </w:r>
            <w:r>
              <w:rPr>
                <w:rFonts w:hint="eastAsia"/>
                <w:strike w:val="0"/>
                <w:dstrike w:val="0"/>
                <w:color w:val="FF0000"/>
                <w:szCs w:val="21"/>
                <w:highlight w:val="none"/>
                <w:lang w:val="en-US" w:eastAsia="zh-CN"/>
              </w:rPr>
              <w:t>0</w:t>
            </w:r>
            <w:r>
              <w:rPr>
                <w:rFonts w:hint="eastAsia"/>
                <w:strike w:val="0"/>
                <w:dstrike w:val="0"/>
                <w:color w:val="FF0000"/>
                <w:szCs w:val="21"/>
                <w:highlight w:val="none"/>
              </w:rPr>
              <w:t>分</w:t>
            </w:r>
          </w:p>
        </w:tc>
      </w:tr>
      <w:tr w14:paraId="3EF264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261" w:hRule="atLeast"/>
        </w:trPr>
        <w:tc>
          <w:tcPr>
            <w:tcW w:w="900" w:type="dxa"/>
            <w:vMerge w:val="restart"/>
            <w:tcBorders>
              <w:top w:val="single" w:color="auto" w:sz="4" w:space="0"/>
              <w:right w:val="single" w:color="auto" w:sz="4" w:space="0"/>
            </w:tcBorders>
            <w:noWrap w:val="0"/>
            <w:vAlign w:val="center"/>
          </w:tcPr>
          <w:p w14:paraId="4686A240">
            <w:pPr>
              <w:spacing w:line="440" w:lineRule="exact"/>
              <w:jc w:val="center"/>
              <w:rPr>
                <w:rFonts w:hint="eastAsia" w:eastAsia="宋体"/>
                <w:color w:val="auto"/>
                <w:szCs w:val="21"/>
                <w:highlight w:val="none"/>
                <w:lang w:eastAsia="zh-CN"/>
              </w:rPr>
            </w:pPr>
            <w:r>
              <w:rPr>
                <w:color w:val="auto"/>
                <w:szCs w:val="21"/>
                <w:highlight w:val="none"/>
              </w:rPr>
              <w:t>2.2.</w:t>
            </w:r>
            <w:r>
              <w:rPr>
                <w:rFonts w:hint="eastAsia"/>
                <w:color w:val="auto"/>
                <w:szCs w:val="21"/>
                <w:highlight w:val="none"/>
              </w:rPr>
              <w:t>3</w:t>
            </w:r>
            <w:r>
              <w:rPr>
                <w:rFonts w:hint="eastAsia"/>
                <w:color w:val="auto"/>
                <w:szCs w:val="21"/>
                <w:highlight w:val="none"/>
                <w:lang w:eastAsia="zh-CN"/>
              </w:rPr>
              <w:t>（</w:t>
            </w:r>
            <w:r>
              <w:rPr>
                <w:rFonts w:hint="eastAsia"/>
                <w:color w:val="auto"/>
                <w:szCs w:val="21"/>
                <w:highlight w:val="none"/>
                <w:lang w:val="en-US" w:eastAsia="zh-CN"/>
              </w:rPr>
              <w:t>5</w:t>
            </w:r>
            <w:r>
              <w:rPr>
                <w:rFonts w:hint="eastAsia"/>
                <w:color w:val="auto"/>
                <w:szCs w:val="21"/>
                <w:highlight w:val="none"/>
                <w:lang w:eastAsia="zh-CN"/>
              </w:rPr>
              <w:t>）</w:t>
            </w:r>
          </w:p>
        </w:tc>
        <w:tc>
          <w:tcPr>
            <w:tcW w:w="900" w:type="dxa"/>
            <w:vMerge w:val="restart"/>
            <w:tcBorders>
              <w:top w:val="single" w:color="auto" w:sz="4" w:space="0"/>
              <w:right w:val="single" w:color="auto" w:sz="4" w:space="0"/>
            </w:tcBorders>
            <w:noWrap w:val="0"/>
            <w:vAlign w:val="center"/>
          </w:tcPr>
          <w:p w14:paraId="019320D5">
            <w:pPr>
              <w:spacing w:line="440" w:lineRule="exact"/>
              <w:jc w:val="left"/>
              <w:rPr>
                <w:rFonts w:hint="eastAsia" w:eastAsia="宋体"/>
                <w:color w:val="000000"/>
                <w:szCs w:val="21"/>
                <w:highlight w:val="none"/>
                <w:lang w:val="en-US" w:eastAsia="zh-CN"/>
              </w:rPr>
            </w:pPr>
            <w:r>
              <w:rPr>
                <w:rFonts w:hint="eastAsia"/>
                <w:color w:val="000000"/>
                <w:szCs w:val="21"/>
                <w:highlight w:val="none"/>
                <w:lang w:val="en-US" w:eastAsia="zh-CN"/>
              </w:rPr>
              <w:t>咨询服务大纲(35</w:t>
            </w:r>
            <w:r>
              <w:rPr>
                <w:rFonts w:hint="eastAsia"/>
                <w:color w:val="000000"/>
                <w:szCs w:val="21"/>
                <w:highlight w:val="none"/>
              </w:rPr>
              <w:t>分</w:t>
            </w:r>
            <w:r>
              <w:rPr>
                <w:rFonts w:hint="eastAsia"/>
                <w:color w:val="000000"/>
                <w:szCs w:val="21"/>
                <w:highlight w:val="none"/>
                <w:lang w:val="en-US" w:eastAsia="zh-CN"/>
              </w:rPr>
              <w:t>)</w:t>
            </w:r>
          </w:p>
        </w:tc>
        <w:tc>
          <w:tcPr>
            <w:tcW w:w="1900" w:type="dxa"/>
            <w:gridSpan w:val="2"/>
            <w:tcBorders>
              <w:top w:val="single" w:color="auto" w:sz="4" w:space="0"/>
              <w:left w:val="single" w:color="auto" w:sz="4" w:space="0"/>
              <w:bottom w:val="single" w:color="auto" w:sz="4" w:space="0"/>
              <w:right w:val="single" w:color="auto" w:sz="4" w:space="0"/>
            </w:tcBorders>
            <w:noWrap w:val="0"/>
            <w:vAlign w:val="center"/>
          </w:tcPr>
          <w:p w14:paraId="5DF5C921">
            <w:pPr>
              <w:spacing w:after="0" w:line="400" w:lineRule="atLeast"/>
              <w:jc w:val="center"/>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工作的范围、内容</w:t>
            </w:r>
          </w:p>
          <w:p w14:paraId="32CA80A1">
            <w:pPr>
              <w:spacing w:after="0" w:line="400" w:lineRule="atLeast"/>
              <w:jc w:val="center"/>
              <w:rPr>
                <w:color w:val="FF0000"/>
                <w:sz w:val="21"/>
                <w:szCs w:val="21"/>
                <w:highlight w:val="none"/>
              </w:rPr>
            </w:pPr>
            <w:r>
              <w:rPr>
                <w:rFonts w:hint="eastAsia" w:ascii="Times New Roman" w:hAnsi="Times New Roman" w:eastAsia="宋体" w:cs="Times New Roman"/>
                <w:color w:val="FF0000"/>
                <w:kern w:val="0"/>
                <w:sz w:val="21"/>
                <w:szCs w:val="21"/>
                <w:highlight w:val="none"/>
              </w:rPr>
              <w:t>（</w:t>
            </w:r>
            <w:r>
              <w:rPr>
                <w:rFonts w:hint="eastAsia" w:ascii="Times New Roman" w:hAnsi="Times New Roman" w:eastAsia="宋体" w:cs="Times New Roman"/>
                <w:color w:val="FF0000"/>
                <w:kern w:val="0"/>
                <w:sz w:val="21"/>
                <w:szCs w:val="21"/>
                <w:highlight w:val="none"/>
                <w:lang w:val="en-US" w:eastAsia="zh-CN"/>
              </w:rPr>
              <w:t>4</w:t>
            </w:r>
            <w:r>
              <w:rPr>
                <w:rFonts w:hint="eastAsia" w:ascii="Times New Roman" w:hAnsi="Times New Roman" w:eastAsia="宋体" w:cs="Times New Roman"/>
                <w:color w:val="FF0000"/>
                <w:kern w:val="0"/>
                <w:sz w:val="21"/>
                <w:szCs w:val="21"/>
                <w:highlight w:val="none"/>
              </w:rPr>
              <w:t>分）</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6C5B9521">
            <w:pPr>
              <w:spacing w:after="0" w:line="400" w:lineRule="atLeast"/>
              <w:jc w:val="both"/>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 xml:space="preserve">工作的内容明确、完整           </w:t>
            </w:r>
            <w:r>
              <w:rPr>
                <w:rFonts w:hint="eastAsia" w:ascii="Times New Roman" w:hAnsi="Times New Roman" w:eastAsia="宋体" w:cs="Times New Roman"/>
                <w:color w:val="FF0000"/>
                <w:kern w:val="0"/>
                <w:sz w:val="21"/>
                <w:szCs w:val="21"/>
                <w:highlight w:val="none"/>
                <w:lang w:val="en-US" w:eastAsia="zh-CN"/>
              </w:rPr>
              <w:t xml:space="preserve">     </w:t>
            </w:r>
            <w:r>
              <w:rPr>
                <w:rFonts w:hint="eastAsia" w:ascii="Times New Roman" w:hAnsi="Times New Roman" w:eastAsia="宋体" w:cs="Times New Roman"/>
                <w:color w:val="FF0000"/>
                <w:kern w:val="0"/>
                <w:sz w:val="21"/>
                <w:szCs w:val="21"/>
                <w:highlight w:val="none"/>
              </w:rPr>
              <w:t xml:space="preserve">  </w:t>
            </w:r>
            <w:r>
              <w:rPr>
                <w:rFonts w:hint="eastAsia" w:ascii="Times New Roman" w:hAnsi="Times New Roman" w:eastAsia="宋体" w:cs="Times New Roman"/>
                <w:color w:val="FF0000"/>
                <w:kern w:val="0"/>
                <w:sz w:val="21"/>
                <w:szCs w:val="21"/>
                <w:highlight w:val="none"/>
              </w:rPr>
              <w:t>3.2-4.0分</w:t>
            </w:r>
          </w:p>
          <w:p w14:paraId="003C8D12">
            <w:pPr>
              <w:spacing w:after="0" w:line="400" w:lineRule="atLeast"/>
              <w:jc w:val="both"/>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 xml:space="preserve">工作的内容基本明确、完整        </w:t>
            </w:r>
            <w:r>
              <w:rPr>
                <w:rFonts w:hint="eastAsia" w:ascii="Times New Roman" w:hAnsi="Times New Roman" w:eastAsia="宋体" w:cs="Times New Roman"/>
                <w:color w:val="FF0000"/>
                <w:kern w:val="0"/>
                <w:sz w:val="21"/>
                <w:szCs w:val="21"/>
                <w:highlight w:val="none"/>
                <w:lang w:val="en-US" w:eastAsia="zh-CN"/>
              </w:rPr>
              <w:t xml:space="preserve">     </w:t>
            </w:r>
            <w:r>
              <w:rPr>
                <w:rFonts w:hint="eastAsia" w:ascii="Times New Roman" w:hAnsi="Times New Roman" w:eastAsia="宋体" w:cs="Times New Roman"/>
                <w:color w:val="FF0000"/>
                <w:kern w:val="0"/>
                <w:sz w:val="21"/>
                <w:szCs w:val="21"/>
                <w:highlight w:val="none"/>
              </w:rPr>
              <w:t xml:space="preserve"> </w:t>
            </w:r>
            <w:r>
              <w:rPr>
                <w:rFonts w:hint="eastAsia" w:ascii="Times New Roman" w:hAnsi="Times New Roman" w:eastAsia="宋体" w:cs="Times New Roman"/>
                <w:color w:val="FF0000"/>
                <w:kern w:val="0"/>
                <w:sz w:val="21"/>
                <w:szCs w:val="21"/>
                <w:highlight w:val="none"/>
              </w:rPr>
              <w:t>2.4-3.1分</w:t>
            </w:r>
          </w:p>
          <w:p w14:paraId="380CC746">
            <w:pPr>
              <w:spacing w:after="0" w:line="400" w:lineRule="atLeast"/>
              <w:jc w:val="both"/>
              <w:rPr>
                <w:color w:val="FF0000"/>
                <w:sz w:val="21"/>
                <w:szCs w:val="21"/>
                <w:highlight w:val="none"/>
              </w:rPr>
            </w:pPr>
            <w:r>
              <w:rPr>
                <w:rFonts w:hint="eastAsia" w:ascii="Times New Roman" w:hAnsi="Times New Roman" w:eastAsia="宋体" w:cs="Times New Roman"/>
                <w:color w:val="FF0000"/>
                <w:kern w:val="0"/>
                <w:sz w:val="21"/>
                <w:szCs w:val="21"/>
                <w:highlight w:val="none"/>
              </w:rPr>
              <w:t xml:space="preserve">工作的内容不明确或有严重错漏    </w:t>
            </w:r>
            <w:r>
              <w:rPr>
                <w:rFonts w:hint="eastAsia" w:ascii="Times New Roman" w:hAnsi="Times New Roman" w:eastAsia="宋体" w:cs="Times New Roman"/>
                <w:color w:val="FF0000"/>
                <w:kern w:val="0"/>
                <w:sz w:val="21"/>
                <w:szCs w:val="21"/>
                <w:highlight w:val="none"/>
                <w:lang w:val="en-US" w:eastAsia="zh-CN"/>
              </w:rPr>
              <w:t xml:space="preserve">      </w:t>
            </w:r>
            <w:r>
              <w:rPr>
                <w:rFonts w:hint="eastAsia" w:ascii="Times New Roman" w:hAnsi="Times New Roman" w:eastAsia="宋体" w:cs="Times New Roman"/>
                <w:color w:val="FF0000"/>
                <w:kern w:val="0"/>
                <w:sz w:val="21"/>
                <w:szCs w:val="21"/>
                <w:highlight w:val="none"/>
              </w:rPr>
              <w:t xml:space="preserve">  </w:t>
            </w:r>
            <w:r>
              <w:rPr>
                <w:rFonts w:hint="eastAsia" w:ascii="Times New Roman" w:hAnsi="Times New Roman" w:eastAsia="宋体" w:cs="Times New Roman"/>
                <w:color w:val="FF0000"/>
                <w:kern w:val="0"/>
                <w:sz w:val="21"/>
                <w:szCs w:val="21"/>
                <w:highlight w:val="none"/>
                <w:lang w:val="en-US" w:eastAsia="zh-CN"/>
              </w:rPr>
              <w:t xml:space="preserve"> </w:t>
            </w:r>
            <w:r>
              <w:rPr>
                <w:rFonts w:hint="eastAsia" w:ascii="Times New Roman" w:hAnsi="Times New Roman" w:eastAsia="宋体" w:cs="Times New Roman"/>
                <w:color w:val="FF0000"/>
                <w:kern w:val="0"/>
                <w:sz w:val="21"/>
                <w:szCs w:val="21"/>
                <w:highlight w:val="none"/>
              </w:rPr>
              <w:t>0  分</w:t>
            </w:r>
          </w:p>
        </w:tc>
      </w:tr>
      <w:tr w14:paraId="6CA1F14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320" w:hRule="atLeast"/>
        </w:trPr>
        <w:tc>
          <w:tcPr>
            <w:tcW w:w="900" w:type="dxa"/>
            <w:vMerge w:val="continue"/>
            <w:tcBorders>
              <w:right w:val="single" w:color="auto" w:sz="4" w:space="0"/>
            </w:tcBorders>
            <w:noWrap w:val="0"/>
            <w:vAlign w:val="center"/>
          </w:tcPr>
          <w:p w14:paraId="3548568D">
            <w:pPr>
              <w:spacing w:line="440" w:lineRule="exact"/>
              <w:jc w:val="center"/>
              <w:rPr>
                <w:color w:val="auto"/>
                <w:szCs w:val="21"/>
                <w:highlight w:val="none"/>
              </w:rPr>
            </w:pPr>
          </w:p>
        </w:tc>
        <w:tc>
          <w:tcPr>
            <w:tcW w:w="900" w:type="dxa"/>
            <w:vMerge w:val="continue"/>
            <w:tcBorders>
              <w:right w:val="single" w:color="auto" w:sz="4" w:space="0"/>
            </w:tcBorders>
            <w:noWrap w:val="0"/>
            <w:vAlign w:val="center"/>
          </w:tcPr>
          <w:p w14:paraId="555A9108">
            <w:pPr>
              <w:spacing w:line="440" w:lineRule="exact"/>
              <w:jc w:val="center"/>
              <w:rPr>
                <w:color w:val="auto"/>
                <w:szCs w:val="21"/>
                <w:highlight w:val="none"/>
              </w:rPr>
            </w:pPr>
          </w:p>
        </w:tc>
        <w:tc>
          <w:tcPr>
            <w:tcW w:w="1900" w:type="dxa"/>
            <w:gridSpan w:val="2"/>
            <w:tcBorders>
              <w:top w:val="single" w:color="auto" w:sz="4" w:space="0"/>
              <w:left w:val="single" w:color="auto" w:sz="4" w:space="0"/>
              <w:bottom w:val="single" w:color="auto" w:sz="4" w:space="0"/>
              <w:right w:val="single" w:color="auto" w:sz="4" w:space="0"/>
            </w:tcBorders>
            <w:noWrap w:val="0"/>
            <w:vAlign w:val="center"/>
          </w:tcPr>
          <w:p w14:paraId="186347B1">
            <w:pPr>
              <w:spacing w:after="0" w:line="400" w:lineRule="atLeast"/>
              <w:jc w:val="center"/>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工作的依据、目标</w:t>
            </w:r>
          </w:p>
          <w:p w14:paraId="2D568783">
            <w:pPr>
              <w:spacing w:after="0" w:line="400" w:lineRule="atLeast"/>
              <w:jc w:val="center"/>
              <w:rPr>
                <w:color w:val="FF0000"/>
                <w:sz w:val="21"/>
                <w:szCs w:val="21"/>
                <w:highlight w:val="none"/>
              </w:rPr>
            </w:pPr>
            <w:r>
              <w:rPr>
                <w:rFonts w:hint="eastAsia" w:ascii="Times New Roman" w:hAnsi="Times New Roman" w:eastAsia="宋体" w:cs="Times New Roman"/>
                <w:color w:val="FF0000"/>
                <w:kern w:val="0"/>
                <w:sz w:val="21"/>
                <w:szCs w:val="21"/>
                <w:highlight w:val="none"/>
              </w:rPr>
              <w:t>（</w:t>
            </w:r>
            <w:r>
              <w:rPr>
                <w:rFonts w:hint="eastAsia" w:ascii="Times New Roman" w:hAnsi="Times New Roman" w:eastAsia="宋体" w:cs="Times New Roman"/>
                <w:color w:val="FF0000"/>
                <w:kern w:val="0"/>
                <w:sz w:val="21"/>
                <w:szCs w:val="21"/>
                <w:highlight w:val="none"/>
                <w:lang w:val="en-US" w:eastAsia="zh-CN"/>
              </w:rPr>
              <w:t>4</w:t>
            </w:r>
            <w:r>
              <w:rPr>
                <w:rFonts w:hint="eastAsia" w:ascii="Times New Roman" w:hAnsi="Times New Roman" w:eastAsia="宋体" w:cs="Times New Roman"/>
                <w:color w:val="FF0000"/>
                <w:kern w:val="0"/>
                <w:sz w:val="21"/>
                <w:szCs w:val="21"/>
                <w:highlight w:val="none"/>
              </w:rPr>
              <w:t>分）</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6D026920">
            <w:pPr>
              <w:spacing w:after="0" w:line="400" w:lineRule="atLeast"/>
              <w:jc w:val="both"/>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 xml:space="preserve">工作依据表达全面、目标清晰       </w:t>
            </w:r>
            <w:r>
              <w:rPr>
                <w:rFonts w:hint="eastAsia" w:ascii="Times New Roman" w:hAnsi="Times New Roman" w:eastAsia="宋体" w:cs="Times New Roman"/>
                <w:color w:val="FF0000"/>
                <w:kern w:val="0"/>
                <w:sz w:val="21"/>
                <w:szCs w:val="21"/>
                <w:highlight w:val="none"/>
                <w:lang w:val="en-US" w:eastAsia="zh-CN"/>
              </w:rPr>
              <w:t xml:space="preserve">      </w:t>
            </w:r>
            <w:r>
              <w:rPr>
                <w:rFonts w:hint="eastAsia" w:ascii="Times New Roman" w:hAnsi="Times New Roman" w:eastAsia="宋体" w:cs="Times New Roman"/>
                <w:color w:val="FF0000"/>
                <w:kern w:val="0"/>
                <w:sz w:val="21"/>
                <w:szCs w:val="21"/>
                <w:highlight w:val="none"/>
              </w:rPr>
              <w:t>3.2-4.0分</w:t>
            </w:r>
          </w:p>
          <w:p w14:paraId="79BACDC1">
            <w:pPr>
              <w:spacing w:after="0" w:line="400" w:lineRule="atLeast"/>
              <w:jc w:val="both"/>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工作依据表达基本全面、目标基本清晰</w:t>
            </w:r>
            <w:r>
              <w:rPr>
                <w:rFonts w:hint="eastAsia" w:ascii="Times New Roman" w:hAnsi="Times New Roman" w:eastAsia="宋体" w:cs="Times New Roman"/>
                <w:color w:val="FF0000"/>
                <w:kern w:val="0"/>
                <w:sz w:val="21"/>
                <w:szCs w:val="21"/>
                <w:highlight w:val="none"/>
                <w:lang w:val="en-US" w:eastAsia="zh-CN"/>
              </w:rPr>
              <w:t xml:space="preserve">    </w:t>
            </w:r>
            <w:r>
              <w:rPr>
                <w:rFonts w:hint="eastAsia" w:ascii="Times New Roman" w:hAnsi="Times New Roman" w:eastAsia="宋体" w:cs="Times New Roman"/>
                <w:color w:val="FF0000"/>
                <w:kern w:val="0"/>
                <w:sz w:val="21"/>
                <w:szCs w:val="21"/>
                <w:highlight w:val="none"/>
              </w:rPr>
              <w:t xml:space="preserve"> </w:t>
            </w:r>
            <w:r>
              <w:rPr>
                <w:rFonts w:hint="eastAsia" w:ascii="Times New Roman" w:hAnsi="Times New Roman" w:eastAsia="宋体" w:cs="Times New Roman"/>
                <w:color w:val="FF0000"/>
                <w:kern w:val="0"/>
                <w:sz w:val="21"/>
                <w:szCs w:val="21"/>
                <w:highlight w:val="none"/>
              </w:rPr>
              <w:t>2.4-3.1分</w:t>
            </w:r>
          </w:p>
          <w:p w14:paraId="2E818E96">
            <w:pPr>
              <w:spacing w:after="0" w:line="400" w:lineRule="atLeast"/>
              <w:jc w:val="both"/>
              <w:rPr>
                <w:color w:val="FF0000"/>
                <w:sz w:val="21"/>
                <w:szCs w:val="21"/>
                <w:highlight w:val="none"/>
              </w:rPr>
            </w:pPr>
            <w:r>
              <w:rPr>
                <w:rFonts w:hint="eastAsia" w:ascii="Times New Roman" w:hAnsi="Times New Roman" w:eastAsia="宋体" w:cs="Times New Roman"/>
                <w:color w:val="FF0000"/>
                <w:kern w:val="0"/>
                <w:sz w:val="21"/>
                <w:szCs w:val="21"/>
                <w:highlight w:val="none"/>
              </w:rPr>
              <w:t xml:space="preserve">工作依据表达不够全面、目标不够清晰  </w:t>
            </w:r>
            <w:r>
              <w:rPr>
                <w:rFonts w:hint="eastAsia" w:ascii="Times New Roman" w:hAnsi="Times New Roman" w:eastAsia="宋体" w:cs="Times New Roman"/>
                <w:color w:val="FF0000"/>
                <w:kern w:val="0"/>
                <w:sz w:val="21"/>
                <w:szCs w:val="21"/>
                <w:highlight w:val="none"/>
                <w:lang w:val="en-US" w:eastAsia="zh-CN"/>
              </w:rPr>
              <w:t xml:space="preserve">     </w:t>
            </w:r>
            <w:r>
              <w:rPr>
                <w:rFonts w:hint="eastAsia" w:ascii="Times New Roman" w:hAnsi="Times New Roman" w:eastAsia="宋体" w:cs="Times New Roman"/>
                <w:color w:val="FF0000"/>
                <w:kern w:val="0"/>
                <w:sz w:val="21"/>
                <w:szCs w:val="21"/>
                <w:highlight w:val="none"/>
              </w:rPr>
              <w:t xml:space="preserve"> 0 分</w:t>
            </w:r>
          </w:p>
        </w:tc>
      </w:tr>
      <w:tr w14:paraId="1DF1C79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continue"/>
            <w:tcBorders>
              <w:right w:val="single" w:color="auto" w:sz="4" w:space="0"/>
            </w:tcBorders>
            <w:noWrap w:val="0"/>
            <w:vAlign w:val="center"/>
          </w:tcPr>
          <w:p w14:paraId="335A6CD5">
            <w:pPr>
              <w:spacing w:line="440" w:lineRule="exact"/>
              <w:jc w:val="center"/>
              <w:rPr>
                <w:color w:val="auto"/>
                <w:szCs w:val="21"/>
                <w:highlight w:val="none"/>
              </w:rPr>
            </w:pPr>
          </w:p>
        </w:tc>
        <w:tc>
          <w:tcPr>
            <w:tcW w:w="900" w:type="dxa"/>
            <w:vMerge w:val="continue"/>
            <w:tcBorders>
              <w:right w:val="single" w:color="auto" w:sz="4" w:space="0"/>
            </w:tcBorders>
            <w:noWrap w:val="0"/>
            <w:vAlign w:val="center"/>
          </w:tcPr>
          <w:p w14:paraId="652034F6">
            <w:pPr>
              <w:spacing w:line="440" w:lineRule="exact"/>
              <w:jc w:val="center"/>
              <w:rPr>
                <w:color w:val="auto"/>
                <w:szCs w:val="21"/>
                <w:highlight w:val="none"/>
              </w:rPr>
            </w:pPr>
          </w:p>
        </w:tc>
        <w:tc>
          <w:tcPr>
            <w:tcW w:w="1900" w:type="dxa"/>
            <w:gridSpan w:val="2"/>
            <w:tcBorders>
              <w:top w:val="single" w:color="auto" w:sz="4" w:space="0"/>
              <w:left w:val="single" w:color="auto" w:sz="4" w:space="0"/>
              <w:bottom w:val="single" w:color="auto" w:sz="4" w:space="0"/>
              <w:right w:val="single" w:color="auto" w:sz="4" w:space="0"/>
            </w:tcBorders>
            <w:noWrap w:val="0"/>
            <w:vAlign w:val="center"/>
          </w:tcPr>
          <w:p w14:paraId="2CA9368F">
            <w:pPr>
              <w:spacing w:after="0" w:line="400" w:lineRule="atLeast"/>
              <w:jc w:val="center"/>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项目团队的设置</w:t>
            </w:r>
          </w:p>
          <w:p w14:paraId="4E748CA9">
            <w:pPr>
              <w:spacing w:after="0" w:line="400" w:lineRule="atLeast"/>
              <w:jc w:val="center"/>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和岗位职责</w:t>
            </w:r>
          </w:p>
          <w:p w14:paraId="58271AE5">
            <w:pPr>
              <w:spacing w:after="0" w:line="400" w:lineRule="atLeast"/>
              <w:jc w:val="center"/>
              <w:rPr>
                <w:color w:val="FF0000"/>
                <w:sz w:val="21"/>
                <w:szCs w:val="21"/>
                <w:highlight w:val="none"/>
              </w:rPr>
            </w:pPr>
            <w:r>
              <w:rPr>
                <w:rFonts w:hint="eastAsia" w:ascii="Times New Roman" w:hAnsi="Times New Roman" w:eastAsia="宋体" w:cs="Times New Roman"/>
                <w:color w:val="FF0000"/>
                <w:kern w:val="0"/>
                <w:sz w:val="21"/>
                <w:szCs w:val="21"/>
                <w:highlight w:val="none"/>
              </w:rPr>
              <w:t>（4分）</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626F7059">
            <w:pPr>
              <w:spacing w:after="0" w:line="400" w:lineRule="atLeast"/>
              <w:jc w:val="left"/>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项目团队设置合理、岗位职责清晰</w:t>
            </w:r>
            <w:r>
              <w:rPr>
                <w:rFonts w:hint="eastAsia" w:ascii="Times New Roman" w:hAnsi="Times New Roman" w:eastAsia="宋体" w:cs="Times New Roman"/>
                <w:color w:val="FF0000"/>
                <w:kern w:val="0"/>
                <w:sz w:val="21"/>
                <w:szCs w:val="21"/>
                <w:highlight w:val="none"/>
                <w:lang w:val="en-US" w:eastAsia="zh-CN"/>
              </w:rPr>
              <w:t xml:space="preserve">      </w:t>
            </w:r>
            <w:r>
              <w:rPr>
                <w:rFonts w:hint="eastAsia" w:ascii="Times New Roman" w:hAnsi="Times New Roman" w:eastAsia="宋体" w:cs="Times New Roman"/>
                <w:color w:val="FF0000"/>
                <w:kern w:val="0"/>
                <w:sz w:val="21"/>
                <w:szCs w:val="21"/>
                <w:highlight w:val="none"/>
              </w:rPr>
              <w:t xml:space="preserve">   3.2-4.0分</w:t>
            </w:r>
          </w:p>
          <w:p w14:paraId="258F1D4F">
            <w:pPr>
              <w:spacing w:after="0" w:line="400" w:lineRule="atLeast"/>
              <w:jc w:val="left"/>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项目团队设置基本合理、岗位职责基本清晰 2.4-3.1分</w:t>
            </w:r>
          </w:p>
          <w:p w14:paraId="48367EDE">
            <w:pPr>
              <w:spacing w:after="0" w:line="400" w:lineRule="atLeast"/>
              <w:jc w:val="left"/>
              <w:rPr>
                <w:color w:val="FF0000"/>
                <w:sz w:val="21"/>
                <w:szCs w:val="21"/>
                <w:highlight w:val="none"/>
              </w:rPr>
            </w:pPr>
            <w:r>
              <w:rPr>
                <w:rFonts w:hint="eastAsia" w:ascii="Times New Roman" w:hAnsi="Times New Roman" w:eastAsia="宋体" w:cs="Times New Roman"/>
                <w:color w:val="FF0000"/>
                <w:kern w:val="0"/>
                <w:sz w:val="21"/>
                <w:szCs w:val="21"/>
                <w:highlight w:val="none"/>
              </w:rPr>
              <w:t xml:space="preserve">项目团队设置不合理、岗位职责不清晰 </w:t>
            </w:r>
            <w:r>
              <w:rPr>
                <w:rFonts w:hint="eastAsia" w:ascii="Times New Roman" w:hAnsi="Times New Roman" w:eastAsia="宋体" w:cs="Times New Roman"/>
                <w:color w:val="FF0000"/>
                <w:kern w:val="0"/>
                <w:sz w:val="21"/>
                <w:szCs w:val="21"/>
                <w:highlight w:val="none"/>
                <w:lang w:val="en-US" w:eastAsia="zh-CN"/>
              </w:rPr>
              <w:t xml:space="preserve">     </w:t>
            </w:r>
            <w:r>
              <w:rPr>
                <w:rFonts w:hint="eastAsia" w:ascii="Times New Roman" w:hAnsi="Times New Roman" w:eastAsia="宋体" w:cs="Times New Roman"/>
                <w:color w:val="FF0000"/>
                <w:kern w:val="0"/>
                <w:sz w:val="21"/>
                <w:szCs w:val="21"/>
                <w:highlight w:val="none"/>
              </w:rPr>
              <w:t xml:space="preserve"> 0  分</w:t>
            </w:r>
          </w:p>
        </w:tc>
      </w:tr>
      <w:tr w14:paraId="5A4428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continue"/>
            <w:tcBorders>
              <w:right w:val="single" w:color="auto" w:sz="4" w:space="0"/>
            </w:tcBorders>
            <w:noWrap w:val="0"/>
            <w:vAlign w:val="center"/>
          </w:tcPr>
          <w:p w14:paraId="1ACD81B5">
            <w:pPr>
              <w:spacing w:line="440" w:lineRule="exact"/>
              <w:jc w:val="center"/>
              <w:rPr>
                <w:color w:val="auto"/>
                <w:szCs w:val="21"/>
                <w:highlight w:val="none"/>
              </w:rPr>
            </w:pPr>
          </w:p>
        </w:tc>
        <w:tc>
          <w:tcPr>
            <w:tcW w:w="900" w:type="dxa"/>
            <w:vMerge w:val="continue"/>
            <w:tcBorders>
              <w:right w:val="single" w:color="auto" w:sz="4" w:space="0"/>
            </w:tcBorders>
            <w:noWrap w:val="0"/>
            <w:vAlign w:val="center"/>
          </w:tcPr>
          <w:p w14:paraId="0F2ABF81">
            <w:pPr>
              <w:spacing w:line="440" w:lineRule="exact"/>
              <w:jc w:val="center"/>
              <w:rPr>
                <w:color w:val="auto"/>
                <w:szCs w:val="21"/>
                <w:highlight w:val="none"/>
              </w:rPr>
            </w:pPr>
          </w:p>
        </w:tc>
        <w:tc>
          <w:tcPr>
            <w:tcW w:w="1900" w:type="dxa"/>
            <w:gridSpan w:val="2"/>
            <w:tcBorders>
              <w:top w:val="single" w:color="auto" w:sz="4" w:space="0"/>
              <w:left w:val="single" w:color="auto" w:sz="4" w:space="0"/>
              <w:bottom w:val="single" w:color="auto" w:sz="4" w:space="0"/>
              <w:right w:val="single" w:color="auto" w:sz="4" w:space="0"/>
            </w:tcBorders>
            <w:noWrap w:val="0"/>
            <w:vAlign w:val="center"/>
          </w:tcPr>
          <w:p w14:paraId="34CD5F81">
            <w:pPr>
              <w:spacing w:after="0" w:line="400" w:lineRule="atLeast"/>
              <w:jc w:val="center"/>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咨询工作的工作程序、方法</w:t>
            </w:r>
          </w:p>
          <w:p w14:paraId="14642AFC">
            <w:pPr>
              <w:spacing w:after="0" w:line="400" w:lineRule="atLeast"/>
              <w:jc w:val="center"/>
              <w:rPr>
                <w:color w:val="FF0000"/>
                <w:sz w:val="21"/>
                <w:szCs w:val="21"/>
                <w:highlight w:val="none"/>
              </w:rPr>
            </w:pPr>
            <w:r>
              <w:rPr>
                <w:rFonts w:hint="eastAsia" w:ascii="Times New Roman" w:hAnsi="Times New Roman" w:eastAsia="宋体" w:cs="Times New Roman"/>
                <w:color w:val="FF0000"/>
                <w:kern w:val="0"/>
                <w:sz w:val="21"/>
                <w:szCs w:val="21"/>
                <w:highlight w:val="none"/>
              </w:rPr>
              <w:t>（</w:t>
            </w:r>
            <w:r>
              <w:rPr>
                <w:rFonts w:hint="eastAsia" w:ascii="Times New Roman" w:hAnsi="Times New Roman" w:eastAsia="宋体" w:cs="Times New Roman"/>
                <w:color w:val="FF0000"/>
                <w:kern w:val="0"/>
                <w:sz w:val="21"/>
                <w:szCs w:val="21"/>
                <w:highlight w:val="none"/>
                <w:lang w:val="en-US" w:eastAsia="zh-CN"/>
              </w:rPr>
              <w:t>6</w:t>
            </w:r>
            <w:r>
              <w:rPr>
                <w:rFonts w:hint="eastAsia" w:ascii="Times New Roman" w:hAnsi="Times New Roman" w:eastAsia="宋体" w:cs="Times New Roman"/>
                <w:color w:val="FF0000"/>
                <w:kern w:val="0"/>
                <w:sz w:val="21"/>
                <w:szCs w:val="21"/>
                <w:highlight w:val="none"/>
              </w:rPr>
              <w:t>分）</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43CF8309">
            <w:pPr>
              <w:spacing w:after="0" w:line="400" w:lineRule="atLeast"/>
              <w:jc w:val="left"/>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 xml:space="preserve">工作程序、方法合理、可行        </w:t>
            </w:r>
            <w:r>
              <w:rPr>
                <w:rFonts w:hint="eastAsia" w:ascii="Times New Roman" w:hAnsi="Times New Roman" w:eastAsia="宋体" w:cs="Times New Roman"/>
                <w:color w:val="FF0000"/>
                <w:kern w:val="0"/>
                <w:sz w:val="21"/>
                <w:szCs w:val="21"/>
                <w:highlight w:val="none"/>
                <w:lang w:val="en-US" w:eastAsia="zh-CN"/>
              </w:rPr>
              <w:t xml:space="preserve">     </w:t>
            </w:r>
            <w:r>
              <w:rPr>
                <w:rFonts w:hint="eastAsia" w:ascii="Times New Roman" w:hAnsi="Times New Roman" w:eastAsia="宋体" w:cs="Times New Roman"/>
                <w:color w:val="FF0000"/>
                <w:kern w:val="0"/>
                <w:sz w:val="21"/>
                <w:szCs w:val="21"/>
                <w:highlight w:val="none"/>
              </w:rPr>
              <w:t xml:space="preserve"> </w:t>
            </w:r>
            <w:r>
              <w:rPr>
                <w:rFonts w:hint="eastAsia" w:ascii="Times New Roman" w:hAnsi="Times New Roman" w:eastAsia="宋体" w:cs="Times New Roman"/>
                <w:color w:val="FF0000"/>
                <w:kern w:val="0"/>
                <w:sz w:val="21"/>
                <w:szCs w:val="21"/>
                <w:highlight w:val="none"/>
              </w:rPr>
              <w:t>4.8-6.0分</w:t>
            </w:r>
          </w:p>
          <w:p w14:paraId="0B0D5D4C">
            <w:pPr>
              <w:spacing w:after="0" w:line="400" w:lineRule="atLeast"/>
              <w:jc w:val="left"/>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 xml:space="preserve">工作程序、方法基本合理、可行    </w:t>
            </w:r>
            <w:r>
              <w:rPr>
                <w:rFonts w:hint="eastAsia" w:ascii="Times New Roman" w:hAnsi="Times New Roman" w:eastAsia="宋体" w:cs="Times New Roman"/>
                <w:color w:val="FF0000"/>
                <w:kern w:val="0"/>
                <w:sz w:val="21"/>
                <w:szCs w:val="21"/>
                <w:highlight w:val="none"/>
                <w:lang w:val="en-US" w:eastAsia="zh-CN"/>
              </w:rPr>
              <w:t xml:space="preserve">     </w:t>
            </w:r>
            <w:r>
              <w:rPr>
                <w:rFonts w:hint="eastAsia" w:ascii="Times New Roman" w:hAnsi="Times New Roman" w:eastAsia="宋体" w:cs="Times New Roman"/>
                <w:color w:val="FF0000"/>
                <w:kern w:val="0"/>
                <w:sz w:val="21"/>
                <w:szCs w:val="21"/>
                <w:highlight w:val="none"/>
              </w:rPr>
              <w:t xml:space="preserve"> </w:t>
            </w:r>
            <w:r>
              <w:rPr>
                <w:rFonts w:hint="eastAsia" w:ascii="Times New Roman" w:hAnsi="Times New Roman" w:eastAsia="宋体" w:cs="Times New Roman"/>
                <w:color w:val="FF0000"/>
                <w:kern w:val="0"/>
                <w:sz w:val="21"/>
                <w:szCs w:val="21"/>
                <w:highlight w:val="none"/>
              </w:rPr>
              <w:t>3.6-4.7分</w:t>
            </w:r>
          </w:p>
          <w:p w14:paraId="400EFFD6">
            <w:pPr>
              <w:spacing w:after="0" w:line="400" w:lineRule="atLeast"/>
              <w:jc w:val="left"/>
              <w:rPr>
                <w:color w:val="FF0000"/>
                <w:sz w:val="21"/>
                <w:szCs w:val="21"/>
                <w:highlight w:val="none"/>
              </w:rPr>
            </w:pPr>
            <w:r>
              <w:rPr>
                <w:rFonts w:hint="eastAsia" w:ascii="Times New Roman" w:hAnsi="Times New Roman" w:eastAsia="宋体" w:cs="Times New Roman"/>
                <w:color w:val="FF0000"/>
                <w:kern w:val="0"/>
                <w:sz w:val="21"/>
                <w:szCs w:val="21"/>
                <w:highlight w:val="none"/>
              </w:rPr>
              <w:t xml:space="preserve">工作程序、方法不合理、不可行    </w:t>
            </w:r>
            <w:r>
              <w:rPr>
                <w:rFonts w:hint="eastAsia" w:ascii="Times New Roman" w:hAnsi="Times New Roman" w:eastAsia="宋体" w:cs="Times New Roman"/>
                <w:color w:val="FF0000"/>
                <w:kern w:val="0"/>
                <w:sz w:val="21"/>
                <w:szCs w:val="21"/>
                <w:highlight w:val="none"/>
                <w:lang w:val="en-US" w:eastAsia="zh-CN"/>
              </w:rPr>
              <w:t xml:space="preserve">    </w:t>
            </w:r>
            <w:r>
              <w:rPr>
                <w:rFonts w:hint="eastAsia" w:ascii="Times New Roman" w:hAnsi="Times New Roman" w:eastAsia="宋体" w:cs="Times New Roman"/>
                <w:color w:val="FF0000"/>
                <w:kern w:val="0"/>
                <w:sz w:val="21"/>
                <w:szCs w:val="21"/>
                <w:highlight w:val="none"/>
              </w:rPr>
              <w:t xml:space="preserve">      0分</w:t>
            </w:r>
          </w:p>
        </w:tc>
      </w:tr>
      <w:tr w14:paraId="09D139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175" w:hRule="atLeast"/>
        </w:trPr>
        <w:tc>
          <w:tcPr>
            <w:tcW w:w="900" w:type="dxa"/>
            <w:vMerge w:val="continue"/>
            <w:tcBorders>
              <w:right w:val="single" w:color="auto" w:sz="4" w:space="0"/>
            </w:tcBorders>
            <w:noWrap w:val="0"/>
            <w:vAlign w:val="center"/>
          </w:tcPr>
          <w:p w14:paraId="23A5B01B">
            <w:pPr>
              <w:spacing w:line="440" w:lineRule="exact"/>
              <w:jc w:val="center"/>
              <w:rPr>
                <w:color w:val="auto"/>
                <w:szCs w:val="21"/>
                <w:highlight w:val="none"/>
              </w:rPr>
            </w:pPr>
          </w:p>
        </w:tc>
        <w:tc>
          <w:tcPr>
            <w:tcW w:w="900" w:type="dxa"/>
            <w:vMerge w:val="continue"/>
            <w:tcBorders>
              <w:right w:val="single" w:color="auto" w:sz="4" w:space="0"/>
            </w:tcBorders>
            <w:noWrap w:val="0"/>
            <w:vAlign w:val="center"/>
          </w:tcPr>
          <w:p w14:paraId="6FAB7B67">
            <w:pPr>
              <w:spacing w:line="440" w:lineRule="exact"/>
              <w:jc w:val="center"/>
              <w:rPr>
                <w:color w:val="auto"/>
                <w:szCs w:val="21"/>
                <w:highlight w:val="none"/>
              </w:rPr>
            </w:pPr>
          </w:p>
        </w:tc>
        <w:tc>
          <w:tcPr>
            <w:tcW w:w="1900" w:type="dxa"/>
            <w:gridSpan w:val="2"/>
            <w:tcBorders>
              <w:top w:val="single" w:color="auto" w:sz="4" w:space="0"/>
              <w:left w:val="single" w:color="auto" w:sz="4" w:space="0"/>
              <w:bottom w:val="single" w:color="auto" w:sz="4" w:space="0"/>
              <w:right w:val="single" w:color="auto" w:sz="4" w:space="0"/>
            </w:tcBorders>
            <w:noWrap w:val="0"/>
            <w:vAlign w:val="center"/>
          </w:tcPr>
          <w:p w14:paraId="37166644">
            <w:pPr>
              <w:spacing w:after="0" w:line="400" w:lineRule="atLeast"/>
              <w:jc w:val="center"/>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咨询工作的质量、进度、保密等保证措施</w:t>
            </w:r>
          </w:p>
          <w:p w14:paraId="3DE94EF4">
            <w:pPr>
              <w:spacing w:after="0" w:line="400" w:lineRule="atLeast"/>
              <w:jc w:val="center"/>
              <w:rPr>
                <w:color w:val="FF0000"/>
                <w:sz w:val="21"/>
                <w:szCs w:val="21"/>
                <w:highlight w:val="none"/>
              </w:rPr>
            </w:pPr>
            <w:r>
              <w:rPr>
                <w:rFonts w:hint="eastAsia" w:ascii="Times New Roman" w:hAnsi="Times New Roman" w:eastAsia="宋体" w:cs="Times New Roman"/>
                <w:color w:val="FF0000"/>
                <w:kern w:val="0"/>
                <w:sz w:val="21"/>
                <w:szCs w:val="21"/>
                <w:highlight w:val="none"/>
              </w:rPr>
              <w:t>（6分）</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49A87489">
            <w:pPr>
              <w:spacing w:after="0" w:line="400" w:lineRule="atLeast"/>
              <w:jc w:val="left"/>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 xml:space="preserve">对咨询目标的保证措施合理、可行 </w:t>
            </w:r>
            <w:r>
              <w:rPr>
                <w:rFonts w:hint="eastAsia" w:ascii="Times New Roman" w:hAnsi="Times New Roman" w:eastAsia="宋体" w:cs="Times New Roman"/>
                <w:color w:val="FF0000"/>
                <w:kern w:val="0"/>
                <w:sz w:val="21"/>
                <w:szCs w:val="21"/>
                <w:highlight w:val="none"/>
                <w:lang w:val="en-US" w:eastAsia="zh-CN"/>
              </w:rPr>
              <w:t xml:space="preserve">  </w:t>
            </w:r>
            <w:r>
              <w:rPr>
                <w:rFonts w:hint="eastAsia" w:ascii="Times New Roman" w:hAnsi="Times New Roman" w:eastAsia="宋体" w:cs="Times New Roman"/>
                <w:color w:val="FF0000"/>
                <w:kern w:val="0"/>
                <w:sz w:val="21"/>
                <w:szCs w:val="21"/>
                <w:highlight w:val="none"/>
              </w:rPr>
              <w:t xml:space="preserve">  </w:t>
            </w:r>
            <w:r>
              <w:rPr>
                <w:rFonts w:hint="eastAsia" w:ascii="Times New Roman" w:hAnsi="Times New Roman" w:eastAsia="宋体" w:cs="Times New Roman"/>
                <w:color w:val="FF0000"/>
                <w:kern w:val="0"/>
                <w:sz w:val="21"/>
                <w:szCs w:val="21"/>
                <w:highlight w:val="none"/>
                <w:lang w:val="en-US" w:eastAsia="zh-CN"/>
              </w:rPr>
              <w:t xml:space="preserve">    </w:t>
            </w:r>
            <w:r>
              <w:rPr>
                <w:rFonts w:hint="eastAsia" w:ascii="Times New Roman" w:hAnsi="Times New Roman" w:eastAsia="宋体" w:cs="Times New Roman"/>
                <w:color w:val="FF0000"/>
                <w:kern w:val="0"/>
                <w:sz w:val="21"/>
                <w:szCs w:val="21"/>
                <w:highlight w:val="none"/>
              </w:rPr>
              <w:t>4.8-6.0分</w:t>
            </w:r>
          </w:p>
          <w:p w14:paraId="5FDCB7F2">
            <w:pPr>
              <w:spacing w:after="0" w:line="400" w:lineRule="atLeast"/>
              <w:jc w:val="left"/>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对咨询目标的保证措施较合理、可行</w:t>
            </w:r>
            <w:r>
              <w:rPr>
                <w:rFonts w:hint="eastAsia" w:ascii="Times New Roman" w:hAnsi="Times New Roman" w:eastAsia="宋体" w:cs="Times New Roman"/>
                <w:color w:val="FF0000"/>
                <w:kern w:val="0"/>
                <w:sz w:val="21"/>
                <w:szCs w:val="21"/>
                <w:highlight w:val="none"/>
                <w:lang w:val="en-US" w:eastAsia="zh-CN"/>
              </w:rPr>
              <w:t xml:space="preserve">      </w:t>
            </w:r>
            <w:r>
              <w:rPr>
                <w:rFonts w:hint="eastAsia" w:ascii="Times New Roman" w:hAnsi="Times New Roman" w:eastAsia="宋体" w:cs="Times New Roman"/>
                <w:color w:val="FF0000"/>
                <w:kern w:val="0"/>
                <w:sz w:val="21"/>
                <w:szCs w:val="21"/>
                <w:highlight w:val="none"/>
              </w:rPr>
              <w:t xml:space="preserve"> 3.6-4.7分</w:t>
            </w:r>
          </w:p>
          <w:p w14:paraId="668A5E7E">
            <w:pPr>
              <w:spacing w:after="0" w:line="400" w:lineRule="atLeast"/>
              <w:jc w:val="left"/>
              <w:rPr>
                <w:rFonts w:hint="default" w:eastAsia="宋体"/>
                <w:color w:val="FF0000"/>
                <w:sz w:val="21"/>
                <w:szCs w:val="21"/>
                <w:highlight w:val="none"/>
                <w:lang w:val="en-US" w:eastAsia="zh-CN"/>
              </w:rPr>
            </w:pPr>
            <w:r>
              <w:rPr>
                <w:rFonts w:hint="eastAsia" w:ascii="Times New Roman" w:hAnsi="Times New Roman" w:eastAsia="宋体" w:cs="Times New Roman"/>
                <w:color w:val="FF0000"/>
                <w:kern w:val="0"/>
                <w:sz w:val="21"/>
                <w:szCs w:val="21"/>
                <w:highlight w:val="none"/>
              </w:rPr>
              <w:t>对咨询目标的保证措施不够合理、可行性差</w:t>
            </w:r>
            <w:r>
              <w:rPr>
                <w:rFonts w:hint="eastAsia" w:ascii="Times New Roman" w:hAnsi="Times New Roman" w:eastAsia="宋体" w:cs="Times New Roman"/>
                <w:color w:val="FF0000"/>
                <w:kern w:val="0"/>
                <w:sz w:val="21"/>
                <w:szCs w:val="21"/>
                <w:highlight w:val="none"/>
                <w:lang w:val="en-US" w:eastAsia="zh-CN"/>
              </w:rPr>
              <w:t xml:space="preserve">     0分</w:t>
            </w:r>
          </w:p>
        </w:tc>
      </w:tr>
      <w:tr w14:paraId="347CDF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8" w:hRule="atLeast"/>
        </w:trPr>
        <w:tc>
          <w:tcPr>
            <w:tcW w:w="900" w:type="dxa"/>
            <w:vMerge w:val="continue"/>
            <w:tcBorders>
              <w:right w:val="single" w:color="auto" w:sz="4" w:space="0"/>
            </w:tcBorders>
            <w:noWrap w:val="0"/>
            <w:vAlign w:val="center"/>
          </w:tcPr>
          <w:p w14:paraId="2796D131">
            <w:pPr>
              <w:spacing w:line="440" w:lineRule="exact"/>
              <w:jc w:val="center"/>
              <w:rPr>
                <w:color w:val="auto"/>
                <w:szCs w:val="21"/>
                <w:highlight w:val="none"/>
              </w:rPr>
            </w:pPr>
          </w:p>
        </w:tc>
        <w:tc>
          <w:tcPr>
            <w:tcW w:w="900" w:type="dxa"/>
            <w:vMerge w:val="continue"/>
            <w:tcBorders>
              <w:right w:val="single" w:color="auto" w:sz="4" w:space="0"/>
            </w:tcBorders>
            <w:noWrap w:val="0"/>
            <w:vAlign w:val="center"/>
          </w:tcPr>
          <w:p w14:paraId="14F83FC1">
            <w:pPr>
              <w:spacing w:line="440" w:lineRule="exact"/>
              <w:jc w:val="center"/>
              <w:rPr>
                <w:color w:val="auto"/>
                <w:szCs w:val="21"/>
                <w:highlight w:val="none"/>
              </w:rPr>
            </w:pPr>
          </w:p>
        </w:tc>
        <w:tc>
          <w:tcPr>
            <w:tcW w:w="1900" w:type="dxa"/>
            <w:gridSpan w:val="2"/>
            <w:tcBorders>
              <w:top w:val="single" w:color="auto" w:sz="4" w:space="0"/>
              <w:left w:val="single" w:color="auto" w:sz="4" w:space="0"/>
              <w:bottom w:val="single" w:color="auto" w:sz="4" w:space="0"/>
              <w:right w:val="single" w:color="auto" w:sz="4" w:space="0"/>
            </w:tcBorders>
            <w:noWrap w:val="0"/>
            <w:vAlign w:val="center"/>
          </w:tcPr>
          <w:p w14:paraId="526836E0">
            <w:pPr>
              <w:spacing w:after="0" w:line="400" w:lineRule="atLeast"/>
              <w:jc w:val="center"/>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咨询工作重点、</w:t>
            </w:r>
          </w:p>
          <w:p w14:paraId="3E308B5F">
            <w:pPr>
              <w:spacing w:after="0" w:line="400" w:lineRule="atLeast"/>
              <w:jc w:val="center"/>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难点分析</w:t>
            </w:r>
          </w:p>
          <w:p w14:paraId="1C92E2C0">
            <w:pPr>
              <w:spacing w:after="0" w:line="400" w:lineRule="atLeast"/>
              <w:jc w:val="center"/>
              <w:rPr>
                <w:color w:val="FF0000"/>
                <w:sz w:val="21"/>
                <w:szCs w:val="21"/>
                <w:highlight w:val="none"/>
              </w:rPr>
            </w:pPr>
            <w:r>
              <w:rPr>
                <w:rFonts w:hint="eastAsia" w:ascii="Times New Roman" w:hAnsi="Times New Roman" w:eastAsia="宋体" w:cs="Times New Roman"/>
                <w:color w:val="FF0000"/>
                <w:kern w:val="0"/>
                <w:sz w:val="21"/>
                <w:szCs w:val="21"/>
                <w:highlight w:val="none"/>
              </w:rPr>
              <w:t>（6分）</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2D905444">
            <w:pPr>
              <w:spacing w:after="0" w:line="400" w:lineRule="atLeast"/>
              <w:jc w:val="left"/>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 xml:space="preserve">咨询工作的重点、难点分析清楚    </w:t>
            </w:r>
            <w:r>
              <w:rPr>
                <w:rFonts w:hint="eastAsia" w:ascii="Times New Roman" w:hAnsi="Times New Roman" w:eastAsia="宋体" w:cs="Times New Roman"/>
                <w:color w:val="FF0000"/>
                <w:kern w:val="0"/>
                <w:sz w:val="21"/>
                <w:szCs w:val="21"/>
                <w:highlight w:val="none"/>
                <w:lang w:val="en-US" w:eastAsia="zh-CN"/>
              </w:rPr>
              <w:t xml:space="preserve">      </w:t>
            </w:r>
            <w:r>
              <w:rPr>
                <w:rFonts w:hint="eastAsia" w:ascii="Times New Roman" w:hAnsi="Times New Roman" w:eastAsia="宋体" w:cs="Times New Roman"/>
                <w:color w:val="FF0000"/>
                <w:kern w:val="0"/>
                <w:sz w:val="21"/>
                <w:szCs w:val="21"/>
                <w:highlight w:val="none"/>
              </w:rPr>
              <w:t>4.8-6.0分</w:t>
            </w:r>
          </w:p>
          <w:p w14:paraId="0FFC1BCC">
            <w:pPr>
              <w:spacing w:after="0" w:line="400" w:lineRule="atLeast"/>
              <w:jc w:val="left"/>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 xml:space="preserve">咨询工作的重点、难点分析基本清楚 </w:t>
            </w:r>
            <w:r>
              <w:rPr>
                <w:rFonts w:hint="eastAsia" w:ascii="Times New Roman" w:hAnsi="Times New Roman" w:eastAsia="宋体" w:cs="Times New Roman"/>
                <w:color w:val="FF0000"/>
                <w:kern w:val="0"/>
                <w:sz w:val="21"/>
                <w:szCs w:val="21"/>
                <w:highlight w:val="none"/>
                <w:lang w:val="en-US" w:eastAsia="zh-CN"/>
              </w:rPr>
              <w:t xml:space="preserve">     </w:t>
            </w:r>
            <w:r>
              <w:rPr>
                <w:rFonts w:hint="eastAsia" w:ascii="Times New Roman" w:hAnsi="Times New Roman" w:eastAsia="宋体" w:cs="Times New Roman"/>
                <w:color w:val="FF0000"/>
                <w:kern w:val="0"/>
                <w:sz w:val="21"/>
                <w:szCs w:val="21"/>
                <w:highlight w:val="none"/>
              </w:rPr>
              <w:t>3.6-4.7分</w:t>
            </w:r>
          </w:p>
          <w:p w14:paraId="5908D410">
            <w:pPr>
              <w:spacing w:after="0" w:line="400" w:lineRule="atLeast"/>
              <w:jc w:val="left"/>
              <w:rPr>
                <w:rFonts w:hint="default" w:eastAsia="宋体"/>
                <w:color w:val="FF0000"/>
                <w:sz w:val="21"/>
                <w:szCs w:val="21"/>
                <w:highlight w:val="none"/>
                <w:lang w:val="en-US" w:eastAsia="zh-CN"/>
              </w:rPr>
            </w:pPr>
            <w:r>
              <w:rPr>
                <w:rFonts w:hint="eastAsia" w:ascii="Times New Roman" w:hAnsi="Times New Roman" w:eastAsia="宋体" w:cs="Times New Roman"/>
                <w:color w:val="FF0000"/>
                <w:kern w:val="0"/>
                <w:sz w:val="21"/>
                <w:szCs w:val="21"/>
                <w:highlight w:val="none"/>
              </w:rPr>
              <w:t>咨询工作的重点、难点分析不清楚或未考虑</w:t>
            </w:r>
            <w:r>
              <w:rPr>
                <w:rFonts w:hint="eastAsia" w:ascii="Times New Roman" w:hAnsi="Times New Roman" w:eastAsia="宋体" w:cs="Times New Roman"/>
                <w:color w:val="FF0000"/>
                <w:kern w:val="0"/>
                <w:sz w:val="21"/>
                <w:szCs w:val="21"/>
                <w:highlight w:val="none"/>
                <w:lang w:val="en-US" w:eastAsia="zh-CN"/>
              </w:rPr>
              <w:t xml:space="preserve">     0分</w:t>
            </w:r>
          </w:p>
        </w:tc>
      </w:tr>
      <w:tr w14:paraId="7EE460C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vMerge w:val="continue"/>
            <w:tcBorders>
              <w:right w:val="single" w:color="auto" w:sz="4" w:space="0"/>
            </w:tcBorders>
            <w:noWrap w:val="0"/>
            <w:vAlign w:val="center"/>
          </w:tcPr>
          <w:p w14:paraId="24D6B68A">
            <w:pPr>
              <w:spacing w:line="440" w:lineRule="exact"/>
              <w:jc w:val="center"/>
              <w:rPr>
                <w:color w:val="auto"/>
                <w:szCs w:val="21"/>
                <w:highlight w:val="none"/>
              </w:rPr>
            </w:pPr>
          </w:p>
        </w:tc>
        <w:tc>
          <w:tcPr>
            <w:tcW w:w="900" w:type="dxa"/>
            <w:vMerge w:val="continue"/>
            <w:tcBorders>
              <w:right w:val="single" w:color="auto" w:sz="4" w:space="0"/>
            </w:tcBorders>
            <w:noWrap w:val="0"/>
            <w:vAlign w:val="center"/>
          </w:tcPr>
          <w:p w14:paraId="1E03A5CA">
            <w:pPr>
              <w:spacing w:line="440" w:lineRule="exact"/>
              <w:jc w:val="center"/>
              <w:rPr>
                <w:color w:val="auto"/>
                <w:szCs w:val="21"/>
                <w:highlight w:val="none"/>
              </w:rPr>
            </w:pPr>
          </w:p>
        </w:tc>
        <w:tc>
          <w:tcPr>
            <w:tcW w:w="1900" w:type="dxa"/>
            <w:gridSpan w:val="2"/>
            <w:tcBorders>
              <w:top w:val="single" w:color="auto" w:sz="4" w:space="0"/>
              <w:left w:val="single" w:color="auto" w:sz="4" w:space="0"/>
              <w:bottom w:val="single" w:color="auto" w:sz="4" w:space="0"/>
              <w:right w:val="single" w:color="auto" w:sz="4" w:space="0"/>
            </w:tcBorders>
            <w:noWrap w:val="0"/>
            <w:vAlign w:val="center"/>
          </w:tcPr>
          <w:p w14:paraId="2DFE874E">
            <w:pPr>
              <w:spacing w:after="0" w:line="400" w:lineRule="atLeast"/>
              <w:jc w:val="center"/>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合理化建议</w:t>
            </w:r>
          </w:p>
          <w:p w14:paraId="18209638">
            <w:pPr>
              <w:spacing w:after="0" w:line="400" w:lineRule="atLeast"/>
              <w:jc w:val="center"/>
              <w:rPr>
                <w:color w:val="FF0000"/>
                <w:sz w:val="21"/>
                <w:szCs w:val="21"/>
                <w:highlight w:val="none"/>
              </w:rPr>
            </w:pPr>
            <w:r>
              <w:rPr>
                <w:rFonts w:hint="eastAsia" w:ascii="Times New Roman" w:hAnsi="Times New Roman" w:eastAsia="宋体" w:cs="Times New Roman"/>
                <w:color w:val="FF0000"/>
                <w:kern w:val="0"/>
                <w:sz w:val="21"/>
                <w:szCs w:val="21"/>
                <w:highlight w:val="none"/>
              </w:rPr>
              <w:t>（</w:t>
            </w:r>
            <w:r>
              <w:rPr>
                <w:rFonts w:hint="eastAsia" w:ascii="Times New Roman" w:hAnsi="Times New Roman" w:eastAsia="宋体" w:cs="Times New Roman"/>
                <w:color w:val="FF0000"/>
                <w:kern w:val="0"/>
                <w:sz w:val="21"/>
                <w:szCs w:val="21"/>
                <w:highlight w:val="none"/>
                <w:lang w:val="en-US" w:eastAsia="zh-CN"/>
              </w:rPr>
              <w:t>5</w:t>
            </w:r>
            <w:r>
              <w:rPr>
                <w:rFonts w:hint="eastAsia" w:ascii="Times New Roman" w:hAnsi="Times New Roman" w:eastAsia="宋体" w:cs="Times New Roman"/>
                <w:color w:val="FF0000"/>
                <w:kern w:val="0"/>
                <w:sz w:val="21"/>
                <w:szCs w:val="21"/>
                <w:highlight w:val="none"/>
              </w:rPr>
              <w:t>分）</w:t>
            </w:r>
          </w:p>
        </w:tc>
        <w:tc>
          <w:tcPr>
            <w:tcW w:w="5120" w:type="dxa"/>
            <w:gridSpan w:val="2"/>
            <w:tcBorders>
              <w:top w:val="single" w:color="auto" w:sz="4" w:space="0"/>
              <w:left w:val="single" w:color="auto" w:sz="4" w:space="0"/>
              <w:bottom w:val="single" w:color="auto" w:sz="4" w:space="0"/>
              <w:right w:val="single" w:color="auto" w:sz="4" w:space="0"/>
            </w:tcBorders>
            <w:noWrap w:val="0"/>
            <w:vAlign w:val="center"/>
          </w:tcPr>
          <w:p w14:paraId="3388A32A">
            <w:pPr>
              <w:spacing w:after="0" w:line="400" w:lineRule="atLeast"/>
              <w:jc w:val="both"/>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 xml:space="preserve">针对性强、合理可行             </w:t>
            </w:r>
            <w:r>
              <w:rPr>
                <w:rFonts w:hint="eastAsia" w:ascii="Times New Roman" w:hAnsi="Times New Roman" w:eastAsia="宋体" w:cs="Times New Roman"/>
                <w:color w:val="FF0000"/>
                <w:kern w:val="0"/>
                <w:sz w:val="21"/>
                <w:szCs w:val="21"/>
                <w:highlight w:val="none"/>
                <w:lang w:val="en-US" w:eastAsia="zh-CN"/>
              </w:rPr>
              <w:t xml:space="preserve">     </w:t>
            </w:r>
            <w:r>
              <w:rPr>
                <w:rFonts w:hint="eastAsia" w:ascii="Times New Roman" w:hAnsi="Times New Roman" w:eastAsia="宋体" w:cs="Times New Roman"/>
                <w:color w:val="FF0000"/>
                <w:kern w:val="0"/>
                <w:sz w:val="21"/>
                <w:szCs w:val="21"/>
                <w:highlight w:val="none"/>
              </w:rPr>
              <w:t xml:space="preserve">  </w:t>
            </w:r>
            <w:r>
              <w:rPr>
                <w:rFonts w:hint="eastAsia" w:ascii="Times New Roman" w:hAnsi="Times New Roman" w:eastAsia="宋体" w:cs="Times New Roman"/>
                <w:color w:val="FF0000"/>
                <w:kern w:val="0"/>
                <w:sz w:val="21"/>
                <w:szCs w:val="21"/>
                <w:highlight w:val="none"/>
                <w:lang w:val="en-US" w:eastAsia="zh-CN"/>
              </w:rPr>
              <w:t>4.0</w:t>
            </w:r>
            <w:r>
              <w:rPr>
                <w:rFonts w:hint="eastAsia" w:ascii="Times New Roman" w:hAnsi="Times New Roman" w:eastAsia="宋体" w:cs="Times New Roman"/>
                <w:color w:val="FF0000"/>
                <w:kern w:val="0"/>
                <w:sz w:val="21"/>
                <w:szCs w:val="21"/>
                <w:highlight w:val="none"/>
              </w:rPr>
              <w:t>-</w:t>
            </w:r>
            <w:r>
              <w:rPr>
                <w:rFonts w:hint="eastAsia" w:ascii="Times New Roman" w:hAnsi="Times New Roman" w:eastAsia="宋体" w:cs="Times New Roman"/>
                <w:color w:val="FF0000"/>
                <w:kern w:val="0"/>
                <w:sz w:val="21"/>
                <w:szCs w:val="21"/>
                <w:highlight w:val="none"/>
                <w:lang w:val="en-US" w:eastAsia="zh-CN"/>
              </w:rPr>
              <w:t>5</w:t>
            </w:r>
            <w:r>
              <w:rPr>
                <w:rFonts w:hint="eastAsia" w:ascii="Times New Roman" w:hAnsi="Times New Roman" w:eastAsia="宋体" w:cs="Times New Roman"/>
                <w:color w:val="FF0000"/>
                <w:kern w:val="0"/>
                <w:sz w:val="21"/>
                <w:szCs w:val="21"/>
                <w:highlight w:val="none"/>
              </w:rPr>
              <w:t>.0分</w:t>
            </w:r>
          </w:p>
          <w:p w14:paraId="36262E03">
            <w:pPr>
              <w:spacing w:after="0" w:line="400" w:lineRule="atLeast"/>
              <w:jc w:val="both"/>
              <w:rPr>
                <w:rFonts w:hint="eastAsia" w:ascii="Times New Roman" w:hAnsi="Times New Roman" w:eastAsia="宋体" w:cs="Times New Roman"/>
                <w:color w:val="FF0000"/>
                <w:kern w:val="0"/>
                <w:sz w:val="21"/>
                <w:szCs w:val="21"/>
                <w:highlight w:val="none"/>
              </w:rPr>
            </w:pPr>
            <w:r>
              <w:rPr>
                <w:rFonts w:hint="eastAsia" w:ascii="Times New Roman" w:hAnsi="Times New Roman" w:eastAsia="宋体" w:cs="Times New Roman"/>
                <w:color w:val="FF0000"/>
                <w:kern w:val="0"/>
                <w:sz w:val="21"/>
                <w:szCs w:val="21"/>
                <w:highlight w:val="none"/>
              </w:rPr>
              <w:t xml:space="preserve">针对性较强、基本合理可行         </w:t>
            </w:r>
            <w:r>
              <w:rPr>
                <w:rFonts w:hint="eastAsia" w:ascii="Times New Roman" w:hAnsi="Times New Roman" w:eastAsia="宋体" w:cs="Times New Roman"/>
                <w:color w:val="FF0000"/>
                <w:kern w:val="0"/>
                <w:sz w:val="21"/>
                <w:szCs w:val="21"/>
                <w:highlight w:val="none"/>
                <w:lang w:val="en-US" w:eastAsia="zh-CN"/>
              </w:rPr>
              <w:t xml:space="preserve">     3.0</w:t>
            </w:r>
            <w:r>
              <w:rPr>
                <w:rFonts w:hint="eastAsia" w:ascii="Times New Roman" w:hAnsi="Times New Roman" w:eastAsia="宋体" w:cs="Times New Roman"/>
                <w:color w:val="FF0000"/>
                <w:kern w:val="0"/>
                <w:sz w:val="21"/>
                <w:szCs w:val="21"/>
                <w:highlight w:val="none"/>
              </w:rPr>
              <w:t>-</w:t>
            </w:r>
            <w:r>
              <w:rPr>
                <w:rFonts w:hint="eastAsia" w:ascii="Times New Roman" w:hAnsi="Times New Roman" w:eastAsia="宋体" w:cs="Times New Roman"/>
                <w:color w:val="FF0000"/>
                <w:kern w:val="0"/>
                <w:sz w:val="21"/>
                <w:szCs w:val="21"/>
                <w:highlight w:val="none"/>
                <w:lang w:val="en-US" w:eastAsia="zh-CN"/>
              </w:rPr>
              <w:t>3.9</w:t>
            </w:r>
            <w:r>
              <w:rPr>
                <w:rFonts w:hint="eastAsia" w:ascii="Times New Roman" w:hAnsi="Times New Roman" w:eastAsia="宋体" w:cs="Times New Roman"/>
                <w:color w:val="FF0000"/>
                <w:kern w:val="0"/>
                <w:sz w:val="21"/>
                <w:szCs w:val="21"/>
                <w:highlight w:val="none"/>
              </w:rPr>
              <w:t>分</w:t>
            </w:r>
          </w:p>
          <w:p w14:paraId="7DB5E2B2">
            <w:pPr>
              <w:spacing w:after="0" w:line="400" w:lineRule="atLeast"/>
              <w:jc w:val="both"/>
              <w:rPr>
                <w:color w:val="FF0000"/>
                <w:sz w:val="21"/>
                <w:szCs w:val="21"/>
                <w:highlight w:val="none"/>
              </w:rPr>
            </w:pPr>
            <w:r>
              <w:rPr>
                <w:rFonts w:hint="eastAsia" w:ascii="Times New Roman" w:hAnsi="Times New Roman" w:eastAsia="宋体" w:cs="Times New Roman"/>
                <w:color w:val="FF0000"/>
                <w:kern w:val="0"/>
                <w:sz w:val="21"/>
                <w:szCs w:val="21"/>
                <w:highlight w:val="none"/>
              </w:rPr>
              <w:t>针对性弱、可行操作性较差或未考虑           0分</w:t>
            </w:r>
          </w:p>
        </w:tc>
      </w:tr>
      <w:tr w14:paraId="478276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Pr>
        <w:tc>
          <w:tcPr>
            <w:tcW w:w="900" w:type="dxa"/>
            <w:tcBorders>
              <w:right w:val="single" w:color="auto" w:sz="4" w:space="0"/>
            </w:tcBorders>
            <w:noWrap w:val="0"/>
            <w:vAlign w:val="center"/>
          </w:tcPr>
          <w:p w14:paraId="6C1C5435">
            <w:pPr>
              <w:spacing w:line="440" w:lineRule="exact"/>
              <w:jc w:val="center"/>
              <w:rPr>
                <w:color w:val="auto"/>
                <w:szCs w:val="21"/>
                <w:highlight w:val="none"/>
              </w:rPr>
            </w:pPr>
          </w:p>
        </w:tc>
        <w:tc>
          <w:tcPr>
            <w:tcW w:w="900" w:type="dxa"/>
            <w:vMerge w:val="continue"/>
            <w:tcBorders>
              <w:right w:val="single" w:color="auto" w:sz="4" w:space="0"/>
            </w:tcBorders>
            <w:noWrap w:val="0"/>
            <w:vAlign w:val="center"/>
          </w:tcPr>
          <w:p w14:paraId="5D1E5B0B">
            <w:pPr>
              <w:spacing w:line="440" w:lineRule="exact"/>
              <w:jc w:val="center"/>
              <w:rPr>
                <w:color w:val="auto"/>
                <w:szCs w:val="21"/>
                <w:highlight w:val="none"/>
              </w:rPr>
            </w:pPr>
          </w:p>
        </w:tc>
        <w:tc>
          <w:tcPr>
            <w:tcW w:w="7020" w:type="dxa"/>
            <w:gridSpan w:val="4"/>
            <w:tcBorders>
              <w:top w:val="single" w:color="auto" w:sz="4" w:space="0"/>
              <w:left w:val="single" w:color="auto" w:sz="4" w:space="0"/>
              <w:right w:val="single" w:color="auto" w:sz="4" w:space="0"/>
            </w:tcBorders>
            <w:noWrap w:val="0"/>
            <w:vAlign w:val="center"/>
          </w:tcPr>
          <w:p w14:paraId="27CCD9C8">
            <w:pPr>
              <w:spacing w:line="440" w:lineRule="exact"/>
              <w:rPr>
                <w:color w:val="FF0000"/>
                <w:szCs w:val="21"/>
                <w:highlight w:val="none"/>
              </w:rPr>
            </w:pPr>
            <w:r>
              <w:rPr>
                <w:rFonts w:hint="eastAsia"/>
                <w:color w:val="FF0000"/>
                <w:highlight w:val="none"/>
              </w:rPr>
              <w:t>评标委员会成员对“</w:t>
            </w:r>
            <w:r>
              <w:rPr>
                <w:rFonts w:hint="eastAsia"/>
                <w:color w:val="FF0000"/>
                <w:szCs w:val="21"/>
                <w:highlight w:val="none"/>
                <w:lang w:val="en-US" w:eastAsia="zh-CN"/>
              </w:rPr>
              <w:t>咨询服务大纲</w:t>
            </w:r>
            <w:r>
              <w:rPr>
                <w:rFonts w:hint="eastAsia"/>
                <w:color w:val="FF0000"/>
                <w:szCs w:val="21"/>
                <w:highlight w:val="none"/>
              </w:rPr>
              <w:t>”相关评审子项</w:t>
            </w:r>
            <w:r>
              <w:rPr>
                <w:rFonts w:hint="eastAsia"/>
                <w:color w:val="FF0000"/>
                <w:highlight w:val="none"/>
              </w:rPr>
              <w:t>给“0”分，</w:t>
            </w:r>
            <w:r>
              <w:rPr>
                <w:rFonts w:hint="eastAsia"/>
                <w:color w:val="FF0000"/>
                <w:szCs w:val="21"/>
                <w:highlight w:val="none"/>
              </w:rPr>
              <w:t>须注明理由</w:t>
            </w:r>
          </w:p>
        </w:tc>
      </w:tr>
      <w:bookmarkEnd w:id="758"/>
      <w:bookmarkEnd w:id="759"/>
    </w:tbl>
    <w:p w14:paraId="5B87B09F">
      <w:pPr>
        <w:rPr>
          <w:color w:val="auto"/>
          <w:highlight w:val="none"/>
        </w:rPr>
      </w:pPr>
    </w:p>
    <w:p w14:paraId="6AC5CC22">
      <w:pPr>
        <w:keepNext/>
        <w:keepLines/>
        <w:spacing w:before="100" w:line="400" w:lineRule="exact"/>
        <w:outlineLvl w:val="1"/>
        <w:rPr>
          <w:rFonts w:hint="eastAsia" w:ascii="黑体" w:hAnsi="黑体" w:eastAsia="黑体" w:cs="宋体"/>
          <w:color w:val="auto"/>
          <w:sz w:val="28"/>
          <w:szCs w:val="28"/>
          <w:highlight w:val="none"/>
        </w:rPr>
        <w:sectPr>
          <w:headerReference r:id="rId12" w:type="default"/>
          <w:footerReference r:id="rId13" w:type="default"/>
          <w:pgSz w:w="11906" w:h="16838"/>
          <w:pgMar w:top="1440" w:right="1440" w:bottom="1440" w:left="1440" w:header="851" w:footer="992" w:gutter="0"/>
          <w:cols w:space="720" w:num="1"/>
          <w:docGrid w:linePitch="312" w:charSpace="0"/>
        </w:sectPr>
      </w:pPr>
    </w:p>
    <w:bookmarkEnd w:id="750"/>
    <w:bookmarkEnd w:id="751"/>
    <w:bookmarkEnd w:id="752"/>
    <w:bookmarkEnd w:id="753"/>
    <w:p w14:paraId="7E90E3D2">
      <w:pPr>
        <w:pStyle w:val="54"/>
        <w:rPr>
          <w:rFonts w:hint="eastAsia"/>
          <w:color w:val="auto"/>
          <w:highlight w:val="none"/>
        </w:rPr>
      </w:pPr>
      <w:bookmarkStart w:id="760" w:name="_Toc17375"/>
      <w:bookmarkStart w:id="761" w:name="_Toc21482"/>
      <w:bookmarkStart w:id="762" w:name="_Toc144974567"/>
      <w:bookmarkStart w:id="763" w:name="_Toc21430"/>
      <w:bookmarkStart w:id="764" w:name="_Toc152045600"/>
      <w:bookmarkStart w:id="765" w:name="_Toc152042377"/>
      <w:bookmarkStart w:id="766" w:name="_Toc179632618"/>
      <w:bookmarkStart w:id="767" w:name="_Toc8730"/>
      <w:bookmarkStart w:id="768" w:name="_Toc23787"/>
      <w:r>
        <w:rPr>
          <w:rFonts w:hint="eastAsia"/>
          <w:color w:val="auto"/>
          <w:highlight w:val="none"/>
        </w:rPr>
        <w:t>1. 评标方法</w:t>
      </w:r>
      <w:bookmarkEnd w:id="760"/>
      <w:bookmarkEnd w:id="761"/>
      <w:bookmarkEnd w:id="762"/>
      <w:bookmarkEnd w:id="763"/>
      <w:bookmarkEnd w:id="764"/>
      <w:bookmarkEnd w:id="765"/>
      <w:bookmarkEnd w:id="766"/>
      <w:bookmarkEnd w:id="767"/>
      <w:bookmarkEnd w:id="768"/>
    </w:p>
    <w:p w14:paraId="74ACB534">
      <w:pPr>
        <w:spacing w:line="400" w:lineRule="exact"/>
        <w:ind w:firstLine="420" w:firstLineChars="200"/>
        <w:rPr>
          <w:rFonts w:hint="eastAsia"/>
          <w:color w:val="auto"/>
          <w:highlight w:val="none"/>
        </w:rPr>
      </w:pPr>
      <w:r>
        <w:rPr>
          <w:rFonts w:hint="eastAsia"/>
          <w:color w:val="auto"/>
          <w:highlight w:val="none"/>
        </w:rPr>
        <w:t>本次评标采用综合评估法。评标委员会对满足招标文件实质性要求的投标文件，按照本章第2.2款规定的评分标准进行打分，并按得分由高到低顺序推荐中标候选人，或根据招标人授权直接确定中标人，但投标报价低于其成本的除外。综合评分相等时，以投标报价低的优先；投标报价也相等的，由招标人自行确定。</w:t>
      </w:r>
    </w:p>
    <w:p w14:paraId="3F53BB93">
      <w:pPr>
        <w:pStyle w:val="54"/>
        <w:rPr>
          <w:rFonts w:hint="eastAsia"/>
          <w:color w:val="auto"/>
          <w:highlight w:val="none"/>
        </w:rPr>
      </w:pPr>
      <w:bookmarkStart w:id="769" w:name="_Toc665"/>
      <w:bookmarkStart w:id="770" w:name="_Toc9148"/>
      <w:bookmarkStart w:id="771" w:name="_Toc28981"/>
      <w:bookmarkStart w:id="772" w:name="_Toc179632619"/>
      <w:bookmarkStart w:id="773" w:name="_Toc152045601"/>
      <w:bookmarkStart w:id="774" w:name="_Toc144974568"/>
      <w:bookmarkStart w:id="775" w:name="_Toc5620"/>
      <w:bookmarkStart w:id="776" w:name="_Toc152042378"/>
      <w:bookmarkStart w:id="777" w:name="_Toc6471"/>
      <w:r>
        <w:rPr>
          <w:rFonts w:hint="eastAsia"/>
          <w:color w:val="auto"/>
          <w:highlight w:val="none"/>
        </w:rPr>
        <w:t>2. 评审标准</w:t>
      </w:r>
      <w:bookmarkEnd w:id="769"/>
      <w:bookmarkEnd w:id="770"/>
      <w:bookmarkEnd w:id="771"/>
      <w:bookmarkEnd w:id="772"/>
      <w:bookmarkEnd w:id="773"/>
      <w:bookmarkEnd w:id="774"/>
      <w:bookmarkEnd w:id="775"/>
      <w:bookmarkEnd w:id="776"/>
      <w:bookmarkEnd w:id="777"/>
    </w:p>
    <w:p w14:paraId="62A4AB44">
      <w:pPr>
        <w:pStyle w:val="52"/>
        <w:rPr>
          <w:rFonts w:hint="eastAsia"/>
          <w:color w:val="auto"/>
          <w:highlight w:val="none"/>
        </w:rPr>
      </w:pPr>
      <w:bookmarkStart w:id="778" w:name="_Toc29684"/>
      <w:bookmarkStart w:id="779" w:name="_Toc144974569"/>
      <w:bookmarkStart w:id="780" w:name="_Toc29029"/>
      <w:bookmarkStart w:id="781" w:name="_Toc23794"/>
      <w:bookmarkStart w:id="782" w:name="_Toc21305"/>
      <w:bookmarkStart w:id="783" w:name="_Toc32381"/>
      <w:bookmarkStart w:id="784" w:name="_Toc152042379"/>
      <w:bookmarkStart w:id="785" w:name="_Toc179632620"/>
      <w:bookmarkStart w:id="786" w:name="_Toc152045602"/>
      <w:r>
        <w:rPr>
          <w:rFonts w:hint="eastAsia"/>
          <w:color w:val="auto"/>
          <w:highlight w:val="none"/>
        </w:rPr>
        <w:t>2.1 初步评审标准</w:t>
      </w:r>
      <w:bookmarkEnd w:id="778"/>
      <w:bookmarkEnd w:id="779"/>
      <w:bookmarkEnd w:id="780"/>
      <w:bookmarkEnd w:id="781"/>
      <w:bookmarkEnd w:id="782"/>
      <w:bookmarkEnd w:id="783"/>
      <w:bookmarkEnd w:id="784"/>
      <w:bookmarkEnd w:id="785"/>
      <w:bookmarkEnd w:id="786"/>
    </w:p>
    <w:p w14:paraId="2424A954">
      <w:pPr>
        <w:spacing w:line="400" w:lineRule="exact"/>
        <w:ind w:firstLine="420" w:firstLineChars="200"/>
        <w:rPr>
          <w:rFonts w:hint="eastAsia"/>
          <w:color w:val="auto"/>
          <w:highlight w:val="none"/>
        </w:rPr>
      </w:pPr>
      <w:r>
        <w:rPr>
          <w:rFonts w:hint="eastAsia"/>
          <w:color w:val="auto"/>
          <w:highlight w:val="none"/>
        </w:rPr>
        <w:t>2.1.1 形式评审标准：见评标办法前附表。</w:t>
      </w:r>
    </w:p>
    <w:p w14:paraId="0013B782">
      <w:pPr>
        <w:spacing w:line="400" w:lineRule="exact"/>
        <w:ind w:firstLine="420" w:firstLineChars="200"/>
        <w:rPr>
          <w:rFonts w:hint="eastAsia"/>
          <w:color w:val="auto"/>
          <w:highlight w:val="none"/>
        </w:rPr>
      </w:pPr>
      <w:r>
        <w:rPr>
          <w:rFonts w:hint="eastAsia"/>
          <w:color w:val="auto"/>
          <w:highlight w:val="none"/>
        </w:rPr>
        <w:t>2.1.2 资格评审标准：见评标办法前附表（适用于未进行资格预审的）。</w:t>
      </w:r>
    </w:p>
    <w:p w14:paraId="684E8525">
      <w:pPr>
        <w:spacing w:line="400" w:lineRule="exact"/>
        <w:ind w:firstLine="420" w:firstLineChars="200"/>
        <w:rPr>
          <w:rFonts w:hint="eastAsia"/>
          <w:color w:val="auto"/>
          <w:highlight w:val="none"/>
        </w:rPr>
      </w:pPr>
      <w:r>
        <w:rPr>
          <w:rFonts w:hint="eastAsia"/>
          <w:color w:val="auto"/>
          <w:highlight w:val="none"/>
        </w:rPr>
        <w:t>2.1.3 响应性评审标准：见评标办法前附表。</w:t>
      </w:r>
    </w:p>
    <w:p w14:paraId="22056A65">
      <w:pPr>
        <w:pStyle w:val="52"/>
        <w:rPr>
          <w:rFonts w:hint="eastAsia"/>
          <w:color w:val="auto"/>
          <w:highlight w:val="none"/>
        </w:rPr>
      </w:pPr>
      <w:bookmarkStart w:id="787" w:name="_Toc4266"/>
      <w:bookmarkStart w:id="788" w:name="_Toc8968"/>
      <w:bookmarkStart w:id="789" w:name="_Toc20447"/>
      <w:bookmarkStart w:id="790" w:name="_Toc144974570"/>
      <w:bookmarkStart w:id="791" w:name="_Toc13016"/>
      <w:bookmarkStart w:id="792" w:name="_Toc152045603"/>
      <w:bookmarkStart w:id="793" w:name="_Toc152042380"/>
      <w:bookmarkStart w:id="794" w:name="_Toc179632621"/>
      <w:bookmarkStart w:id="795" w:name="_Toc25163"/>
      <w:r>
        <w:rPr>
          <w:rFonts w:hint="eastAsia"/>
          <w:color w:val="auto"/>
          <w:highlight w:val="none"/>
        </w:rPr>
        <w:t>2.2 分值构成与评分标准</w:t>
      </w:r>
      <w:bookmarkEnd w:id="787"/>
      <w:bookmarkEnd w:id="788"/>
      <w:bookmarkEnd w:id="789"/>
      <w:bookmarkEnd w:id="790"/>
      <w:bookmarkEnd w:id="791"/>
      <w:bookmarkEnd w:id="792"/>
      <w:bookmarkEnd w:id="793"/>
      <w:bookmarkEnd w:id="794"/>
      <w:bookmarkEnd w:id="795"/>
    </w:p>
    <w:p w14:paraId="3C6AC718">
      <w:pPr>
        <w:spacing w:line="400" w:lineRule="exact"/>
        <w:ind w:firstLine="420" w:firstLineChars="200"/>
        <w:rPr>
          <w:rFonts w:hint="eastAsia"/>
          <w:color w:val="auto"/>
          <w:highlight w:val="none"/>
        </w:rPr>
      </w:pPr>
      <w:r>
        <w:rPr>
          <w:rFonts w:hint="eastAsia"/>
          <w:color w:val="auto"/>
          <w:highlight w:val="none"/>
        </w:rPr>
        <w:t xml:space="preserve">2.2.1 </w:t>
      </w:r>
      <w:r>
        <w:rPr>
          <w:rFonts w:hint="eastAsia" w:ascii="黑体" w:eastAsia="黑体"/>
          <w:color w:val="auto"/>
          <w:highlight w:val="none"/>
        </w:rPr>
        <w:t>分值构成</w:t>
      </w:r>
    </w:p>
    <w:p w14:paraId="4B35B6F4">
      <w:pPr>
        <w:spacing w:line="400" w:lineRule="exact"/>
        <w:ind w:firstLine="718" w:firstLineChars="342"/>
        <w:rPr>
          <w:color w:val="auto"/>
          <w:highlight w:val="none"/>
        </w:rPr>
      </w:pPr>
      <w:r>
        <w:rPr>
          <w:rFonts w:hint="eastAsia"/>
          <w:color w:val="auto"/>
          <w:highlight w:val="none"/>
        </w:rPr>
        <w:t>（1）投标报</w:t>
      </w:r>
      <w:r>
        <w:rPr>
          <w:color w:val="auto"/>
          <w:highlight w:val="none"/>
        </w:rPr>
        <w:t>价：</w:t>
      </w:r>
      <w:r>
        <w:rPr>
          <w:rFonts w:hint="eastAsia"/>
          <w:color w:val="auto"/>
          <w:highlight w:val="none"/>
        </w:rPr>
        <w:t>见评标办法前附表；</w:t>
      </w:r>
      <w:r>
        <w:rPr>
          <w:color w:val="auto"/>
          <w:highlight w:val="none"/>
        </w:rPr>
        <w:t xml:space="preserve"> </w:t>
      </w:r>
    </w:p>
    <w:p w14:paraId="45EB5D69">
      <w:pPr>
        <w:spacing w:line="400" w:lineRule="exact"/>
        <w:ind w:firstLine="718" w:firstLineChars="342"/>
        <w:rPr>
          <w:color w:val="auto"/>
          <w:highlight w:val="none"/>
        </w:rPr>
      </w:pPr>
      <w:r>
        <w:rPr>
          <w:rFonts w:hint="eastAsia"/>
          <w:color w:val="auto"/>
          <w:highlight w:val="none"/>
        </w:rPr>
        <w:t>（2）</w:t>
      </w:r>
      <w:r>
        <w:rPr>
          <w:color w:val="auto"/>
          <w:highlight w:val="none"/>
        </w:rPr>
        <w:t>业绩：</w:t>
      </w:r>
      <w:r>
        <w:rPr>
          <w:rFonts w:hint="eastAsia"/>
          <w:color w:val="auto"/>
          <w:highlight w:val="none"/>
        </w:rPr>
        <w:t>见评标办法前附表；</w:t>
      </w:r>
    </w:p>
    <w:p w14:paraId="41D8615C">
      <w:pPr>
        <w:spacing w:line="400" w:lineRule="exact"/>
        <w:ind w:firstLine="718" w:firstLineChars="342"/>
        <w:rPr>
          <w:rFonts w:hint="eastAsia"/>
          <w:color w:val="auto"/>
          <w:highlight w:val="none"/>
        </w:rPr>
      </w:pPr>
      <w:r>
        <w:rPr>
          <w:rFonts w:hint="eastAsia"/>
          <w:color w:val="auto"/>
          <w:highlight w:val="none"/>
        </w:rPr>
        <w:t>（3）主要人员</w:t>
      </w:r>
      <w:r>
        <w:rPr>
          <w:color w:val="auto"/>
          <w:highlight w:val="none"/>
        </w:rPr>
        <w:t>：</w:t>
      </w:r>
      <w:r>
        <w:rPr>
          <w:rFonts w:hint="eastAsia"/>
          <w:color w:val="auto"/>
          <w:highlight w:val="none"/>
        </w:rPr>
        <w:t>见评标办法前附表；</w:t>
      </w:r>
    </w:p>
    <w:p w14:paraId="235032A0">
      <w:pPr>
        <w:spacing w:line="400" w:lineRule="exact"/>
        <w:ind w:firstLine="718" w:firstLineChars="342"/>
        <w:rPr>
          <w:color w:val="auto"/>
          <w:highlight w:val="none"/>
        </w:rPr>
      </w:pPr>
      <w:r>
        <w:rPr>
          <w:rFonts w:hint="eastAsia"/>
          <w:color w:val="auto"/>
          <w:highlight w:val="none"/>
        </w:rPr>
        <w:t>（4）</w:t>
      </w:r>
      <w:r>
        <w:rPr>
          <w:color w:val="auto"/>
          <w:highlight w:val="none"/>
        </w:rPr>
        <w:t>履约信誉：</w:t>
      </w:r>
      <w:r>
        <w:rPr>
          <w:rFonts w:hint="eastAsia"/>
          <w:color w:val="auto"/>
          <w:highlight w:val="none"/>
        </w:rPr>
        <w:t>见评标办法前附表；</w:t>
      </w:r>
    </w:p>
    <w:p w14:paraId="51004926">
      <w:pPr>
        <w:spacing w:line="400" w:lineRule="exact"/>
        <w:ind w:firstLine="718" w:firstLineChars="342"/>
        <w:rPr>
          <w:color w:val="auto"/>
          <w:highlight w:val="none"/>
        </w:rPr>
      </w:pPr>
      <w:r>
        <w:rPr>
          <w:rFonts w:hint="eastAsia"/>
          <w:color w:val="auto"/>
          <w:highlight w:val="none"/>
        </w:rPr>
        <w:t>（5）</w:t>
      </w:r>
      <w:r>
        <w:rPr>
          <w:rFonts w:hint="eastAsia"/>
          <w:color w:val="auto"/>
          <w:szCs w:val="21"/>
          <w:highlight w:val="none"/>
          <w:lang w:val="en-US" w:eastAsia="zh-CN"/>
        </w:rPr>
        <w:t>咨询服务大纲</w:t>
      </w:r>
      <w:r>
        <w:rPr>
          <w:color w:val="auto"/>
          <w:highlight w:val="none"/>
        </w:rPr>
        <w:t>：</w:t>
      </w:r>
      <w:r>
        <w:rPr>
          <w:rFonts w:hint="eastAsia"/>
          <w:color w:val="auto"/>
          <w:highlight w:val="none"/>
        </w:rPr>
        <w:t>见评标办法前附表。</w:t>
      </w:r>
    </w:p>
    <w:p w14:paraId="4431499A">
      <w:pPr>
        <w:spacing w:line="400" w:lineRule="exact"/>
        <w:ind w:firstLine="420" w:firstLineChars="200"/>
        <w:rPr>
          <w:rFonts w:hint="eastAsia"/>
          <w:color w:val="auto"/>
          <w:highlight w:val="none"/>
        </w:rPr>
      </w:pPr>
      <w:r>
        <w:rPr>
          <w:rFonts w:hint="eastAsia"/>
          <w:color w:val="auto"/>
          <w:highlight w:val="none"/>
        </w:rPr>
        <w:t xml:space="preserve">2.2.2 </w:t>
      </w:r>
      <w:r>
        <w:rPr>
          <w:rFonts w:hint="eastAsia" w:ascii="黑体" w:eastAsia="黑体"/>
          <w:color w:val="auto"/>
          <w:highlight w:val="none"/>
        </w:rPr>
        <w:t>评标价及评标基准价计算</w:t>
      </w:r>
    </w:p>
    <w:p w14:paraId="23BDDD93">
      <w:pPr>
        <w:spacing w:line="400" w:lineRule="exact"/>
        <w:ind w:firstLine="840" w:firstLineChars="400"/>
        <w:rPr>
          <w:rFonts w:hint="eastAsia"/>
          <w:color w:val="auto"/>
          <w:highlight w:val="none"/>
        </w:rPr>
      </w:pPr>
      <w:r>
        <w:rPr>
          <w:rFonts w:hint="eastAsia"/>
          <w:color w:val="auto"/>
          <w:highlight w:val="none"/>
        </w:rPr>
        <w:t>（1）评标价</w:t>
      </w:r>
      <w:r>
        <w:rPr>
          <w:rFonts w:hint="eastAsia"/>
          <w:color w:val="auto"/>
          <w:szCs w:val="21"/>
          <w:highlight w:val="none"/>
        </w:rPr>
        <w:t>确定方法</w:t>
      </w:r>
      <w:r>
        <w:rPr>
          <w:rFonts w:hint="eastAsia"/>
          <w:color w:val="auto"/>
          <w:highlight w:val="none"/>
        </w:rPr>
        <w:t>：见评标办法前附表；</w:t>
      </w:r>
    </w:p>
    <w:p w14:paraId="5566A0E8">
      <w:pPr>
        <w:spacing w:line="400" w:lineRule="exact"/>
        <w:ind w:firstLine="840" w:firstLineChars="400"/>
        <w:rPr>
          <w:rFonts w:hint="eastAsia"/>
          <w:color w:val="auto"/>
          <w:highlight w:val="none"/>
        </w:rPr>
      </w:pPr>
      <w:r>
        <w:rPr>
          <w:rFonts w:hint="eastAsia"/>
          <w:color w:val="auto"/>
          <w:highlight w:val="none"/>
        </w:rPr>
        <w:t>（2）评标基准价计算方法</w:t>
      </w:r>
      <w:r>
        <w:rPr>
          <w:rFonts w:hint="eastAsia"/>
          <w:color w:val="auto"/>
          <w:szCs w:val="21"/>
          <w:highlight w:val="none"/>
        </w:rPr>
        <w:t>（方法二适用）</w:t>
      </w:r>
      <w:r>
        <w:rPr>
          <w:rFonts w:hint="eastAsia"/>
          <w:color w:val="auto"/>
          <w:highlight w:val="none"/>
        </w:rPr>
        <w:t>：见评标办法前附表。</w:t>
      </w:r>
    </w:p>
    <w:p w14:paraId="17F98C3B">
      <w:pPr>
        <w:spacing w:line="400" w:lineRule="exact"/>
        <w:ind w:firstLine="420" w:firstLineChars="200"/>
        <w:rPr>
          <w:rFonts w:hint="eastAsia"/>
          <w:color w:val="auto"/>
          <w:highlight w:val="none"/>
        </w:rPr>
      </w:pPr>
      <w:r>
        <w:rPr>
          <w:rFonts w:hint="eastAsia"/>
          <w:color w:val="auto"/>
          <w:highlight w:val="none"/>
        </w:rPr>
        <w:t xml:space="preserve">2.2.3 </w:t>
      </w:r>
      <w:r>
        <w:rPr>
          <w:rFonts w:hint="eastAsia" w:ascii="黑体" w:eastAsia="黑体"/>
          <w:color w:val="auto"/>
          <w:highlight w:val="none"/>
        </w:rPr>
        <w:t>评分标准</w:t>
      </w:r>
    </w:p>
    <w:p w14:paraId="0CF8725B">
      <w:pPr>
        <w:spacing w:line="400" w:lineRule="exact"/>
        <w:ind w:firstLine="718" w:firstLineChars="342"/>
        <w:rPr>
          <w:color w:val="auto"/>
          <w:highlight w:val="none"/>
        </w:rPr>
      </w:pPr>
      <w:bookmarkStart w:id="796" w:name="_Toc179632622"/>
      <w:bookmarkStart w:id="797" w:name="_Toc152042381"/>
      <w:bookmarkStart w:id="798" w:name="_Toc152045604"/>
      <w:bookmarkStart w:id="799" w:name="_Toc144974571"/>
      <w:r>
        <w:rPr>
          <w:rFonts w:hint="eastAsia"/>
          <w:color w:val="auto"/>
          <w:highlight w:val="none"/>
        </w:rPr>
        <w:t>（1）投标报</w:t>
      </w:r>
      <w:r>
        <w:rPr>
          <w:color w:val="auto"/>
          <w:highlight w:val="none"/>
        </w:rPr>
        <w:t>价</w:t>
      </w:r>
      <w:r>
        <w:rPr>
          <w:rFonts w:hint="eastAsia"/>
          <w:color w:val="auto"/>
          <w:highlight w:val="none"/>
        </w:rPr>
        <w:t>评分标准</w:t>
      </w:r>
      <w:r>
        <w:rPr>
          <w:color w:val="auto"/>
          <w:highlight w:val="none"/>
        </w:rPr>
        <w:t>：</w:t>
      </w:r>
      <w:r>
        <w:rPr>
          <w:rFonts w:hint="eastAsia"/>
          <w:color w:val="auto"/>
          <w:highlight w:val="none"/>
        </w:rPr>
        <w:t>见评标办法前附表；</w:t>
      </w:r>
    </w:p>
    <w:p w14:paraId="44A3859F">
      <w:pPr>
        <w:spacing w:line="400" w:lineRule="exact"/>
        <w:ind w:firstLine="718" w:firstLineChars="342"/>
        <w:rPr>
          <w:color w:val="auto"/>
          <w:highlight w:val="none"/>
        </w:rPr>
      </w:pPr>
      <w:r>
        <w:rPr>
          <w:rFonts w:hint="eastAsia"/>
          <w:color w:val="auto"/>
          <w:highlight w:val="none"/>
        </w:rPr>
        <w:t>（2）</w:t>
      </w:r>
      <w:r>
        <w:rPr>
          <w:color w:val="auto"/>
          <w:highlight w:val="none"/>
        </w:rPr>
        <w:t>业绩</w:t>
      </w:r>
      <w:r>
        <w:rPr>
          <w:rFonts w:hint="eastAsia"/>
          <w:color w:val="auto"/>
          <w:highlight w:val="none"/>
        </w:rPr>
        <w:t>评分标准</w:t>
      </w:r>
      <w:r>
        <w:rPr>
          <w:color w:val="auto"/>
          <w:highlight w:val="none"/>
        </w:rPr>
        <w:t>：</w:t>
      </w:r>
      <w:r>
        <w:rPr>
          <w:rFonts w:hint="eastAsia"/>
          <w:color w:val="auto"/>
          <w:highlight w:val="none"/>
        </w:rPr>
        <w:t>见评标办法前附表；</w:t>
      </w:r>
    </w:p>
    <w:p w14:paraId="49A19E89">
      <w:pPr>
        <w:spacing w:line="400" w:lineRule="exact"/>
        <w:ind w:firstLine="718" w:firstLineChars="342"/>
        <w:rPr>
          <w:rFonts w:hint="eastAsia"/>
          <w:color w:val="auto"/>
          <w:highlight w:val="none"/>
        </w:rPr>
      </w:pPr>
      <w:r>
        <w:rPr>
          <w:rFonts w:hint="eastAsia"/>
          <w:color w:val="auto"/>
          <w:highlight w:val="none"/>
        </w:rPr>
        <w:t>（3）主要人员评分标准</w:t>
      </w:r>
      <w:r>
        <w:rPr>
          <w:color w:val="auto"/>
          <w:highlight w:val="none"/>
        </w:rPr>
        <w:t>：</w:t>
      </w:r>
      <w:r>
        <w:rPr>
          <w:rFonts w:hint="eastAsia"/>
          <w:color w:val="auto"/>
          <w:highlight w:val="none"/>
        </w:rPr>
        <w:t>见评标办法前附表；</w:t>
      </w:r>
    </w:p>
    <w:p w14:paraId="72CA21A1">
      <w:pPr>
        <w:spacing w:line="400" w:lineRule="exact"/>
        <w:ind w:firstLine="718" w:firstLineChars="342"/>
        <w:rPr>
          <w:rFonts w:hint="eastAsia"/>
          <w:color w:val="auto"/>
          <w:highlight w:val="none"/>
        </w:rPr>
      </w:pPr>
      <w:r>
        <w:rPr>
          <w:rFonts w:hint="eastAsia"/>
          <w:color w:val="auto"/>
          <w:highlight w:val="none"/>
        </w:rPr>
        <w:t>（4）</w:t>
      </w:r>
      <w:r>
        <w:rPr>
          <w:color w:val="auto"/>
          <w:highlight w:val="none"/>
        </w:rPr>
        <w:t>履约信誉</w:t>
      </w:r>
      <w:r>
        <w:rPr>
          <w:rFonts w:hint="eastAsia"/>
          <w:color w:val="auto"/>
          <w:highlight w:val="none"/>
        </w:rPr>
        <w:t>评分标准</w:t>
      </w:r>
      <w:r>
        <w:rPr>
          <w:color w:val="auto"/>
          <w:highlight w:val="none"/>
        </w:rPr>
        <w:t>：</w:t>
      </w:r>
      <w:r>
        <w:rPr>
          <w:rFonts w:hint="eastAsia"/>
          <w:color w:val="auto"/>
          <w:highlight w:val="none"/>
        </w:rPr>
        <w:t>见评标办法前附表；</w:t>
      </w:r>
    </w:p>
    <w:p w14:paraId="4FD62D7F">
      <w:pPr>
        <w:spacing w:line="400" w:lineRule="exact"/>
        <w:ind w:firstLine="718" w:firstLineChars="342"/>
        <w:rPr>
          <w:color w:val="auto"/>
          <w:highlight w:val="none"/>
        </w:rPr>
      </w:pPr>
      <w:r>
        <w:rPr>
          <w:rFonts w:hint="eastAsia"/>
          <w:color w:val="auto"/>
          <w:highlight w:val="none"/>
        </w:rPr>
        <w:t>（5）</w:t>
      </w:r>
      <w:r>
        <w:rPr>
          <w:rFonts w:hint="eastAsia"/>
          <w:color w:val="auto"/>
          <w:szCs w:val="21"/>
          <w:highlight w:val="none"/>
          <w:lang w:val="en-US" w:eastAsia="zh-CN"/>
        </w:rPr>
        <w:t>咨询服务大纲</w:t>
      </w:r>
      <w:r>
        <w:rPr>
          <w:rFonts w:hint="eastAsia"/>
          <w:color w:val="auto"/>
          <w:highlight w:val="none"/>
        </w:rPr>
        <w:t>评分标准</w:t>
      </w:r>
      <w:r>
        <w:rPr>
          <w:color w:val="auto"/>
          <w:highlight w:val="none"/>
        </w:rPr>
        <w:t>：</w:t>
      </w:r>
      <w:r>
        <w:rPr>
          <w:rFonts w:hint="eastAsia"/>
          <w:color w:val="auto"/>
          <w:highlight w:val="none"/>
        </w:rPr>
        <w:t>见评标办法前附表。</w:t>
      </w:r>
    </w:p>
    <w:p w14:paraId="7B25BE91">
      <w:pPr>
        <w:pStyle w:val="54"/>
        <w:rPr>
          <w:rFonts w:hint="eastAsia"/>
          <w:color w:val="auto"/>
          <w:highlight w:val="none"/>
        </w:rPr>
      </w:pPr>
      <w:bookmarkStart w:id="800" w:name="_Toc32696"/>
      <w:bookmarkStart w:id="801" w:name="_Toc23487"/>
      <w:bookmarkStart w:id="802" w:name="_Toc27145"/>
      <w:bookmarkStart w:id="803" w:name="_Toc5533"/>
      <w:bookmarkStart w:id="804" w:name="_Toc29425"/>
      <w:r>
        <w:rPr>
          <w:rFonts w:hint="eastAsia"/>
          <w:color w:val="auto"/>
          <w:highlight w:val="none"/>
        </w:rPr>
        <w:t>3. 评标程序</w:t>
      </w:r>
      <w:bookmarkEnd w:id="796"/>
      <w:bookmarkEnd w:id="797"/>
      <w:bookmarkEnd w:id="798"/>
      <w:bookmarkEnd w:id="799"/>
      <w:bookmarkEnd w:id="800"/>
      <w:bookmarkEnd w:id="801"/>
      <w:bookmarkEnd w:id="802"/>
      <w:bookmarkEnd w:id="803"/>
      <w:bookmarkEnd w:id="804"/>
    </w:p>
    <w:p w14:paraId="16CB3CC3">
      <w:pPr>
        <w:pStyle w:val="52"/>
        <w:rPr>
          <w:rFonts w:hint="eastAsia"/>
          <w:color w:val="auto"/>
          <w:highlight w:val="none"/>
        </w:rPr>
      </w:pPr>
      <w:bookmarkStart w:id="805" w:name="_Toc5382"/>
      <w:bookmarkStart w:id="806" w:name="_Toc23650"/>
      <w:bookmarkStart w:id="807" w:name="_Toc152042382"/>
      <w:bookmarkStart w:id="808" w:name="_Toc179632623"/>
      <w:bookmarkStart w:id="809" w:name="_Toc152045605"/>
      <w:bookmarkStart w:id="810" w:name="_Toc144974572"/>
      <w:bookmarkStart w:id="811" w:name="_Toc28329"/>
      <w:bookmarkStart w:id="812" w:name="_Toc30012"/>
      <w:bookmarkStart w:id="813" w:name="_Toc13394"/>
      <w:r>
        <w:rPr>
          <w:rFonts w:hint="eastAsia"/>
          <w:color w:val="auto"/>
          <w:highlight w:val="none"/>
        </w:rPr>
        <w:t>3.1 初步评审</w:t>
      </w:r>
      <w:bookmarkEnd w:id="805"/>
      <w:bookmarkEnd w:id="806"/>
      <w:bookmarkEnd w:id="807"/>
      <w:bookmarkEnd w:id="808"/>
      <w:bookmarkEnd w:id="809"/>
      <w:bookmarkEnd w:id="810"/>
      <w:bookmarkEnd w:id="811"/>
      <w:bookmarkEnd w:id="812"/>
      <w:bookmarkEnd w:id="813"/>
    </w:p>
    <w:p w14:paraId="468E2BA9">
      <w:pPr>
        <w:spacing w:line="400" w:lineRule="exact"/>
        <w:ind w:firstLine="420" w:firstLineChars="200"/>
        <w:rPr>
          <w:rFonts w:hint="eastAsia"/>
          <w:color w:val="auto"/>
          <w:highlight w:val="none"/>
        </w:rPr>
      </w:pPr>
      <w:r>
        <w:rPr>
          <w:rFonts w:hint="eastAsia"/>
          <w:color w:val="auto"/>
          <w:highlight w:val="none"/>
        </w:rPr>
        <w:t>3.1.1 评标委员会可以要求投标人提交第二章“投标人须知”第3.5.1项规定的有关证明和证件的原件，以便核验。评标委员会依据本章第2.1款规定的标准对投标文件进行初步评审。有一项不符合评审标准的，应当否决其投标。（适用于未进行资格预审的）</w:t>
      </w:r>
    </w:p>
    <w:p w14:paraId="0977B60C">
      <w:pPr>
        <w:spacing w:line="400" w:lineRule="exact"/>
        <w:ind w:firstLine="420" w:firstLineChars="200"/>
        <w:rPr>
          <w:rFonts w:hint="eastAsia"/>
          <w:color w:val="auto"/>
          <w:highlight w:val="none"/>
        </w:rPr>
      </w:pPr>
      <w:r>
        <w:rPr>
          <w:rFonts w:hint="eastAsia"/>
          <w:color w:val="auto"/>
          <w:highlight w:val="none"/>
        </w:rPr>
        <w:t>3.1.2 在本标段招标投标活动中，投标人有以下情形之一的，评标委员会应当否决其投标：</w:t>
      </w:r>
    </w:p>
    <w:p w14:paraId="0C0E13DF">
      <w:pPr>
        <w:spacing w:line="400" w:lineRule="exact"/>
        <w:ind w:firstLine="525" w:firstLineChars="250"/>
        <w:rPr>
          <w:rFonts w:hint="eastAsia"/>
          <w:color w:val="auto"/>
          <w:highlight w:val="none"/>
        </w:rPr>
      </w:pPr>
      <w:r>
        <w:rPr>
          <w:rFonts w:hint="eastAsia"/>
          <w:color w:val="auto"/>
          <w:highlight w:val="none"/>
        </w:rPr>
        <w:t>（1）不按评标委员会要求澄清、说明或补正；</w:t>
      </w:r>
    </w:p>
    <w:p w14:paraId="2BC8D7C8">
      <w:pPr>
        <w:spacing w:line="400" w:lineRule="exact"/>
        <w:ind w:firstLine="525" w:firstLineChars="250"/>
        <w:rPr>
          <w:rFonts w:hint="eastAsia"/>
          <w:color w:val="auto"/>
          <w:highlight w:val="none"/>
        </w:rPr>
      </w:pPr>
      <w:r>
        <w:rPr>
          <w:rFonts w:hint="eastAsia"/>
          <w:color w:val="auto"/>
          <w:highlight w:val="none"/>
        </w:rPr>
        <w:t>（2）有</w:t>
      </w:r>
      <w:r>
        <w:rPr>
          <w:color w:val="auto"/>
          <w:highlight w:val="none"/>
        </w:rPr>
        <w:t>串通投标</w:t>
      </w:r>
      <w:r>
        <w:rPr>
          <w:rFonts w:hint="eastAsia"/>
          <w:color w:val="auto"/>
          <w:highlight w:val="none"/>
        </w:rPr>
        <w:t>、</w:t>
      </w:r>
      <w:r>
        <w:rPr>
          <w:color w:val="auto"/>
          <w:highlight w:val="none"/>
        </w:rPr>
        <w:t>弄虚作假</w:t>
      </w:r>
      <w:r>
        <w:rPr>
          <w:rFonts w:hint="eastAsia"/>
          <w:color w:val="auto"/>
          <w:highlight w:val="none"/>
        </w:rPr>
        <w:t>、行贿</w:t>
      </w:r>
      <w:r>
        <w:rPr>
          <w:color w:val="auto"/>
          <w:highlight w:val="none"/>
        </w:rPr>
        <w:t>或有其他违法行为。</w:t>
      </w:r>
    </w:p>
    <w:p w14:paraId="60C52470">
      <w:pPr>
        <w:spacing w:line="400" w:lineRule="exact"/>
        <w:ind w:firstLine="735" w:firstLineChars="350"/>
        <w:rPr>
          <w:rFonts w:hint="eastAsia"/>
          <w:color w:val="auto"/>
          <w:highlight w:val="none"/>
        </w:rPr>
      </w:pPr>
      <w:r>
        <w:rPr>
          <w:rFonts w:hint="eastAsia"/>
          <w:color w:val="auto"/>
          <w:highlight w:val="none"/>
        </w:rPr>
        <w:t>1）有下列情形之一的，视为投标人相互串通投标：</w:t>
      </w:r>
    </w:p>
    <w:p w14:paraId="386DCFF7">
      <w:pPr>
        <w:spacing w:line="400" w:lineRule="exact"/>
        <w:ind w:firstLine="840" w:firstLineChars="400"/>
        <w:rPr>
          <w:rFonts w:hint="eastAsia"/>
          <w:color w:val="auto"/>
          <w:highlight w:val="none"/>
        </w:rPr>
      </w:pPr>
      <w:r>
        <w:rPr>
          <w:rFonts w:hint="eastAsia"/>
          <w:color w:val="auto"/>
          <w:highlight w:val="none"/>
        </w:rPr>
        <w:t>①不同投标人的投标文件由同一单位或者个人编制；</w:t>
      </w:r>
    </w:p>
    <w:p w14:paraId="780815B9">
      <w:pPr>
        <w:spacing w:line="400" w:lineRule="exact"/>
        <w:ind w:firstLine="420" w:firstLineChars="200"/>
        <w:rPr>
          <w:rFonts w:hint="eastAsia"/>
          <w:color w:val="auto"/>
          <w:highlight w:val="none"/>
        </w:rPr>
      </w:pPr>
      <w:r>
        <w:rPr>
          <w:rFonts w:hint="eastAsia"/>
          <w:color w:val="auto"/>
          <w:highlight w:val="none"/>
        </w:rPr>
        <w:t>     ②不同投标人委托同一单位或者个人办理投标事宜；</w:t>
      </w:r>
    </w:p>
    <w:p w14:paraId="1C611B7A">
      <w:pPr>
        <w:spacing w:line="400" w:lineRule="exact"/>
        <w:ind w:firstLine="420" w:firstLineChars="200"/>
        <w:rPr>
          <w:rFonts w:hint="eastAsia"/>
          <w:color w:val="auto"/>
          <w:highlight w:val="none"/>
        </w:rPr>
      </w:pPr>
      <w:r>
        <w:rPr>
          <w:rFonts w:hint="eastAsia"/>
          <w:color w:val="auto"/>
          <w:highlight w:val="none"/>
        </w:rPr>
        <w:t>     ③不同投标人的投标文件载明的项目管理成员为同一人；</w:t>
      </w:r>
    </w:p>
    <w:p w14:paraId="5BBD623D">
      <w:pPr>
        <w:spacing w:line="400" w:lineRule="exact"/>
        <w:ind w:firstLine="420" w:firstLineChars="200"/>
        <w:rPr>
          <w:rFonts w:hint="eastAsia"/>
          <w:color w:val="auto"/>
          <w:highlight w:val="none"/>
        </w:rPr>
      </w:pPr>
      <w:r>
        <w:rPr>
          <w:rFonts w:hint="eastAsia"/>
          <w:color w:val="auto"/>
          <w:highlight w:val="none"/>
        </w:rPr>
        <w:t xml:space="preserve">    ④不同投标人的投标文件异常一致或者投标报价呈规律性差异；</w:t>
      </w:r>
    </w:p>
    <w:p w14:paraId="46548B61">
      <w:pPr>
        <w:spacing w:line="400" w:lineRule="exact"/>
        <w:ind w:firstLine="420" w:firstLineChars="200"/>
        <w:rPr>
          <w:rFonts w:hint="eastAsia"/>
          <w:color w:val="auto"/>
          <w:highlight w:val="none"/>
        </w:rPr>
      </w:pPr>
      <w:r>
        <w:rPr>
          <w:rFonts w:hint="eastAsia"/>
          <w:color w:val="auto"/>
          <w:highlight w:val="none"/>
        </w:rPr>
        <w:t>     ⑤不同投标人的投标文件相互混装；</w:t>
      </w:r>
    </w:p>
    <w:p w14:paraId="4906532D">
      <w:pPr>
        <w:spacing w:line="400" w:lineRule="exact"/>
        <w:ind w:firstLine="420" w:firstLineChars="200"/>
        <w:rPr>
          <w:rFonts w:hint="eastAsia"/>
          <w:color w:val="auto"/>
          <w:highlight w:val="none"/>
        </w:rPr>
      </w:pPr>
      <w:r>
        <w:rPr>
          <w:rFonts w:hint="eastAsia"/>
          <w:color w:val="auto"/>
          <w:highlight w:val="none"/>
        </w:rPr>
        <w:t>     ⑥不同投标人的投标保证金从同一单位或者个人的账户转出；</w:t>
      </w:r>
    </w:p>
    <w:p w14:paraId="737BC9BC">
      <w:pPr>
        <w:spacing w:line="400" w:lineRule="exact"/>
        <w:ind w:firstLine="840" w:firstLineChars="400"/>
        <w:rPr>
          <w:rFonts w:hint="eastAsia"/>
          <w:color w:val="auto"/>
          <w:highlight w:val="none"/>
        </w:rPr>
      </w:pPr>
      <w:r>
        <w:rPr>
          <w:color w:val="auto"/>
          <w:highlight w:val="none"/>
        </w:rPr>
        <w:fldChar w:fldCharType="begin"/>
      </w:r>
      <w:r>
        <w:rPr>
          <w:color w:val="auto"/>
          <w:highlight w:val="none"/>
        </w:rPr>
        <w:instrText xml:space="preserve"> </w:instrText>
      </w:r>
      <w:r>
        <w:rPr>
          <w:rFonts w:hint="eastAsia"/>
          <w:color w:val="auto"/>
          <w:highlight w:val="none"/>
        </w:rPr>
        <w:instrText xml:space="preserve">= 7 \* GB3</w:instrText>
      </w:r>
      <w:r>
        <w:rPr>
          <w:color w:val="auto"/>
          <w:highlight w:val="none"/>
        </w:rPr>
        <w:instrText xml:space="preserve"> </w:instrText>
      </w:r>
      <w:r>
        <w:rPr>
          <w:color w:val="auto"/>
          <w:highlight w:val="none"/>
        </w:rPr>
        <w:fldChar w:fldCharType="separate"/>
      </w:r>
      <w:r>
        <w:rPr>
          <w:rFonts w:hint="eastAsia"/>
          <w:color w:val="auto"/>
          <w:highlight w:val="none"/>
        </w:rPr>
        <w:t>⑦</w:t>
      </w:r>
      <w:r>
        <w:rPr>
          <w:color w:val="auto"/>
          <w:highlight w:val="none"/>
        </w:rPr>
        <w:fldChar w:fldCharType="end"/>
      </w:r>
      <w:r>
        <w:rPr>
          <w:rFonts w:hint="eastAsia"/>
          <w:color w:val="auto"/>
          <w:highlight w:val="none"/>
        </w:rPr>
        <w:t>不同投标人的投标文件存在“文件创建标识码”、“文件制作机器码”一致等情形。</w:t>
      </w:r>
    </w:p>
    <w:p w14:paraId="18CC426A">
      <w:pPr>
        <w:spacing w:line="400" w:lineRule="exact"/>
        <w:ind w:firstLine="420" w:firstLineChars="200"/>
        <w:rPr>
          <w:rFonts w:hint="eastAsia"/>
          <w:color w:val="auto"/>
          <w:highlight w:val="none"/>
        </w:rPr>
      </w:pPr>
      <w:r>
        <w:rPr>
          <w:rFonts w:hint="eastAsia"/>
          <w:color w:val="auto"/>
          <w:highlight w:val="none"/>
        </w:rPr>
        <w:t xml:space="preserve">   2）有下列情形之一的，属于弄虚作假行为：</w:t>
      </w:r>
    </w:p>
    <w:p w14:paraId="6AA08074">
      <w:pPr>
        <w:spacing w:line="400" w:lineRule="exact"/>
        <w:ind w:firstLine="840" w:firstLineChars="400"/>
        <w:rPr>
          <w:rFonts w:hint="eastAsia"/>
          <w:color w:val="auto"/>
          <w:highlight w:val="none"/>
        </w:rPr>
      </w:pPr>
      <w:r>
        <w:rPr>
          <w:rFonts w:hint="eastAsia"/>
          <w:color w:val="auto"/>
          <w:highlight w:val="none"/>
        </w:rPr>
        <w:t>①使用通过受让或者租借等方式获取的资格、资质证书投标的，即以他人名义投标的。</w:t>
      </w:r>
    </w:p>
    <w:p w14:paraId="0E189966">
      <w:pPr>
        <w:spacing w:line="400" w:lineRule="exact"/>
        <w:ind w:firstLine="840" w:firstLineChars="400"/>
        <w:rPr>
          <w:rFonts w:hint="eastAsia"/>
          <w:color w:val="auto"/>
          <w:highlight w:val="none"/>
        </w:rPr>
      </w:pPr>
      <w:r>
        <w:rPr>
          <w:rFonts w:hint="eastAsia"/>
          <w:color w:val="auto"/>
          <w:highlight w:val="none"/>
        </w:rPr>
        <w:t>②使用伪造、变造的许可证件；</w:t>
      </w:r>
    </w:p>
    <w:p w14:paraId="06BA7FBE">
      <w:pPr>
        <w:spacing w:line="400" w:lineRule="exact"/>
        <w:ind w:firstLine="420" w:firstLineChars="200"/>
        <w:rPr>
          <w:rFonts w:hint="eastAsia"/>
          <w:color w:val="auto"/>
          <w:highlight w:val="none"/>
        </w:rPr>
      </w:pPr>
      <w:r>
        <w:rPr>
          <w:rFonts w:hint="eastAsia"/>
          <w:color w:val="auto"/>
          <w:highlight w:val="none"/>
        </w:rPr>
        <w:t>      ③提供虚假的财务状况或者业绩；</w:t>
      </w:r>
    </w:p>
    <w:p w14:paraId="6C2953D2">
      <w:pPr>
        <w:spacing w:line="400" w:lineRule="exact"/>
        <w:ind w:firstLine="420" w:firstLineChars="200"/>
        <w:rPr>
          <w:rFonts w:hint="eastAsia"/>
          <w:color w:val="auto"/>
          <w:highlight w:val="none"/>
        </w:rPr>
      </w:pPr>
      <w:r>
        <w:rPr>
          <w:rFonts w:hint="eastAsia"/>
          <w:color w:val="auto"/>
          <w:highlight w:val="none"/>
        </w:rPr>
        <w:t>      ④提供虚假的项目负责人或者主要技术人员简历、劳动关系证明；</w:t>
      </w:r>
    </w:p>
    <w:p w14:paraId="112E87DA">
      <w:pPr>
        <w:spacing w:line="400" w:lineRule="exact"/>
        <w:ind w:firstLine="420" w:firstLineChars="200"/>
        <w:rPr>
          <w:rFonts w:hint="eastAsia"/>
          <w:color w:val="auto"/>
          <w:highlight w:val="none"/>
        </w:rPr>
      </w:pPr>
      <w:r>
        <w:rPr>
          <w:rFonts w:hint="eastAsia"/>
          <w:color w:val="auto"/>
          <w:highlight w:val="none"/>
        </w:rPr>
        <w:t>      ⑤提供虚假的信用状况；</w:t>
      </w:r>
    </w:p>
    <w:p w14:paraId="2DAE6E84">
      <w:pPr>
        <w:spacing w:line="400" w:lineRule="exact"/>
        <w:ind w:firstLine="420" w:firstLineChars="200"/>
        <w:rPr>
          <w:rFonts w:hint="eastAsia"/>
          <w:color w:val="auto"/>
          <w:highlight w:val="none"/>
        </w:rPr>
      </w:pPr>
      <w:r>
        <w:rPr>
          <w:rFonts w:hint="eastAsia"/>
          <w:color w:val="auto"/>
          <w:highlight w:val="none"/>
        </w:rPr>
        <w:t>      ⑥其他弄虚作假的行为。</w:t>
      </w:r>
    </w:p>
    <w:p w14:paraId="4EC07EF3">
      <w:pPr>
        <w:spacing w:line="400" w:lineRule="exact"/>
        <w:ind w:firstLine="420" w:firstLineChars="200"/>
        <w:rPr>
          <w:rFonts w:hint="eastAsia"/>
          <w:color w:val="auto"/>
          <w:highlight w:val="none"/>
        </w:rPr>
      </w:pPr>
      <w:r>
        <w:rPr>
          <w:rFonts w:hint="eastAsia"/>
          <w:color w:val="auto"/>
          <w:highlight w:val="none"/>
        </w:rPr>
        <w:t>3.1.3投标报价有算术错误的，评标委员会按以下原则对投标报价进行修正，修正的价格经投标人书面确认后具有约束力。投标人不接受修正价格的，或者修正后的最终投标报价若超过最高投标限价，评标委员会应当否决其投标。</w:t>
      </w:r>
    </w:p>
    <w:p w14:paraId="49F0CC6B">
      <w:pPr>
        <w:spacing w:line="400" w:lineRule="exact"/>
        <w:ind w:firstLine="718" w:firstLineChars="342"/>
        <w:rPr>
          <w:rFonts w:hint="eastAsia"/>
          <w:color w:val="auto"/>
          <w:highlight w:val="none"/>
        </w:rPr>
      </w:pPr>
      <w:bookmarkStart w:id="814" w:name="_Toc152042383"/>
      <w:r>
        <w:rPr>
          <w:rFonts w:hint="eastAsia"/>
          <w:color w:val="auto"/>
          <w:highlight w:val="none"/>
        </w:rPr>
        <w:t>（1）投标文件中的大写金额与小写金额不一致的，以大写金额为准；</w:t>
      </w:r>
      <w:bookmarkEnd w:id="814"/>
    </w:p>
    <w:p w14:paraId="0504CFCF">
      <w:pPr>
        <w:spacing w:line="400" w:lineRule="exact"/>
        <w:ind w:firstLine="718" w:firstLineChars="342"/>
        <w:rPr>
          <w:rFonts w:hint="eastAsia"/>
          <w:color w:val="auto"/>
          <w:highlight w:val="none"/>
        </w:rPr>
      </w:pPr>
      <w:r>
        <w:rPr>
          <w:rFonts w:hint="eastAsia"/>
          <w:color w:val="auto"/>
          <w:highlight w:val="none"/>
        </w:rPr>
        <w:t>（2）总价金额与依据单价计算出的结果不一致的，以单价金额为准修正总价，但单价金额小数点有明显错误的除外。</w:t>
      </w:r>
    </w:p>
    <w:p w14:paraId="206ABC47">
      <w:pPr>
        <w:spacing w:line="400" w:lineRule="exact"/>
        <w:ind w:firstLine="420" w:firstLineChars="200"/>
        <w:rPr>
          <w:rFonts w:hint="eastAsia"/>
          <w:color w:val="auto"/>
          <w:highlight w:val="none"/>
        </w:rPr>
      </w:pPr>
      <w:r>
        <w:rPr>
          <w:rFonts w:hint="eastAsia"/>
          <w:color w:val="auto"/>
          <w:highlight w:val="none"/>
        </w:rPr>
        <w:t>3.1.4 评标委员会发现投标人的报价明显低于其他投标报价，使得其投标报价可能低于其个别成本的，应当要求该投标人作出书面说明并提供相应的证明材料。投标人不能合理说明或者不能提供相应证明材料的，由评标委员会认定该投标人以低于成本报价竞标，否决其投标。</w:t>
      </w:r>
    </w:p>
    <w:p w14:paraId="0FD6A33B">
      <w:pPr>
        <w:spacing w:line="400" w:lineRule="exact"/>
        <w:ind w:firstLine="420" w:firstLineChars="200"/>
        <w:rPr>
          <w:rFonts w:hint="eastAsia"/>
          <w:color w:val="auto"/>
          <w:highlight w:val="none"/>
        </w:rPr>
      </w:pPr>
      <w:r>
        <w:rPr>
          <w:rFonts w:hint="eastAsia"/>
          <w:color w:val="auto"/>
          <w:highlight w:val="none"/>
        </w:rPr>
        <w:t>3.1</w:t>
      </w:r>
      <w:r>
        <w:rPr>
          <w:color w:val="auto"/>
          <w:highlight w:val="none"/>
        </w:rPr>
        <w:t>.</w:t>
      </w:r>
      <w:r>
        <w:rPr>
          <w:rFonts w:hint="eastAsia"/>
          <w:color w:val="auto"/>
          <w:highlight w:val="none"/>
        </w:rPr>
        <w:t>5</w:t>
      </w:r>
      <w:r>
        <w:rPr>
          <w:color w:val="auto"/>
          <w:highlight w:val="none"/>
        </w:rPr>
        <w:t xml:space="preserve"> 评标委员会否决不合格投标后，因有效投标不足三个使得投标明显缺乏竞争的，评标委员会可以否决全部投标。</w:t>
      </w:r>
      <w:r>
        <w:rPr>
          <w:rFonts w:hint="eastAsia" w:ascii="宋体" w:hAnsi="宋体" w:cs="宋体"/>
          <w:color w:val="auto"/>
          <w:highlight w:val="none"/>
        </w:rPr>
        <w:t>评标委员会应当对投标是否明显缺乏竞争和是否需要否决全部投标进行充分论证，并在评标报告中记载论证过程和结果。</w:t>
      </w:r>
    </w:p>
    <w:p w14:paraId="16C114B4">
      <w:pPr>
        <w:pStyle w:val="52"/>
        <w:rPr>
          <w:rFonts w:hint="eastAsia"/>
          <w:color w:val="auto"/>
          <w:highlight w:val="none"/>
        </w:rPr>
      </w:pPr>
      <w:bookmarkStart w:id="815" w:name="_Toc7406"/>
      <w:bookmarkStart w:id="816" w:name="_Toc25139"/>
      <w:bookmarkStart w:id="817" w:name="_Toc7800"/>
      <w:bookmarkStart w:id="818" w:name="_Toc152045606"/>
      <w:bookmarkStart w:id="819" w:name="_Toc5502"/>
      <w:bookmarkStart w:id="820" w:name="_Toc179632624"/>
      <w:bookmarkStart w:id="821" w:name="_Toc24366"/>
      <w:bookmarkStart w:id="822" w:name="_Toc144974573"/>
      <w:bookmarkStart w:id="823" w:name="_Toc152042384"/>
      <w:r>
        <w:rPr>
          <w:rFonts w:hint="eastAsia"/>
          <w:color w:val="auto"/>
          <w:highlight w:val="none"/>
        </w:rPr>
        <w:t>3.2 详细评审</w:t>
      </w:r>
      <w:bookmarkEnd w:id="815"/>
      <w:bookmarkEnd w:id="816"/>
      <w:bookmarkEnd w:id="817"/>
      <w:bookmarkEnd w:id="818"/>
      <w:bookmarkEnd w:id="819"/>
      <w:bookmarkEnd w:id="820"/>
      <w:bookmarkEnd w:id="821"/>
      <w:bookmarkEnd w:id="822"/>
      <w:bookmarkEnd w:id="823"/>
    </w:p>
    <w:p w14:paraId="36F6BCCA">
      <w:pPr>
        <w:spacing w:line="400" w:lineRule="exact"/>
        <w:ind w:firstLine="420" w:firstLineChars="200"/>
        <w:rPr>
          <w:rFonts w:hint="eastAsia"/>
          <w:color w:val="auto"/>
          <w:highlight w:val="none"/>
        </w:rPr>
      </w:pPr>
      <w:r>
        <w:rPr>
          <w:rFonts w:hint="eastAsia"/>
          <w:color w:val="auto"/>
          <w:highlight w:val="none"/>
        </w:rPr>
        <w:t>3.2.1评标委员会对通过了初步评审的投标文件进行详细评审。</w:t>
      </w:r>
    </w:p>
    <w:p w14:paraId="502B8EA4">
      <w:pPr>
        <w:spacing w:line="400" w:lineRule="exact"/>
        <w:ind w:firstLine="420" w:firstLineChars="200"/>
        <w:rPr>
          <w:rFonts w:hint="eastAsia"/>
          <w:color w:val="auto"/>
          <w:highlight w:val="none"/>
        </w:rPr>
      </w:pPr>
      <w:r>
        <w:rPr>
          <w:rFonts w:hint="eastAsia"/>
          <w:color w:val="auto"/>
          <w:highlight w:val="none"/>
        </w:rPr>
        <w:t>3.2.2评标委员会按本章第2.2款规定的量化因素和分值进行打分，并计算出综合评估得分。</w:t>
      </w:r>
    </w:p>
    <w:p w14:paraId="58BFFAC3">
      <w:pPr>
        <w:spacing w:line="400" w:lineRule="exact"/>
        <w:ind w:firstLine="718" w:firstLineChars="342"/>
        <w:rPr>
          <w:rFonts w:hint="eastAsia"/>
          <w:color w:val="auto"/>
          <w:highlight w:val="none"/>
        </w:rPr>
      </w:pPr>
      <w:r>
        <w:rPr>
          <w:rFonts w:hint="eastAsia"/>
          <w:color w:val="auto"/>
          <w:highlight w:val="none"/>
        </w:rPr>
        <w:t>（1）按本章第2.2.3（1）目规定的评审因素和分值对投标报价计算出得分A；</w:t>
      </w:r>
    </w:p>
    <w:p w14:paraId="144FD356">
      <w:pPr>
        <w:spacing w:line="400" w:lineRule="exact"/>
        <w:ind w:firstLine="718" w:firstLineChars="342"/>
        <w:rPr>
          <w:rFonts w:hint="eastAsia"/>
          <w:color w:val="auto"/>
          <w:highlight w:val="none"/>
        </w:rPr>
      </w:pPr>
      <w:r>
        <w:rPr>
          <w:rFonts w:hint="eastAsia"/>
          <w:color w:val="auto"/>
          <w:highlight w:val="none"/>
        </w:rPr>
        <w:t>（2）按本章第2.2.3（2）目规定的评审因素和分值对业绩计算出得分B；</w:t>
      </w:r>
    </w:p>
    <w:p w14:paraId="77F568B6">
      <w:pPr>
        <w:spacing w:line="400" w:lineRule="exact"/>
        <w:ind w:firstLine="718" w:firstLineChars="342"/>
        <w:rPr>
          <w:rFonts w:hint="eastAsia"/>
          <w:color w:val="auto"/>
          <w:highlight w:val="none"/>
        </w:rPr>
      </w:pPr>
      <w:r>
        <w:rPr>
          <w:rFonts w:hint="eastAsia"/>
          <w:color w:val="auto"/>
          <w:highlight w:val="none"/>
        </w:rPr>
        <w:t>（3）按本章第2.2.3（3）目规定的评审因素和分值对主要人员计算出得分C；</w:t>
      </w:r>
    </w:p>
    <w:p w14:paraId="467C90B4">
      <w:pPr>
        <w:spacing w:line="400" w:lineRule="exact"/>
        <w:ind w:firstLine="718" w:firstLineChars="342"/>
        <w:rPr>
          <w:rFonts w:hint="eastAsia" w:eastAsia="宋体"/>
          <w:color w:val="auto"/>
          <w:highlight w:val="none"/>
          <w:lang w:val="en-US" w:eastAsia="zh-CN"/>
        </w:rPr>
      </w:pPr>
      <w:r>
        <w:rPr>
          <w:rFonts w:hint="eastAsia"/>
          <w:color w:val="auto"/>
          <w:highlight w:val="none"/>
        </w:rPr>
        <w:t>（4）按本章第2.2.3（4）目规定的评审因素和分值对</w:t>
      </w:r>
      <w:r>
        <w:rPr>
          <w:color w:val="auto"/>
          <w:highlight w:val="none"/>
        </w:rPr>
        <w:t>履约信誉</w:t>
      </w:r>
      <w:r>
        <w:rPr>
          <w:rFonts w:hint="eastAsia"/>
          <w:color w:val="auto"/>
          <w:highlight w:val="none"/>
        </w:rPr>
        <w:t>计算出得分</w:t>
      </w:r>
      <w:r>
        <w:rPr>
          <w:rFonts w:hint="eastAsia"/>
          <w:color w:val="auto"/>
          <w:highlight w:val="none"/>
          <w:lang w:val="en-US" w:eastAsia="zh-CN"/>
        </w:rPr>
        <w:t>D；</w:t>
      </w:r>
    </w:p>
    <w:p w14:paraId="0A6BB799">
      <w:pPr>
        <w:spacing w:line="400" w:lineRule="exact"/>
        <w:ind w:firstLine="718" w:firstLineChars="342"/>
        <w:rPr>
          <w:rFonts w:hint="eastAsia"/>
          <w:color w:val="auto"/>
          <w:highlight w:val="none"/>
        </w:rPr>
      </w:pPr>
    </w:p>
    <w:p w14:paraId="6BE75C95">
      <w:pPr>
        <w:spacing w:line="400" w:lineRule="exact"/>
        <w:ind w:firstLine="718" w:firstLineChars="342"/>
        <w:rPr>
          <w:rFonts w:hint="eastAsia"/>
          <w:color w:val="auto"/>
          <w:highlight w:val="none"/>
        </w:rPr>
      </w:pPr>
      <w:r>
        <w:rPr>
          <w:rFonts w:hint="eastAsia"/>
          <w:color w:val="auto"/>
          <w:highlight w:val="none"/>
        </w:rPr>
        <w:t>（5）按本章第2.2.3（</w:t>
      </w:r>
      <w:r>
        <w:rPr>
          <w:rFonts w:hint="eastAsia"/>
          <w:color w:val="FF0000"/>
          <w:highlight w:val="none"/>
          <w:lang w:val="en-US" w:eastAsia="zh-CN"/>
        </w:rPr>
        <w:t>5</w:t>
      </w:r>
      <w:r>
        <w:rPr>
          <w:rFonts w:hint="eastAsia"/>
          <w:color w:val="auto"/>
          <w:highlight w:val="none"/>
        </w:rPr>
        <w:t>）目规定的评审因素和分值对</w:t>
      </w:r>
      <w:r>
        <w:rPr>
          <w:rFonts w:hint="eastAsia"/>
          <w:color w:val="auto"/>
          <w:szCs w:val="21"/>
          <w:highlight w:val="none"/>
          <w:lang w:val="en-US" w:eastAsia="zh-CN"/>
        </w:rPr>
        <w:t>咨询服务大纲</w:t>
      </w:r>
      <w:r>
        <w:rPr>
          <w:rFonts w:hint="eastAsia"/>
          <w:color w:val="auto"/>
          <w:highlight w:val="none"/>
        </w:rPr>
        <w:t>计算出得分E；</w:t>
      </w:r>
    </w:p>
    <w:p w14:paraId="09468D07">
      <w:pPr>
        <w:spacing w:line="400" w:lineRule="exact"/>
        <w:ind w:firstLine="420" w:firstLineChars="200"/>
        <w:rPr>
          <w:rFonts w:hint="eastAsia"/>
          <w:color w:val="auto"/>
          <w:highlight w:val="none"/>
        </w:rPr>
      </w:pPr>
      <w:r>
        <w:rPr>
          <w:rFonts w:hint="eastAsia"/>
          <w:color w:val="auto"/>
          <w:highlight w:val="none"/>
        </w:rPr>
        <w:t>3.2.3 评分分值计算保留小数点后两位，小数点后第三位“四舍五入”。</w:t>
      </w:r>
    </w:p>
    <w:p w14:paraId="63633B65">
      <w:pPr>
        <w:spacing w:line="400" w:lineRule="exact"/>
        <w:ind w:firstLine="420" w:firstLineChars="200"/>
        <w:rPr>
          <w:rFonts w:hint="eastAsia"/>
          <w:color w:val="auto"/>
          <w:highlight w:val="none"/>
        </w:rPr>
      </w:pPr>
      <w:r>
        <w:rPr>
          <w:rFonts w:hint="eastAsia"/>
          <w:color w:val="auto"/>
          <w:highlight w:val="none"/>
        </w:rPr>
        <w:t>3.2.4 投标人得分=A+B+C+D+</w:t>
      </w:r>
      <w:r>
        <w:rPr>
          <w:color w:val="auto"/>
          <w:highlight w:val="none"/>
        </w:rPr>
        <w:t>E+F</w:t>
      </w:r>
      <w:r>
        <w:rPr>
          <w:rFonts w:hint="eastAsia"/>
          <w:color w:val="auto"/>
          <w:highlight w:val="none"/>
        </w:rPr>
        <w:t>。</w:t>
      </w:r>
    </w:p>
    <w:p w14:paraId="0B2DBBB9">
      <w:pPr>
        <w:spacing w:line="400" w:lineRule="exact"/>
        <w:ind w:firstLine="420" w:firstLineChars="200"/>
        <w:rPr>
          <w:rFonts w:hint="eastAsia"/>
          <w:color w:val="auto"/>
          <w:highlight w:val="none"/>
        </w:rPr>
      </w:pPr>
      <w:r>
        <w:rPr>
          <w:rFonts w:hint="eastAsia"/>
          <w:color w:val="auto"/>
          <w:highlight w:val="none"/>
        </w:rPr>
        <w:t>3.2.5 各投标人最终得分的确定办法为：</w:t>
      </w:r>
      <w:r>
        <w:rPr>
          <w:rFonts w:hint="eastAsia" w:ascii="宋体" w:hAnsi="宋体"/>
          <w:color w:val="auto"/>
          <w:szCs w:val="21"/>
          <w:highlight w:val="none"/>
        </w:rPr>
        <w:t>所有</w:t>
      </w:r>
      <w:r>
        <w:rPr>
          <w:rFonts w:hint="eastAsia"/>
          <w:color w:val="auto"/>
          <w:highlight w:val="none"/>
        </w:rPr>
        <w:t>评标委员会成员</w:t>
      </w:r>
      <w:r>
        <w:rPr>
          <w:rFonts w:hint="eastAsia" w:ascii="宋体" w:hAnsi="宋体"/>
          <w:color w:val="auto"/>
          <w:szCs w:val="21"/>
          <w:highlight w:val="none"/>
        </w:rPr>
        <w:t>的</w:t>
      </w:r>
      <w:r>
        <w:rPr>
          <w:rFonts w:hint="eastAsia" w:ascii="宋体" w:hAnsi="宋体"/>
          <w:color w:val="auto"/>
          <w:kern w:val="0"/>
          <w:szCs w:val="21"/>
          <w:highlight w:val="none"/>
        </w:rPr>
        <w:t>综合评分</w:t>
      </w:r>
      <w:r>
        <w:rPr>
          <w:rFonts w:hint="eastAsia" w:ascii="宋体" w:hAnsi="宋体"/>
          <w:color w:val="auto"/>
          <w:szCs w:val="21"/>
          <w:highlight w:val="none"/>
        </w:rPr>
        <w:t>去掉一个最高分和一个最低分之后的算术平均值。</w:t>
      </w:r>
    </w:p>
    <w:p w14:paraId="3712F1E3">
      <w:pPr>
        <w:pStyle w:val="52"/>
        <w:rPr>
          <w:rFonts w:hint="eastAsia"/>
          <w:color w:val="auto"/>
          <w:highlight w:val="none"/>
        </w:rPr>
      </w:pPr>
      <w:bookmarkStart w:id="824" w:name="_Toc144974575"/>
      <w:bookmarkStart w:id="825" w:name="_Toc152042385"/>
      <w:bookmarkStart w:id="826" w:name="_Toc24693"/>
      <w:bookmarkStart w:id="827" w:name="_Toc10479"/>
      <w:bookmarkStart w:id="828" w:name="_Toc152045607"/>
      <w:bookmarkStart w:id="829" w:name="_Toc179632625"/>
      <w:bookmarkStart w:id="830" w:name="_Toc28305"/>
      <w:bookmarkStart w:id="831" w:name="_Toc23737"/>
      <w:bookmarkStart w:id="832" w:name="_Toc18193"/>
      <w:r>
        <w:rPr>
          <w:rFonts w:hint="eastAsia"/>
          <w:color w:val="auto"/>
          <w:highlight w:val="none"/>
        </w:rPr>
        <w:t>3.3 投标文件的澄清</w:t>
      </w:r>
      <w:bookmarkEnd w:id="824"/>
      <w:r>
        <w:rPr>
          <w:rFonts w:hint="eastAsia"/>
          <w:color w:val="auto"/>
          <w:highlight w:val="none"/>
        </w:rPr>
        <w:t>和补正</w:t>
      </w:r>
      <w:bookmarkEnd w:id="825"/>
      <w:bookmarkEnd w:id="826"/>
      <w:bookmarkEnd w:id="827"/>
      <w:bookmarkEnd w:id="828"/>
      <w:bookmarkEnd w:id="829"/>
      <w:bookmarkEnd w:id="830"/>
      <w:bookmarkEnd w:id="831"/>
      <w:bookmarkEnd w:id="832"/>
    </w:p>
    <w:p w14:paraId="61341F1B">
      <w:pPr>
        <w:spacing w:line="400" w:lineRule="exact"/>
        <w:ind w:firstLine="420" w:firstLineChars="200"/>
        <w:rPr>
          <w:rFonts w:hint="eastAsia"/>
          <w:color w:val="auto"/>
          <w:highlight w:val="none"/>
        </w:rPr>
      </w:pPr>
      <w:r>
        <w:rPr>
          <w:rFonts w:hint="eastAsia"/>
          <w:color w:val="auto"/>
          <w:highlight w:val="none"/>
        </w:rPr>
        <w:t>3.3.1在评标过程中，评标委员会可以数据电文形式要求投标人对投标文件中含义不明确、对同类问题表述不一致或者有明显文字和计算错误的内容作必要的澄清、说明或补正。澄清、说明或补正应以书面方式进行。评标委员会不接受投标人主动提出的澄清、说明或补正。</w:t>
      </w:r>
    </w:p>
    <w:p w14:paraId="6C7E2E22">
      <w:pPr>
        <w:spacing w:line="400" w:lineRule="exact"/>
        <w:ind w:firstLine="420" w:firstLineChars="200"/>
        <w:rPr>
          <w:rFonts w:hint="eastAsia"/>
          <w:color w:val="auto"/>
          <w:highlight w:val="none"/>
        </w:rPr>
      </w:pPr>
      <w:r>
        <w:rPr>
          <w:rFonts w:hint="eastAsia"/>
          <w:color w:val="auto"/>
          <w:highlight w:val="none"/>
        </w:rPr>
        <w:t>3.3.2 澄清、说明和补正不得超出投标文件的范围且不得改变投标文件的实质性内容（算术性错误修正的除外）。投标人的书面澄清、说明和补正属于投标文件的组成部分。</w:t>
      </w:r>
    </w:p>
    <w:p w14:paraId="3620E58F">
      <w:pPr>
        <w:spacing w:line="400" w:lineRule="exact"/>
        <w:ind w:firstLine="420" w:firstLineChars="200"/>
        <w:rPr>
          <w:rFonts w:hint="eastAsia"/>
          <w:color w:val="auto"/>
          <w:highlight w:val="none"/>
        </w:rPr>
      </w:pPr>
      <w:r>
        <w:rPr>
          <w:rFonts w:hint="eastAsia"/>
          <w:color w:val="auto"/>
          <w:highlight w:val="none"/>
        </w:rPr>
        <w:t>3.3.3 评标委员会对投标人提交的澄清、说明或补正有疑问的，可以要求投标人进一步澄清、说明或补正，直至满足评标委员会的要求。</w:t>
      </w:r>
    </w:p>
    <w:p w14:paraId="2DE021F0">
      <w:pPr>
        <w:spacing w:line="400" w:lineRule="exact"/>
        <w:ind w:firstLine="420" w:firstLineChars="200"/>
        <w:rPr>
          <w:rFonts w:hint="eastAsia"/>
          <w:color w:val="auto"/>
          <w:highlight w:val="none"/>
        </w:rPr>
      </w:pPr>
      <w:r>
        <w:rPr>
          <w:rFonts w:hint="eastAsia"/>
          <w:color w:val="auto"/>
          <w:highlight w:val="none"/>
        </w:rPr>
        <w:t>3.3.4评标委员会要求投标人对投标文件问题澄清的通知，以及投标人对投标文件的澄清通过“电子交易平台”“投标文件澄清”菜单以数据电文形式进行。</w:t>
      </w:r>
    </w:p>
    <w:p w14:paraId="59369096">
      <w:pPr>
        <w:pStyle w:val="52"/>
        <w:rPr>
          <w:rFonts w:hint="eastAsia"/>
          <w:color w:val="auto"/>
          <w:highlight w:val="none"/>
        </w:rPr>
      </w:pPr>
      <w:bookmarkStart w:id="833" w:name="_Toc2629"/>
      <w:bookmarkStart w:id="834" w:name="_Toc144974576"/>
      <w:bookmarkStart w:id="835" w:name="_Toc18142"/>
      <w:bookmarkStart w:id="836" w:name="_Toc152045608"/>
      <w:bookmarkStart w:id="837" w:name="_Toc179632626"/>
      <w:bookmarkStart w:id="838" w:name="_Toc27414"/>
      <w:bookmarkStart w:id="839" w:name="_Toc9233"/>
      <w:bookmarkStart w:id="840" w:name="_Toc29807"/>
      <w:bookmarkStart w:id="841" w:name="_Toc152042386"/>
      <w:r>
        <w:rPr>
          <w:rFonts w:hint="eastAsia"/>
          <w:color w:val="auto"/>
          <w:highlight w:val="none"/>
        </w:rPr>
        <w:t>3.4 评标结果</w:t>
      </w:r>
      <w:bookmarkEnd w:id="833"/>
      <w:bookmarkEnd w:id="834"/>
      <w:bookmarkEnd w:id="835"/>
      <w:bookmarkEnd w:id="836"/>
      <w:bookmarkEnd w:id="837"/>
      <w:bookmarkEnd w:id="838"/>
      <w:bookmarkEnd w:id="839"/>
      <w:bookmarkEnd w:id="840"/>
      <w:bookmarkEnd w:id="841"/>
    </w:p>
    <w:p w14:paraId="6B9176CB">
      <w:pPr>
        <w:spacing w:line="400" w:lineRule="exact"/>
        <w:ind w:firstLine="420" w:firstLineChars="200"/>
        <w:rPr>
          <w:rFonts w:hint="eastAsia"/>
          <w:color w:val="auto"/>
          <w:highlight w:val="none"/>
        </w:rPr>
      </w:pPr>
      <w:r>
        <w:rPr>
          <w:rFonts w:hint="eastAsia"/>
          <w:color w:val="auto"/>
          <w:highlight w:val="none"/>
        </w:rPr>
        <w:t>3.4.1除第二章“投标人须知”前附表第7.1款授权直接确定中标人外，评标委员会按照得分由高到低的顺序推荐中标候选人。</w:t>
      </w:r>
    </w:p>
    <w:p w14:paraId="49BB3A51">
      <w:pPr>
        <w:spacing w:line="400" w:lineRule="exact"/>
        <w:ind w:firstLine="420" w:firstLineChars="200"/>
        <w:rPr>
          <w:rFonts w:hint="eastAsia"/>
          <w:color w:val="auto"/>
          <w:highlight w:val="none"/>
        </w:rPr>
      </w:pPr>
      <w:r>
        <w:rPr>
          <w:rFonts w:hint="eastAsia"/>
          <w:color w:val="auto"/>
          <w:highlight w:val="none"/>
        </w:rPr>
        <w:t>3.4.2招标文件允许多标段投标、多标段中标的，各标段中标候选人的推荐按第二章“投标人须知”第9.1款规定执行，对某些标段由此产生的空缺由排序在后的投标人依次替补。</w:t>
      </w:r>
    </w:p>
    <w:p w14:paraId="24E3BDBB">
      <w:pPr>
        <w:spacing w:line="400" w:lineRule="exact"/>
        <w:ind w:firstLine="420" w:firstLineChars="200"/>
        <w:rPr>
          <w:rFonts w:hint="eastAsia"/>
          <w:color w:val="auto"/>
          <w:highlight w:val="none"/>
        </w:rPr>
      </w:pPr>
      <w:r>
        <w:rPr>
          <w:rFonts w:hint="eastAsia"/>
          <w:color w:val="auto"/>
          <w:highlight w:val="none"/>
        </w:rPr>
        <w:t>3.4.2 评标委员会完成评标后，应当向招标人提交书面评标报告。</w:t>
      </w:r>
    </w:p>
    <w:p w14:paraId="1348EB9C">
      <w:pPr>
        <w:spacing w:line="400" w:lineRule="exact"/>
        <w:rPr>
          <w:color w:val="auto"/>
          <w:highlight w:val="none"/>
        </w:rPr>
      </w:pPr>
      <w:r>
        <w:rPr>
          <w:rFonts w:ascii="楷体_GB2312" w:hAnsi="宋体" w:eastAsia="楷体_GB2312"/>
          <w:color w:val="auto"/>
          <w:szCs w:val="21"/>
          <w:highlight w:val="none"/>
        </w:rPr>
        <w:br w:type="page"/>
      </w:r>
    </w:p>
    <w:p w14:paraId="6BD3286D">
      <w:pPr>
        <w:spacing w:line="400" w:lineRule="exact"/>
        <w:rPr>
          <w:color w:val="auto"/>
          <w:highlight w:val="none"/>
        </w:rPr>
      </w:pPr>
    </w:p>
    <w:p w14:paraId="406294D6">
      <w:pPr>
        <w:spacing w:line="400" w:lineRule="exact"/>
        <w:rPr>
          <w:color w:val="auto"/>
          <w:highlight w:val="none"/>
        </w:rPr>
      </w:pPr>
    </w:p>
    <w:p w14:paraId="5ED4A14A">
      <w:pPr>
        <w:spacing w:line="400" w:lineRule="exact"/>
        <w:rPr>
          <w:rFonts w:hint="eastAsia"/>
          <w:color w:val="auto"/>
          <w:highlight w:val="none"/>
        </w:rPr>
      </w:pPr>
    </w:p>
    <w:p w14:paraId="45FB4FE9">
      <w:pPr>
        <w:spacing w:line="400" w:lineRule="exact"/>
        <w:rPr>
          <w:color w:val="auto"/>
          <w:highlight w:val="none"/>
        </w:rPr>
      </w:pPr>
    </w:p>
    <w:p w14:paraId="6A819DE2">
      <w:pPr>
        <w:spacing w:line="400" w:lineRule="exact"/>
        <w:rPr>
          <w:color w:val="auto"/>
          <w:highlight w:val="none"/>
        </w:rPr>
      </w:pPr>
    </w:p>
    <w:p w14:paraId="500224E1">
      <w:pPr>
        <w:spacing w:line="400" w:lineRule="exact"/>
        <w:rPr>
          <w:color w:val="auto"/>
          <w:highlight w:val="none"/>
        </w:rPr>
      </w:pPr>
    </w:p>
    <w:p w14:paraId="12296CC9">
      <w:pPr>
        <w:pStyle w:val="2"/>
        <w:spacing w:before="120" w:after="120" w:line="400" w:lineRule="exact"/>
        <w:jc w:val="center"/>
        <w:outlineLvl w:val="0"/>
        <w:rPr>
          <w:rFonts w:hint="eastAsia" w:ascii="黑体" w:hAnsi="黑体" w:eastAsia="黑体" w:cs="Times New Roman"/>
          <w:b w:val="0"/>
          <w:bCs w:val="0"/>
          <w:color w:val="auto"/>
          <w:sz w:val="32"/>
          <w:highlight w:val="none"/>
        </w:rPr>
      </w:pPr>
      <w:bookmarkStart w:id="842" w:name="_Toc16288"/>
      <w:bookmarkStart w:id="843" w:name="_Toc152045609"/>
      <w:bookmarkStart w:id="844" w:name="_Toc29526"/>
      <w:bookmarkStart w:id="845" w:name="_Toc152042387"/>
      <w:bookmarkStart w:id="846" w:name="_Toc21374"/>
      <w:bookmarkStart w:id="847" w:name="_Toc179632627"/>
      <w:bookmarkStart w:id="848" w:name="_Toc144974577"/>
      <w:bookmarkStart w:id="849" w:name="_Toc17776"/>
      <w:bookmarkStart w:id="850" w:name="_Toc24212"/>
      <w:r>
        <w:rPr>
          <w:rFonts w:hint="eastAsia" w:ascii="黑体" w:hAnsi="黑体" w:eastAsia="黑体" w:cs="Times New Roman"/>
          <w:b w:val="0"/>
          <w:bCs w:val="0"/>
          <w:color w:val="auto"/>
          <w:sz w:val="32"/>
          <w:highlight w:val="none"/>
        </w:rPr>
        <w:t>第四章 合同条款及格式</w:t>
      </w:r>
      <w:bookmarkEnd w:id="842"/>
      <w:bookmarkEnd w:id="843"/>
      <w:bookmarkEnd w:id="844"/>
      <w:bookmarkEnd w:id="845"/>
      <w:bookmarkEnd w:id="846"/>
      <w:bookmarkEnd w:id="847"/>
      <w:bookmarkEnd w:id="848"/>
      <w:bookmarkEnd w:id="849"/>
      <w:bookmarkEnd w:id="850"/>
    </w:p>
    <w:p w14:paraId="24F731F4">
      <w:pPr>
        <w:rPr>
          <w:rFonts w:hint="eastAsia" w:ascii="Times New Roman" w:hAnsi="Times New Roman" w:eastAsia="仿宋_GB2312"/>
          <w:bCs/>
          <w:sz w:val="16"/>
          <w:szCs w:val="30"/>
        </w:rPr>
      </w:pPr>
      <w:r>
        <w:rPr>
          <w:color w:val="auto"/>
          <w:highlight w:val="none"/>
        </w:rPr>
        <w:br w:type="page"/>
      </w:r>
      <w:bookmarkStart w:id="851" w:name="_Toc144974854"/>
      <w:bookmarkStart w:id="852" w:name="_Toc152042574"/>
      <w:bookmarkStart w:id="853" w:name="_Toc152045785"/>
      <w:r>
        <w:rPr>
          <w:rFonts w:hint="eastAsia" w:ascii="Times New Roman" w:hAnsi="Times New Roman" w:eastAsia="仿宋_GB2312"/>
          <w:bCs/>
          <w:sz w:val="30"/>
          <w:szCs w:val="30"/>
        </w:rPr>
        <w:t>GF—2015—0212</w:t>
      </w:r>
    </w:p>
    <w:p w14:paraId="3AA8ACF7">
      <w:pPr>
        <w:ind w:firstLine="5405"/>
        <w:rPr>
          <w:rFonts w:hint="eastAsia"/>
          <w:b/>
          <w:sz w:val="30"/>
          <w:szCs w:val="30"/>
        </w:rPr>
      </w:pPr>
      <w:r>
        <w:rPr>
          <w:rFonts w:hint="eastAsia"/>
          <w:b/>
          <w:sz w:val="30"/>
          <w:szCs w:val="30"/>
        </w:rPr>
        <w:t>合同编号：_________</w:t>
      </w:r>
    </w:p>
    <w:p w14:paraId="4C7158B0">
      <w:r>
        <w:br w:type="textWrapping"/>
      </w:r>
      <w:r>
        <w:br w:type="textWrapping"/>
      </w:r>
    </w:p>
    <w:p w14:paraId="1195500C"/>
    <w:p w14:paraId="7B98A2C4"/>
    <w:p w14:paraId="37F2AAAA"/>
    <w:p w14:paraId="49CCAB2D"/>
    <w:p w14:paraId="7BE52B43">
      <w:pPr>
        <w:spacing w:line="360" w:lineRule="auto"/>
        <w:jc w:val="center"/>
        <w:rPr>
          <w:rFonts w:hint="eastAsia"/>
          <w:color w:val="auto"/>
        </w:rPr>
      </w:pPr>
      <w:r>
        <w:rPr>
          <w:b/>
          <w:sz w:val="72"/>
          <w:szCs w:val="72"/>
        </w:rPr>
        <w:t>建设工程造价咨询合同</w:t>
      </w:r>
      <w:r>
        <w:br w:type="textWrapping"/>
      </w:r>
      <w:r>
        <w:rPr>
          <w:b/>
          <w:sz w:val="52"/>
          <w:szCs w:val="52"/>
        </w:rPr>
        <w:br w:type="textWrapping"/>
      </w:r>
    </w:p>
    <w:p w14:paraId="028F7623">
      <w:pPr>
        <w:pStyle w:val="80"/>
        <w:jc w:val="center"/>
        <w:rPr>
          <w:rFonts w:hint="eastAsia"/>
          <w:color w:val="auto"/>
        </w:rPr>
      </w:pPr>
    </w:p>
    <w:p w14:paraId="299EA0BE">
      <w:pPr>
        <w:pStyle w:val="80"/>
        <w:jc w:val="center"/>
        <w:rPr>
          <w:rFonts w:hint="eastAsia"/>
          <w:color w:val="auto"/>
        </w:rPr>
      </w:pPr>
    </w:p>
    <w:p w14:paraId="5C2E89C5">
      <w:pPr>
        <w:pStyle w:val="80"/>
        <w:jc w:val="center"/>
        <w:rPr>
          <w:rFonts w:hint="eastAsia"/>
          <w:color w:val="auto"/>
        </w:rPr>
      </w:pPr>
    </w:p>
    <w:p w14:paraId="4AEE1FF8">
      <w:pPr>
        <w:pStyle w:val="80"/>
        <w:jc w:val="center"/>
        <w:rPr>
          <w:rFonts w:hint="eastAsia"/>
          <w:color w:val="auto"/>
        </w:rPr>
      </w:pPr>
    </w:p>
    <w:p w14:paraId="54FB925A">
      <w:pPr>
        <w:pStyle w:val="80"/>
        <w:jc w:val="center"/>
        <w:rPr>
          <w:rFonts w:hint="eastAsia"/>
          <w:color w:val="auto"/>
        </w:rPr>
      </w:pPr>
    </w:p>
    <w:p w14:paraId="3EF348BD">
      <w:pPr>
        <w:pStyle w:val="80"/>
        <w:jc w:val="center"/>
        <w:rPr>
          <w:rFonts w:hint="eastAsia"/>
          <w:color w:val="auto"/>
        </w:rPr>
      </w:pPr>
    </w:p>
    <w:p w14:paraId="05567EB3">
      <w:pPr>
        <w:pStyle w:val="80"/>
        <w:jc w:val="center"/>
        <w:rPr>
          <w:rFonts w:hint="eastAsia"/>
          <w:color w:val="auto"/>
        </w:rPr>
      </w:pPr>
    </w:p>
    <w:p w14:paraId="307CBC9A">
      <w:pPr>
        <w:pStyle w:val="80"/>
        <w:jc w:val="center"/>
        <w:rPr>
          <w:rFonts w:hint="eastAsia"/>
          <w:color w:val="auto"/>
        </w:rPr>
      </w:pPr>
    </w:p>
    <w:p w14:paraId="326C3D8F">
      <w:pPr>
        <w:pStyle w:val="80"/>
        <w:rPr>
          <w:rFonts w:hint="eastAsia"/>
          <w:color w:val="auto"/>
          <w:sz w:val="32"/>
          <w:szCs w:val="32"/>
        </w:rPr>
      </w:pPr>
      <w:r>
        <w:rPr>
          <w:color w:val="auto"/>
          <w:sz w:val="32"/>
          <w:szCs w:val="32"/>
        </w:rPr>
        <mc:AlternateContent>
          <mc:Choice Requires="wps">
            <w:drawing>
              <wp:anchor distT="0" distB="0" distL="114300" distR="114300" simplePos="0" relativeHeight="251659264" behindDoc="0" locked="0" layoutInCell="1" allowOverlap="1">
                <wp:simplePos x="0" y="0"/>
                <wp:positionH relativeFrom="column">
                  <wp:posOffset>3761105</wp:posOffset>
                </wp:positionH>
                <wp:positionV relativeFrom="paragraph">
                  <wp:posOffset>267970</wp:posOffset>
                </wp:positionV>
                <wp:extent cx="2239010" cy="354965"/>
                <wp:effectExtent l="5080" t="4445" r="22860" b="21590"/>
                <wp:wrapNone/>
                <wp:docPr id="1" name="Text Box 4"/>
                <wp:cNvGraphicFramePr/>
                <a:graphic xmlns:a="http://schemas.openxmlformats.org/drawingml/2006/main">
                  <a:graphicData uri="http://schemas.microsoft.com/office/word/2010/wordprocessingShape">
                    <wps:wsp>
                      <wps:cNvSpPr txBox="1"/>
                      <wps:spPr>
                        <a:xfrm>
                          <a:off x="0" y="0"/>
                          <a:ext cx="2239010" cy="354965"/>
                        </a:xfrm>
                        <a:prstGeom prst="rect">
                          <a:avLst/>
                        </a:prstGeom>
                        <a:solidFill>
                          <a:srgbClr val="FFFFFF"/>
                        </a:solidFill>
                        <a:ln w="0" cap="flat" cmpd="sng">
                          <a:solidFill>
                            <a:srgbClr val="FFFFFF"/>
                          </a:solidFill>
                          <a:prstDash val="solid"/>
                          <a:miter/>
                          <a:headEnd type="none" w="med" len="med"/>
                          <a:tailEnd type="none" w="med" len="med"/>
                        </a:ln>
                      </wps:spPr>
                      <wps:txbx>
                        <w:txbxContent>
                          <w:p w14:paraId="0AE3B31C">
                            <w:pPr>
                              <w:rPr>
                                <w:b/>
                                <w:sz w:val="32"/>
                                <w:szCs w:val="32"/>
                              </w:rPr>
                            </w:pPr>
                            <w:r>
                              <w:rPr>
                                <w:rFonts w:hint="eastAsia"/>
                                <w:b/>
                                <w:sz w:val="32"/>
                                <w:szCs w:val="32"/>
                              </w:rPr>
                              <w:t>制定</w:t>
                            </w:r>
                          </w:p>
                        </w:txbxContent>
                      </wps:txbx>
                      <wps:bodyPr wrap="square" upright="1">
                        <a:spAutoFit/>
                      </wps:bodyPr>
                    </wps:wsp>
                  </a:graphicData>
                </a:graphic>
              </wp:anchor>
            </w:drawing>
          </mc:Choice>
          <mc:Fallback>
            <w:pict>
              <v:shape id="Text Box 4" o:spid="_x0000_s1026" o:spt="202" type="#_x0000_t202" style="position:absolute;left:0pt;margin-left:296.15pt;margin-top:21.1pt;height:27.95pt;width:176.3pt;z-index:251659264;mso-width-relative:page;mso-height-relative:page;" fillcolor="#FFFFFF" filled="t" stroked="t" coordsize="21600,21600" o:gfxdata="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zk8/Q9kAAAAJAQAADwAAAAAAAAABACAAAAAiAAAA&#10;ZHJzL2Rvd25yZXYueG1sUEsBAhQAFAAAAAgAh07iQAIcFngGAgAAWgQAAA4AAAAAAAAAAQAgAAAA&#10;KAEAAGRycy9lMm9Eb2MueG1sUEsFBgAAAAAGAAYAWQEAAKAFAAAAAA==&#10;">
                <v:fill on="t" focussize="0,0"/>
                <v:stroke weight="0pt" color="#FFFFFF" joinstyle="miter"/>
                <v:imagedata o:title=""/>
                <o:lock v:ext="edit" aspectratio="f"/>
                <v:textbox style="mso-fit-shape-to-text:t;">
                  <w:txbxContent>
                    <w:p w14:paraId="0AE3B31C">
                      <w:pPr>
                        <w:rPr>
                          <w:b/>
                          <w:sz w:val="32"/>
                          <w:szCs w:val="32"/>
                        </w:rPr>
                      </w:pPr>
                      <w:r>
                        <w:rPr>
                          <w:rFonts w:hint="eastAsia"/>
                          <w:b/>
                          <w:sz w:val="32"/>
                          <w:szCs w:val="32"/>
                        </w:rPr>
                        <w:t>制定</w:t>
                      </w:r>
                    </w:p>
                  </w:txbxContent>
                </v:textbox>
              </v:shape>
            </w:pict>
          </mc:Fallback>
        </mc:AlternateContent>
      </w:r>
      <w:r>
        <w:rPr>
          <w:rFonts w:hint="eastAsia"/>
          <w:color w:val="auto"/>
          <w:sz w:val="32"/>
          <w:szCs w:val="32"/>
        </w:rPr>
        <w:t xml:space="preserve">                  住 房 和 城 乡 建 设 部</w:t>
      </w:r>
    </w:p>
    <w:p w14:paraId="44BC1476">
      <w:pPr>
        <w:pStyle w:val="80"/>
        <w:ind w:firstLine="2409"/>
        <w:jc w:val="both"/>
        <w:rPr>
          <w:rFonts w:hint="eastAsia"/>
          <w:color w:val="auto"/>
          <w:sz w:val="32"/>
          <w:szCs w:val="32"/>
        </w:rPr>
      </w:pPr>
      <w:r>
        <w:rPr>
          <w:rFonts w:hint="eastAsia"/>
          <w:color w:val="auto"/>
          <w:sz w:val="32"/>
          <w:szCs w:val="32"/>
        </w:rPr>
        <w:t>国家工商行政管理总局</w:t>
      </w:r>
    </w:p>
    <w:p w14:paraId="49912FB0">
      <w:pPr>
        <w:rPr>
          <w:rFonts w:hint="eastAsia"/>
        </w:rPr>
      </w:pPr>
    </w:p>
    <w:p w14:paraId="4D7881EE">
      <w:pPr>
        <w:pStyle w:val="2"/>
        <w:spacing w:before="120" w:after="120"/>
        <w:jc w:val="center"/>
        <w:rPr>
          <w:rFonts w:hint="eastAsia" w:ascii="宋体" w:hAnsi="宋体" w:eastAsia="宋体" w:cs="宋体"/>
          <w:color w:val="auto"/>
          <w:sz w:val="24"/>
          <w:szCs w:val="24"/>
        </w:rPr>
      </w:pPr>
      <w:bookmarkStart w:id="854" w:name="_Toc422322470"/>
      <w:bookmarkStart w:id="855" w:name="_Toc419045055"/>
      <w:r>
        <w:rPr>
          <w:rFonts w:hint="eastAsia" w:ascii="宋体" w:hAnsi="宋体" w:eastAsia="宋体" w:cs="宋体"/>
          <w:color w:val="auto"/>
          <w:sz w:val="24"/>
          <w:szCs w:val="24"/>
        </w:rPr>
        <w:br w:type="page"/>
      </w:r>
      <w:bookmarkStart w:id="856" w:name="_Toc32605"/>
      <w:r>
        <w:rPr>
          <w:rFonts w:hint="eastAsia" w:ascii="宋体" w:hAnsi="宋体" w:eastAsia="宋体" w:cs="宋体"/>
          <w:color w:val="auto"/>
          <w:sz w:val="24"/>
          <w:szCs w:val="24"/>
        </w:rPr>
        <w:t>第一部分　协议书</w:t>
      </w:r>
      <w:bookmarkEnd w:id="854"/>
      <w:bookmarkEnd w:id="855"/>
      <w:bookmarkEnd w:id="856"/>
    </w:p>
    <w:p w14:paraId="4A03EE32">
      <w:pPr>
        <w:pStyle w:val="66"/>
        <w:spacing w:line="360" w:lineRule="auto"/>
        <w:ind w:left="480"/>
        <w:jc w:val="left"/>
        <w:rPr>
          <w:rFonts w:hint="eastAsia" w:ascii="宋体" w:hAnsi="宋体" w:eastAsia="宋体" w:cs="宋体"/>
          <w:color w:val="auto"/>
          <w:sz w:val="24"/>
          <w:szCs w:val="24"/>
          <w:highlight w:val="none"/>
        </w:rPr>
      </w:pPr>
      <w:bookmarkStart w:id="857" w:name="7"/>
      <w:r>
        <w:rPr>
          <w:rFonts w:hint="eastAsia" w:ascii="宋体" w:hAnsi="宋体" w:eastAsia="宋体" w:cs="宋体"/>
          <w:color w:val="auto"/>
          <w:sz w:val="24"/>
          <w:szCs w:val="24"/>
          <w:highlight w:val="none"/>
        </w:rPr>
        <w:t>委托人（全称）：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p w14:paraId="59E9D2CE">
      <w:pPr>
        <w:pStyle w:val="66"/>
        <w:spacing w:line="360" w:lineRule="auto"/>
        <w:ind w:left="480"/>
        <w:jc w:val="lef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咨询人（全称）：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p w14:paraId="1EF17E7D">
      <w:pPr>
        <w:pStyle w:val="66"/>
        <w:spacing w:line="360" w:lineRule="auto"/>
        <w:ind w:left="480" w:firstLine="480" w:firstLineChars="2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u w:val="none"/>
        </w:rPr>
        <w:t>《中华人民共和国民法典》</w:t>
      </w:r>
      <w:r>
        <w:rPr>
          <w:rFonts w:hint="eastAsia" w:ascii="宋体" w:hAnsi="宋体" w:eastAsia="宋体" w:cs="宋体"/>
          <w:color w:val="auto"/>
          <w:sz w:val="24"/>
          <w:szCs w:val="24"/>
          <w:highlight w:val="none"/>
        </w:rPr>
        <w:t>及其他有关法律、法规，遵循平等、自愿、公平和诚实信用的原则，双方就下述建设工程委托造价咨询与其他服务事项协商一致，订立本合同。</w:t>
      </w:r>
    </w:p>
    <w:p w14:paraId="2B81384F">
      <w:pPr>
        <w:spacing w:line="360" w:lineRule="auto"/>
        <w:ind w:firstLine="482"/>
        <w:rPr>
          <w:rFonts w:hint="eastAsia" w:ascii="宋体" w:hAnsi="宋体" w:eastAsia="宋体" w:cs="宋体"/>
          <w:color w:val="auto"/>
          <w:sz w:val="24"/>
          <w:szCs w:val="24"/>
          <w:highlight w:val="none"/>
        </w:rPr>
      </w:pPr>
      <w:bookmarkStart w:id="858" w:name="_Toc31298"/>
      <w:bookmarkStart w:id="859" w:name="_Toc422322471"/>
      <w:bookmarkStart w:id="860" w:name="_Toc419045056"/>
      <w:r>
        <w:rPr>
          <w:rStyle w:val="50"/>
          <w:rFonts w:hint="eastAsia" w:ascii="宋体" w:hAnsi="宋体" w:eastAsia="宋体" w:cs="宋体"/>
          <w:color w:val="auto"/>
          <w:sz w:val="24"/>
          <w:szCs w:val="24"/>
          <w:highlight w:val="none"/>
        </w:rPr>
        <w:t>一、工程概况</w:t>
      </w:r>
      <w:bookmarkEnd w:id="858"/>
      <w:bookmarkEnd w:id="859"/>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     1.工程名称：</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rPr>
        <w:br w:type="textWrapping"/>
      </w:r>
      <w:r>
        <w:rPr>
          <w:rFonts w:hint="eastAsia" w:ascii="宋体" w:hAnsi="宋体" w:eastAsia="宋体" w:cs="宋体"/>
          <w:color w:val="auto"/>
          <w:sz w:val="24"/>
          <w:szCs w:val="24"/>
          <w:highlight w:val="none"/>
        </w:rPr>
        <w:t xml:space="preserve">     2.工程地点：</w:t>
      </w:r>
      <w:bookmarkEnd w:id="860"/>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p w14:paraId="0D733E3D">
      <w:pPr>
        <w:pStyle w:val="66"/>
        <w:spacing w:line="360" w:lineRule="auto"/>
        <w:ind w:firstLine="6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3.工程规模：</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p w14:paraId="1DDDE417">
      <w:pPr>
        <w:pStyle w:val="66"/>
        <w:spacing w:line="360" w:lineRule="auto"/>
        <w:ind w:firstLine="600"/>
        <w:jc w:val="left"/>
        <w:rPr>
          <w:rFonts w:hint="eastAsia" w:ascii="宋体" w:hAnsi="宋体" w:eastAsia="宋体" w:cs="宋体"/>
          <w:color w:val="auto"/>
          <w:sz w:val="24"/>
          <w:szCs w:val="24"/>
          <w:highlight w:val="none"/>
          <w:u w:val="single"/>
          <w:lang w:val="en-US" w:eastAsia="zh-CN" w:bidi="ar-SA"/>
        </w:rPr>
      </w:pPr>
      <w:r>
        <w:rPr>
          <w:rFonts w:hint="eastAsia" w:ascii="宋体" w:hAnsi="宋体" w:eastAsia="宋体" w:cs="宋体"/>
          <w:color w:val="auto"/>
          <w:sz w:val="24"/>
          <w:szCs w:val="24"/>
          <w:highlight w:val="none"/>
        </w:rPr>
        <w:t>4.投资金额：</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p w14:paraId="4E55543A">
      <w:pPr>
        <w:pStyle w:val="66"/>
        <w:spacing w:line="360" w:lineRule="auto"/>
        <w:ind w:firstLine="6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5.资金来源：</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p w14:paraId="40B0858B">
      <w:pPr>
        <w:pStyle w:val="66"/>
        <w:spacing w:line="360" w:lineRule="auto"/>
        <w:ind w:firstLine="6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6.建设工期或周期：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p w14:paraId="18B1FF25">
      <w:pPr>
        <w:pStyle w:val="66"/>
        <w:spacing w:line="360" w:lineRule="auto"/>
        <w:ind w:firstLine="6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7.其他：</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rPr>
        <w:tab/>
      </w:r>
      <w:r>
        <w:rPr>
          <w:rFonts w:hint="eastAsia" w:ascii="宋体" w:hAnsi="宋体" w:eastAsia="宋体" w:cs="宋体"/>
          <w:color w:val="auto"/>
          <w:sz w:val="24"/>
          <w:szCs w:val="24"/>
          <w:highlight w:val="none"/>
          <w:u w:val="single"/>
        </w:rPr>
        <w:t xml:space="preserve">          </w:t>
      </w:r>
      <w:bookmarkEnd w:id="857"/>
    </w:p>
    <w:p w14:paraId="0B518F4D">
      <w:pPr>
        <w:pStyle w:val="31"/>
        <w:spacing w:before="0" w:after="0" w:line="360" w:lineRule="auto"/>
        <w:ind w:firstLine="482"/>
        <w:jc w:val="left"/>
        <w:rPr>
          <w:rFonts w:hint="eastAsia" w:ascii="宋体" w:hAnsi="宋体" w:eastAsia="宋体" w:cs="宋体"/>
          <w:color w:val="auto"/>
          <w:sz w:val="24"/>
          <w:szCs w:val="24"/>
          <w:highlight w:val="none"/>
        </w:rPr>
      </w:pPr>
      <w:bookmarkStart w:id="861" w:name="_Toc422322472"/>
      <w:bookmarkStart w:id="862" w:name="_Toc16662"/>
      <w:bookmarkStart w:id="863" w:name="_Toc419045059"/>
      <w:r>
        <w:rPr>
          <w:rFonts w:hint="eastAsia" w:ascii="宋体" w:hAnsi="宋体" w:eastAsia="宋体" w:cs="宋体"/>
          <w:color w:val="auto"/>
          <w:sz w:val="24"/>
          <w:szCs w:val="24"/>
          <w:highlight w:val="none"/>
        </w:rPr>
        <w:t>二、服务范围及工作内容</w:t>
      </w:r>
      <w:bookmarkEnd w:id="861"/>
      <w:bookmarkEnd w:id="862"/>
      <w:bookmarkEnd w:id="863"/>
    </w:p>
    <w:p w14:paraId="52E1D4D3">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p w14:paraId="2206440B">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服务范围及工作内容详见附录A。</w:t>
      </w:r>
      <w:bookmarkStart w:id="864" w:name="_Toc419045060"/>
      <w:bookmarkStart w:id="865" w:name="9"/>
    </w:p>
    <w:p w14:paraId="356116F0">
      <w:pPr>
        <w:pStyle w:val="31"/>
        <w:spacing w:before="0" w:after="0" w:line="360" w:lineRule="auto"/>
        <w:ind w:firstLine="482"/>
        <w:jc w:val="left"/>
        <w:rPr>
          <w:rFonts w:hint="eastAsia" w:ascii="宋体" w:hAnsi="宋体" w:eastAsia="宋体" w:cs="宋体"/>
          <w:color w:val="auto"/>
          <w:sz w:val="24"/>
          <w:szCs w:val="24"/>
          <w:highlight w:val="none"/>
        </w:rPr>
      </w:pPr>
      <w:bookmarkStart w:id="866" w:name="_Toc422322473"/>
      <w:bookmarkStart w:id="867" w:name="_Toc18630"/>
      <w:r>
        <w:rPr>
          <w:rFonts w:hint="eastAsia" w:ascii="宋体" w:hAnsi="宋体" w:eastAsia="宋体" w:cs="宋体"/>
          <w:color w:val="auto"/>
          <w:sz w:val="24"/>
          <w:szCs w:val="24"/>
          <w:highlight w:val="none"/>
        </w:rPr>
        <w:t>三、服务期限</w:t>
      </w:r>
      <w:bookmarkEnd w:id="864"/>
      <w:bookmarkEnd w:id="866"/>
      <w:bookmarkEnd w:id="867"/>
    </w:p>
    <w:p w14:paraId="2170CB6F">
      <w:pPr>
        <w:pStyle w:val="66"/>
        <w:spacing w:line="360" w:lineRule="auto"/>
        <w:ind w:firstLine="48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本合同约定的建设工程造价咨询服务自______年______月______日开始实施，至______年______月______日终结。</w:t>
      </w:r>
      <w:bookmarkEnd w:id="865"/>
    </w:p>
    <w:p w14:paraId="014E7FA9">
      <w:pPr>
        <w:pStyle w:val="31"/>
        <w:spacing w:before="0" w:after="0" w:line="360" w:lineRule="auto"/>
        <w:ind w:firstLine="482"/>
        <w:jc w:val="left"/>
        <w:rPr>
          <w:rFonts w:hint="eastAsia" w:ascii="宋体" w:hAnsi="宋体" w:eastAsia="宋体" w:cs="宋体"/>
          <w:color w:val="auto"/>
          <w:sz w:val="24"/>
          <w:szCs w:val="24"/>
        </w:rPr>
      </w:pPr>
      <w:bookmarkStart w:id="868" w:name="_Toc21790"/>
      <w:bookmarkStart w:id="869" w:name="_Toc419045061"/>
      <w:bookmarkStart w:id="870" w:name="_Toc422322474"/>
      <w:r>
        <w:rPr>
          <w:rFonts w:hint="eastAsia" w:ascii="宋体" w:hAnsi="宋体" w:eastAsia="宋体" w:cs="宋体"/>
          <w:color w:val="auto"/>
          <w:sz w:val="24"/>
          <w:szCs w:val="24"/>
        </w:rPr>
        <w:t>四、质量标准</w:t>
      </w:r>
      <w:bookmarkEnd w:id="868"/>
      <w:bookmarkEnd w:id="869"/>
      <w:bookmarkEnd w:id="870"/>
    </w:p>
    <w:p w14:paraId="43D08F6B">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工程造价咨询成果文件应符合：</w:t>
      </w:r>
    </w:p>
    <w:p w14:paraId="41F60683">
      <w:pPr>
        <w:spacing w:line="360" w:lineRule="auto"/>
        <w:ind w:firstLine="480"/>
        <w:rPr>
          <w:rFonts w:hint="eastAsia" w:ascii="宋体" w:hAnsi="宋体" w:eastAsia="宋体" w:cs="宋体"/>
          <w:color w:val="FF0000"/>
          <w:sz w:val="24"/>
          <w:szCs w:val="24"/>
          <w:highlight w:val="none"/>
          <w:u w:val="single"/>
        </w:rPr>
      </w:pPr>
      <w:r>
        <w:rPr>
          <w:rFonts w:hint="eastAsia" w:ascii="宋体" w:hAnsi="宋体" w:eastAsia="宋体" w:cs="宋体"/>
          <w:color w:val="FF0000"/>
          <w:sz w:val="24"/>
          <w:szCs w:val="24"/>
          <w:highlight w:val="none"/>
          <w:u w:val="single"/>
        </w:rPr>
        <w:t>《建设工程造价咨询成果文件质量标准》</w:t>
      </w:r>
      <w:r>
        <w:rPr>
          <w:rFonts w:hint="eastAsia" w:ascii="宋体" w:hAnsi="宋体" w:eastAsia="宋体" w:cs="宋体"/>
          <w:color w:val="FF0000"/>
          <w:sz w:val="24"/>
          <w:szCs w:val="24"/>
          <w:highlight w:val="none"/>
          <w:u w:val="single"/>
          <w:lang w:eastAsia="zh-CN"/>
        </w:rPr>
        <w:t>【</w:t>
      </w:r>
      <w:r>
        <w:rPr>
          <w:rFonts w:hint="eastAsia" w:ascii="宋体" w:hAnsi="宋体" w:eastAsia="宋体" w:cs="宋体"/>
          <w:color w:val="FF0000"/>
          <w:sz w:val="24"/>
          <w:szCs w:val="24"/>
          <w:highlight w:val="none"/>
          <w:u w:val="single"/>
        </w:rPr>
        <w:t>中价协(2026)39号</w:t>
      </w:r>
      <w:r>
        <w:rPr>
          <w:rFonts w:hint="eastAsia" w:ascii="宋体" w:hAnsi="宋体" w:eastAsia="宋体" w:cs="宋体"/>
          <w:color w:val="FF0000"/>
          <w:sz w:val="24"/>
          <w:szCs w:val="24"/>
          <w:highlight w:val="none"/>
          <w:u w:val="single"/>
          <w:lang w:eastAsia="zh-CN"/>
        </w:rPr>
        <w:t>】</w:t>
      </w:r>
      <w:r>
        <w:rPr>
          <w:rFonts w:hint="eastAsia" w:ascii="宋体" w:hAnsi="宋体" w:eastAsia="宋体" w:cs="宋体"/>
          <w:color w:val="FF0000"/>
          <w:sz w:val="24"/>
          <w:szCs w:val="24"/>
          <w:highlight w:val="none"/>
          <w:u w:val="single"/>
        </w:rPr>
        <w:t>相关规定。</w:t>
      </w:r>
    </w:p>
    <w:p w14:paraId="4CBDE2FE">
      <w:pPr>
        <w:pStyle w:val="31"/>
        <w:numPr>
          <w:ilvl w:val="0"/>
          <w:numId w:val="4"/>
        </w:numPr>
        <w:spacing w:before="0" w:after="0" w:line="360" w:lineRule="auto"/>
        <w:ind w:firstLine="482"/>
        <w:jc w:val="left"/>
        <w:rPr>
          <w:rFonts w:hint="eastAsia" w:ascii="宋体" w:hAnsi="宋体" w:eastAsia="宋体" w:cs="宋体"/>
          <w:color w:val="auto"/>
          <w:sz w:val="24"/>
          <w:szCs w:val="24"/>
        </w:rPr>
      </w:pPr>
      <w:bookmarkStart w:id="871" w:name="_Toc422322475"/>
      <w:bookmarkStart w:id="872" w:name="_Toc419045062"/>
      <w:bookmarkStart w:id="873" w:name="_Toc24078"/>
      <w:bookmarkStart w:id="874" w:name="12"/>
      <w:r>
        <w:rPr>
          <w:rFonts w:hint="eastAsia" w:ascii="宋体" w:hAnsi="宋体" w:eastAsia="宋体" w:cs="宋体"/>
          <w:color w:val="auto"/>
          <w:sz w:val="24"/>
          <w:szCs w:val="24"/>
        </w:rPr>
        <w:t>酬金或计取方式</w:t>
      </w:r>
      <w:bookmarkEnd w:id="871"/>
      <w:bookmarkEnd w:id="872"/>
      <w:bookmarkEnd w:id="873"/>
    </w:p>
    <w:p w14:paraId="54AC84B5">
      <w:pPr>
        <w:spacing w:line="360" w:lineRule="auto"/>
        <w:ind w:firstLine="240"/>
        <w:rPr>
          <w:rFonts w:hint="eastAsia" w:ascii="宋体" w:hAnsi="宋体" w:eastAsia="宋体" w:cs="宋体"/>
          <w:color w:val="auto"/>
          <w:sz w:val="24"/>
          <w:szCs w:val="24"/>
        </w:rPr>
      </w:pPr>
      <w:r>
        <w:rPr>
          <w:rFonts w:hint="eastAsia" w:ascii="宋体" w:hAnsi="宋体" w:eastAsia="宋体" w:cs="宋体"/>
          <w:color w:val="auto"/>
          <w:sz w:val="24"/>
          <w:szCs w:val="24"/>
        </w:rPr>
        <w:t xml:space="preserve">  1.酬金：</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  ）。 </w:t>
      </w:r>
    </w:p>
    <w:p w14:paraId="5579C861">
      <w:pPr>
        <w:spacing w:line="360" w:lineRule="auto"/>
        <w:ind w:firstLine="48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2.计取方式：</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 xml:space="preserve"> </w:t>
      </w:r>
    </w:p>
    <w:p w14:paraId="2EE6F08A">
      <w:pPr>
        <w:spacing w:line="360" w:lineRule="auto"/>
        <w:ind w:firstLine="480"/>
        <w:rPr>
          <w:rFonts w:hint="eastAsia" w:ascii="宋体" w:hAnsi="宋体" w:eastAsia="宋体" w:cs="宋体"/>
          <w:bCs/>
          <w:smallCaps/>
          <w:color w:val="auto"/>
          <w:sz w:val="24"/>
          <w:szCs w:val="24"/>
        </w:rPr>
      </w:pPr>
      <w:r>
        <w:rPr>
          <w:rFonts w:hint="eastAsia" w:ascii="宋体" w:hAnsi="宋体" w:eastAsia="宋体" w:cs="宋体"/>
          <w:bCs/>
          <w:smallCaps/>
          <w:color w:val="auto"/>
          <w:sz w:val="24"/>
          <w:szCs w:val="24"/>
        </w:rPr>
        <w:t>酬金或计取方式详见专用条款。</w:t>
      </w:r>
    </w:p>
    <w:p w14:paraId="0B605880">
      <w:pPr>
        <w:pStyle w:val="66"/>
        <w:spacing w:line="360" w:lineRule="auto"/>
        <w:ind w:left="482"/>
        <w:jc w:val="left"/>
        <w:rPr>
          <w:rFonts w:hint="eastAsia" w:ascii="宋体" w:hAnsi="宋体" w:eastAsia="宋体" w:cs="宋体"/>
          <w:color w:val="auto"/>
          <w:sz w:val="24"/>
          <w:szCs w:val="24"/>
        </w:rPr>
      </w:pPr>
      <w:bookmarkStart w:id="875" w:name="_Toc422322476"/>
      <w:bookmarkStart w:id="876" w:name="_Toc419045058"/>
      <w:bookmarkStart w:id="877" w:name="_Toc18861"/>
      <w:r>
        <w:rPr>
          <w:rStyle w:val="50"/>
          <w:rFonts w:hint="eastAsia" w:ascii="宋体" w:hAnsi="宋体" w:eastAsia="宋体" w:cs="宋体"/>
          <w:color w:val="auto"/>
          <w:sz w:val="24"/>
          <w:szCs w:val="24"/>
        </w:rPr>
        <w:t>六、合同文件的构成</w:t>
      </w:r>
      <w:bookmarkEnd w:id="875"/>
      <w:bookmarkEnd w:id="876"/>
      <w:bookmarkEnd w:id="877"/>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本协议书与下列文件一起构成合同文件:</w:t>
      </w:r>
    </w:p>
    <w:p w14:paraId="66454991">
      <w:pPr>
        <w:pStyle w:val="66"/>
        <w:spacing w:line="360" w:lineRule="auto"/>
        <w:ind w:left="481"/>
        <w:jc w:val="left"/>
        <w:rPr>
          <w:rFonts w:hint="eastAsia" w:ascii="宋体" w:hAnsi="宋体" w:eastAsia="宋体" w:cs="宋体"/>
          <w:color w:val="auto"/>
          <w:sz w:val="24"/>
          <w:szCs w:val="24"/>
        </w:rPr>
      </w:pPr>
      <w:r>
        <w:rPr>
          <w:rFonts w:hint="eastAsia" w:ascii="宋体" w:hAnsi="宋体" w:eastAsia="宋体" w:cs="宋体"/>
          <w:color w:val="auto"/>
          <w:sz w:val="24"/>
          <w:szCs w:val="24"/>
        </w:rPr>
        <w:t>1.中标通知书或委托书（如果有）；</w:t>
      </w:r>
    </w:p>
    <w:p w14:paraId="3EE14D1A">
      <w:pPr>
        <w:pStyle w:val="66"/>
        <w:spacing w:line="360" w:lineRule="auto"/>
        <w:ind w:left="481"/>
        <w:jc w:val="left"/>
        <w:rPr>
          <w:rFonts w:hint="eastAsia" w:ascii="宋体" w:hAnsi="宋体" w:eastAsia="宋体" w:cs="宋体"/>
          <w:color w:val="auto"/>
          <w:sz w:val="24"/>
          <w:szCs w:val="24"/>
        </w:rPr>
      </w:pPr>
      <w:r>
        <w:rPr>
          <w:rFonts w:hint="eastAsia" w:ascii="宋体" w:hAnsi="宋体" w:eastAsia="宋体" w:cs="宋体"/>
          <w:color w:val="auto"/>
          <w:sz w:val="24"/>
          <w:szCs w:val="24"/>
        </w:rPr>
        <w:t>2.投标函及投标函附录或造价咨询服务建议书（如果有）；</w:t>
      </w:r>
    </w:p>
    <w:p w14:paraId="4A9BD6C7">
      <w:pPr>
        <w:pStyle w:val="66"/>
        <w:spacing w:line="360" w:lineRule="auto"/>
        <w:ind w:left="481"/>
        <w:jc w:val="left"/>
        <w:rPr>
          <w:rFonts w:hint="eastAsia" w:ascii="宋体" w:hAnsi="宋体" w:eastAsia="宋体" w:cs="宋体"/>
          <w:color w:val="auto"/>
          <w:sz w:val="24"/>
          <w:szCs w:val="24"/>
        </w:rPr>
      </w:pPr>
      <w:r>
        <w:rPr>
          <w:rFonts w:hint="eastAsia" w:ascii="宋体" w:hAnsi="宋体" w:eastAsia="宋体" w:cs="宋体"/>
          <w:color w:val="auto"/>
          <w:sz w:val="24"/>
          <w:szCs w:val="24"/>
        </w:rPr>
        <w:t>3.专用条件及附录；</w:t>
      </w:r>
    </w:p>
    <w:p w14:paraId="71CD680C">
      <w:pPr>
        <w:pStyle w:val="66"/>
        <w:spacing w:line="360" w:lineRule="auto"/>
        <w:ind w:left="481"/>
        <w:jc w:val="left"/>
        <w:rPr>
          <w:rFonts w:hint="eastAsia" w:ascii="宋体" w:hAnsi="宋体" w:eastAsia="宋体" w:cs="宋体"/>
          <w:color w:val="auto"/>
          <w:sz w:val="24"/>
          <w:szCs w:val="24"/>
        </w:rPr>
      </w:pPr>
      <w:r>
        <w:rPr>
          <w:rFonts w:hint="eastAsia" w:ascii="宋体" w:hAnsi="宋体" w:eastAsia="宋体" w:cs="宋体"/>
          <w:color w:val="auto"/>
          <w:sz w:val="24"/>
          <w:szCs w:val="24"/>
        </w:rPr>
        <w:t>4.通用条件；</w:t>
      </w:r>
    </w:p>
    <w:p w14:paraId="26A106EB">
      <w:pPr>
        <w:pStyle w:val="66"/>
        <w:spacing w:line="360" w:lineRule="auto"/>
        <w:ind w:left="481"/>
        <w:jc w:val="left"/>
        <w:rPr>
          <w:rFonts w:hint="eastAsia" w:ascii="宋体" w:hAnsi="宋体" w:eastAsia="宋体" w:cs="宋体"/>
          <w:color w:val="auto"/>
          <w:sz w:val="24"/>
          <w:szCs w:val="24"/>
        </w:rPr>
      </w:pPr>
      <w:r>
        <w:rPr>
          <w:rFonts w:hint="eastAsia" w:ascii="宋体" w:hAnsi="宋体" w:eastAsia="宋体" w:cs="宋体"/>
          <w:color w:val="auto"/>
          <w:sz w:val="24"/>
          <w:szCs w:val="24"/>
        </w:rPr>
        <w:t>5.其他合同文件。</w:t>
      </w:r>
    </w:p>
    <w:p w14:paraId="507434E5">
      <w:pPr>
        <w:pStyle w:val="66"/>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上述各项合同文件包括合同当事人就该项合同文件所作出的补充和修改，属于同一类内容的文件，应以最新签署的为准。</w:t>
      </w:r>
    </w:p>
    <w:p w14:paraId="4265E383">
      <w:pPr>
        <w:pStyle w:val="66"/>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在合同订立及履行过程中形成的与合同有关的文件（包括补充协议）均构</w:t>
      </w:r>
    </w:p>
    <w:p w14:paraId="713FE397">
      <w:pPr>
        <w:spacing w:line="360" w:lineRule="auto"/>
        <w:rPr>
          <w:rFonts w:hint="eastAsia" w:ascii="宋体" w:hAnsi="宋体" w:eastAsia="宋体" w:cs="宋体"/>
          <w:bCs/>
          <w:smallCaps/>
          <w:color w:val="auto"/>
          <w:sz w:val="24"/>
          <w:szCs w:val="24"/>
        </w:rPr>
      </w:pPr>
      <w:r>
        <w:rPr>
          <w:rFonts w:hint="eastAsia" w:ascii="宋体" w:hAnsi="宋体" w:eastAsia="宋体" w:cs="宋体"/>
          <w:color w:val="auto"/>
          <w:sz w:val="24"/>
          <w:szCs w:val="24"/>
        </w:rPr>
        <w:t>成合同文件的组成部分。</w:t>
      </w:r>
    </w:p>
    <w:p w14:paraId="145E69F0">
      <w:pPr>
        <w:pStyle w:val="31"/>
        <w:spacing w:before="0" w:after="0" w:line="360" w:lineRule="auto"/>
        <w:ind w:firstLine="482"/>
        <w:jc w:val="left"/>
        <w:rPr>
          <w:rStyle w:val="50"/>
          <w:rFonts w:hint="eastAsia" w:ascii="宋体" w:hAnsi="宋体" w:eastAsia="宋体" w:cs="宋体"/>
          <w:b/>
          <w:color w:val="auto"/>
          <w:sz w:val="24"/>
          <w:szCs w:val="24"/>
        </w:rPr>
      </w:pPr>
      <w:bookmarkStart w:id="878" w:name="_Toc419045057"/>
      <w:bookmarkStart w:id="879" w:name="_Toc422322477"/>
      <w:bookmarkStart w:id="880" w:name="_Toc32443"/>
      <w:r>
        <w:rPr>
          <w:rStyle w:val="50"/>
          <w:rFonts w:hint="eastAsia" w:ascii="宋体" w:hAnsi="宋体" w:eastAsia="宋体" w:cs="宋体"/>
          <w:b/>
          <w:color w:val="auto"/>
          <w:sz w:val="24"/>
          <w:szCs w:val="24"/>
        </w:rPr>
        <w:t>七、</w:t>
      </w:r>
      <w:bookmarkStart w:id="881" w:name="8"/>
      <w:r>
        <w:rPr>
          <w:rStyle w:val="50"/>
          <w:rFonts w:hint="eastAsia" w:ascii="宋体" w:hAnsi="宋体" w:eastAsia="宋体" w:cs="宋体"/>
          <w:b/>
          <w:color w:val="auto"/>
          <w:sz w:val="24"/>
          <w:szCs w:val="24"/>
        </w:rPr>
        <w:t>词语</w:t>
      </w:r>
      <w:bookmarkEnd w:id="878"/>
      <w:r>
        <w:rPr>
          <w:rStyle w:val="50"/>
          <w:rFonts w:hint="eastAsia" w:ascii="宋体" w:hAnsi="宋体" w:eastAsia="宋体" w:cs="宋体"/>
          <w:b/>
          <w:color w:val="auto"/>
          <w:sz w:val="24"/>
          <w:szCs w:val="24"/>
        </w:rPr>
        <w:t>定义</w:t>
      </w:r>
      <w:bookmarkEnd w:id="879"/>
      <w:bookmarkEnd w:id="880"/>
    </w:p>
    <w:p w14:paraId="7AE7189C">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协议书中相关词语的含义与通用条件中的定义与解释相同。</w:t>
      </w:r>
      <w:bookmarkEnd w:id="881"/>
    </w:p>
    <w:p w14:paraId="080F3792">
      <w:pPr>
        <w:pStyle w:val="31"/>
        <w:spacing w:before="0" w:after="0" w:line="360" w:lineRule="auto"/>
        <w:ind w:firstLine="482"/>
        <w:jc w:val="left"/>
        <w:rPr>
          <w:rFonts w:hint="eastAsia" w:ascii="宋体" w:hAnsi="宋体" w:eastAsia="宋体" w:cs="宋体"/>
          <w:color w:val="auto"/>
          <w:sz w:val="24"/>
          <w:szCs w:val="24"/>
        </w:rPr>
      </w:pPr>
      <w:bookmarkStart w:id="882" w:name="_Toc419045063"/>
      <w:bookmarkStart w:id="883" w:name="_Toc1921"/>
      <w:bookmarkStart w:id="884" w:name="_Toc422322478"/>
      <w:r>
        <w:rPr>
          <w:rFonts w:hint="eastAsia" w:ascii="宋体" w:hAnsi="宋体" w:eastAsia="宋体" w:cs="宋体"/>
          <w:color w:val="auto"/>
          <w:sz w:val="24"/>
          <w:szCs w:val="24"/>
        </w:rPr>
        <w:t>八、合同订立</w:t>
      </w:r>
      <w:bookmarkEnd w:id="882"/>
      <w:bookmarkEnd w:id="883"/>
      <w:bookmarkEnd w:id="884"/>
    </w:p>
    <w:p w14:paraId="7BA9E1CC">
      <w:pPr>
        <w:pStyle w:val="66"/>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1.订立时间：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年_____月________日。</w:t>
      </w:r>
    </w:p>
    <w:p w14:paraId="69172A2A">
      <w:pPr>
        <w:pStyle w:val="66"/>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2.订立地点：</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2CFF776B">
      <w:pPr>
        <w:pStyle w:val="31"/>
        <w:spacing w:before="0" w:after="0" w:line="360" w:lineRule="auto"/>
        <w:ind w:firstLine="482"/>
        <w:jc w:val="left"/>
        <w:rPr>
          <w:rFonts w:hint="eastAsia" w:ascii="宋体" w:hAnsi="宋体" w:eastAsia="宋体" w:cs="宋体"/>
          <w:color w:val="auto"/>
          <w:sz w:val="24"/>
          <w:szCs w:val="24"/>
        </w:rPr>
      </w:pPr>
      <w:bookmarkStart w:id="885" w:name="_Toc422322479"/>
      <w:bookmarkStart w:id="886" w:name="_Toc16337"/>
      <w:bookmarkStart w:id="887" w:name="_Toc419045064"/>
      <w:r>
        <w:rPr>
          <w:rFonts w:hint="eastAsia" w:ascii="宋体" w:hAnsi="宋体" w:eastAsia="宋体" w:cs="宋体"/>
          <w:color w:val="auto"/>
          <w:sz w:val="24"/>
          <w:szCs w:val="24"/>
        </w:rPr>
        <w:t>九、合同生效</w:t>
      </w:r>
      <w:bookmarkEnd w:id="885"/>
      <w:bookmarkEnd w:id="886"/>
      <w:bookmarkEnd w:id="887"/>
    </w:p>
    <w:p w14:paraId="41A80BB5">
      <w:pPr>
        <w:pStyle w:val="66"/>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本合同自</w:t>
      </w:r>
      <w:r>
        <w:rPr>
          <w:rFonts w:hint="eastAsia" w:ascii="宋体" w:hAnsi="宋体" w:eastAsia="宋体" w:cs="宋体"/>
          <w:color w:val="auto"/>
          <w:sz w:val="24"/>
          <w:szCs w:val="24"/>
          <w:u w:val="single"/>
        </w:rPr>
        <w:t>双方法定代表人或其授权的委托代理人签字或盖章并经加盖公章后</w:t>
      </w:r>
      <w:r>
        <w:rPr>
          <w:rFonts w:hint="eastAsia" w:ascii="宋体" w:hAnsi="宋体" w:eastAsia="宋体" w:cs="宋体"/>
          <w:color w:val="auto"/>
          <w:sz w:val="24"/>
          <w:szCs w:val="24"/>
        </w:rPr>
        <w:t>_生效。</w:t>
      </w:r>
    </w:p>
    <w:p w14:paraId="460EDB85">
      <w:pPr>
        <w:pStyle w:val="31"/>
        <w:spacing w:before="0" w:after="0" w:line="360" w:lineRule="auto"/>
        <w:ind w:firstLine="482"/>
        <w:jc w:val="left"/>
        <w:rPr>
          <w:rFonts w:hint="eastAsia" w:ascii="宋体" w:hAnsi="宋体" w:eastAsia="宋体" w:cs="宋体"/>
          <w:color w:val="auto"/>
          <w:sz w:val="24"/>
          <w:szCs w:val="24"/>
        </w:rPr>
      </w:pPr>
      <w:bookmarkStart w:id="888" w:name="_Toc422322480"/>
      <w:bookmarkStart w:id="889" w:name="_Toc419045065"/>
      <w:bookmarkStart w:id="890" w:name="_Toc32687"/>
      <w:r>
        <w:rPr>
          <w:rFonts w:hint="eastAsia" w:ascii="宋体" w:hAnsi="宋体" w:eastAsia="宋体" w:cs="宋体"/>
          <w:color w:val="auto"/>
          <w:sz w:val="24"/>
          <w:szCs w:val="24"/>
        </w:rPr>
        <w:t>十、合同份数</w:t>
      </w:r>
      <w:bookmarkEnd w:id="888"/>
      <w:bookmarkEnd w:id="889"/>
      <w:bookmarkEnd w:id="890"/>
    </w:p>
    <w:p w14:paraId="4C4D95B9">
      <w:pPr>
        <w:pStyle w:val="66"/>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本合同一式</w:t>
      </w:r>
      <w:r>
        <w:rPr>
          <w:rFonts w:hint="eastAsia" w:ascii="宋体" w:hAnsi="宋体" w:eastAsia="宋体" w:cs="宋体"/>
          <w:color w:val="auto"/>
          <w:sz w:val="24"/>
          <w:szCs w:val="24"/>
          <w:u w:val="single"/>
        </w:rPr>
        <w:t xml:space="preserve"> 陆 </w:t>
      </w:r>
      <w:r>
        <w:rPr>
          <w:rFonts w:hint="eastAsia" w:ascii="宋体" w:hAnsi="宋体" w:eastAsia="宋体" w:cs="宋体"/>
          <w:color w:val="auto"/>
          <w:sz w:val="24"/>
          <w:szCs w:val="24"/>
        </w:rPr>
        <w:t>份，具有同等法律效力，其中委托人执</w:t>
      </w:r>
      <w:r>
        <w:rPr>
          <w:rFonts w:hint="eastAsia" w:ascii="宋体" w:hAnsi="宋体" w:eastAsia="宋体" w:cs="宋体"/>
          <w:color w:val="auto"/>
          <w:sz w:val="24"/>
          <w:szCs w:val="24"/>
          <w:u w:val="single"/>
        </w:rPr>
        <w:t xml:space="preserve"> 叁 </w:t>
      </w:r>
      <w:r>
        <w:rPr>
          <w:rFonts w:hint="eastAsia" w:ascii="宋体" w:hAnsi="宋体" w:eastAsia="宋体" w:cs="宋体"/>
          <w:color w:val="auto"/>
          <w:sz w:val="24"/>
          <w:szCs w:val="24"/>
        </w:rPr>
        <w:t>份，咨询人执_</w:t>
      </w:r>
      <w:r>
        <w:rPr>
          <w:rFonts w:hint="eastAsia" w:ascii="宋体" w:hAnsi="宋体" w:eastAsia="宋体" w:cs="宋体"/>
          <w:color w:val="auto"/>
          <w:sz w:val="24"/>
          <w:szCs w:val="24"/>
          <w:u w:val="single"/>
        </w:rPr>
        <w:t xml:space="preserve">叁 </w:t>
      </w:r>
      <w:r>
        <w:rPr>
          <w:rFonts w:hint="eastAsia" w:ascii="宋体" w:hAnsi="宋体" w:eastAsia="宋体" w:cs="宋体"/>
          <w:color w:val="auto"/>
          <w:sz w:val="24"/>
          <w:szCs w:val="24"/>
        </w:rPr>
        <w:t>份。</w:t>
      </w:r>
    </w:p>
    <w:p w14:paraId="4D2062F8">
      <w:pPr>
        <w:pStyle w:val="66"/>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 xml:space="preserve">委 托 人：___________（盖章）     咨 询 人：___________（盖章）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 xml:space="preserve">    法定代表人或其授权的              法定代表人或其授权的</w:t>
      </w:r>
    </w:p>
    <w:p w14:paraId="50B4A233">
      <w:pPr>
        <w:pStyle w:val="66"/>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 xml:space="preserve">代理人：_________（签字）         代理人：_________（签字）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 xml:space="preserve">    组织机构代码：                    组织机构代码：</w:t>
      </w:r>
    </w:p>
    <w:p w14:paraId="682DD3BC">
      <w:pPr>
        <w:pStyle w:val="66"/>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 xml:space="preserve">纳税人识别码：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纳税人识别码：</w:t>
      </w:r>
    </w:p>
    <w:p w14:paraId="5AF4CFF3">
      <w:pPr>
        <w:spacing w:line="66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住 所：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rPr>
        <w:t>住所：</w:t>
      </w:r>
    </w:p>
    <w:p w14:paraId="268DB043">
      <w:pPr>
        <w:spacing w:line="660" w:lineRule="exact"/>
        <w:ind w:firstLine="480" w:firstLineChars="200"/>
        <w:rPr>
          <w:rFonts w:hint="eastAsia" w:ascii="宋体" w:hAnsi="宋体" w:eastAsia="宋体" w:cs="宋体"/>
          <w:color w:val="auto"/>
          <w:sz w:val="24"/>
          <w:szCs w:val="24"/>
        </w:rPr>
      </w:pPr>
    </w:p>
    <w:p w14:paraId="506442EC">
      <w:pPr>
        <w:pStyle w:val="6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账    号：                       账    号： </w:t>
      </w:r>
    </w:p>
    <w:p w14:paraId="6E5C12DA">
      <w:pPr>
        <w:pStyle w:val="66"/>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14:paraId="60C41CA0">
      <w:pPr>
        <w:spacing w:line="660" w:lineRule="exact"/>
        <w:ind w:left="5460" w:leftChars="200" w:hanging="5040" w:hangingChars="2100"/>
        <w:rPr>
          <w:rFonts w:hint="eastAsia" w:ascii="宋体" w:hAnsi="宋体" w:eastAsia="宋体" w:cs="宋体"/>
          <w:color w:val="auto"/>
          <w:sz w:val="24"/>
          <w:szCs w:val="24"/>
        </w:rPr>
      </w:pPr>
      <w:r>
        <w:rPr>
          <w:rFonts w:hint="eastAsia" w:ascii="宋体" w:hAnsi="宋体" w:eastAsia="宋体" w:cs="宋体"/>
          <w:color w:val="auto"/>
          <w:sz w:val="24"/>
          <w:szCs w:val="24"/>
        </w:rPr>
        <w:t>开户银行：                       开户银行：</w:t>
      </w:r>
    </w:p>
    <w:p w14:paraId="3C611DC4">
      <w:pPr>
        <w:spacing w:line="66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邮政编码：                       邮政编码：</w:t>
      </w:r>
    </w:p>
    <w:p w14:paraId="00B0233F">
      <w:pPr>
        <w:spacing w:line="660" w:lineRule="exact"/>
        <w:ind w:firstLine="480"/>
        <w:rPr>
          <w:rFonts w:hint="eastAsia" w:ascii="宋体" w:hAnsi="宋体" w:eastAsia="宋体" w:cs="宋体"/>
          <w:color w:val="auto"/>
          <w:sz w:val="24"/>
          <w:szCs w:val="24"/>
        </w:rPr>
      </w:pPr>
      <w:r>
        <w:rPr>
          <w:rFonts w:hint="eastAsia" w:ascii="宋体" w:hAnsi="宋体" w:eastAsia="宋体" w:cs="宋体"/>
          <w:color w:val="auto"/>
          <w:sz w:val="24"/>
          <w:szCs w:val="24"/>
        </w:rPr>
        <w:t>电    话：                       电    话：</w:t>
      </w:r>
    </w:p>
    <w:p w14:paraId="5584DF23">
      <w:pPr>
        <w:pStyle w:val="66"/>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传    真：                       传    真：</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 xml:space="preserve">    电子信箱：                       电子信箱：</w:t>
      </w:r>
      <w:bookmarkEnd w:id="874"/>
      <w:bookmarkStart w:id="891" w:name="_Toc419045066"/>
      <w:bookmarkStart w:id="892" w:name="_Toc422322481"/>
    </w:p>
    <w:p w14:paraId="33E61DA9">
      <w:pPr>
        <w:pStyle w:val="66"/>
        <w:spacing w:line="360" w:lineRule="auto"/>
        <w:ind w:firstLine="480"/>
        <w:jc w:val="left"/>
        <w:rPr>
          <w:rFonts w:hint="eastAsia" w:ascii="宋体" w:hAnsi="宋体" w:eastAsia="宋体" w:cs="宋体"/>
          <w:color w:val="auto"/>
          <w:sz w:val="24"/>
          <w:szCs w:val="24"/>
        </w:rPr>
      </w:pPr>
    </w:p>
    <w:p w14:paraId="03BDD76C">
      <w:pPr>
        <w:pStyle w:val="66"/>
        <w:spacing w:line="360" w:lineRule="auto"/>
        <w:ind w:firstLine="480"/>
        <w:jc w:val="left"/>
        <w:rPr>
          <w:rFonts w:hint="eastAsia" w:ascii="宋体" w:hAnsi="宋体" w:eastAsia="宋体" w:cs="宋体"/>
          <w:color w:val="auto"/>
          <w:sz w:val="24"/>
          <w:szCs w:val="24"/>
        </w:rPr>
      </w:pPr>
    </w:p>
    <w:p w14:paraId="09A39299">
      <w:pPr>
        <w:pStyle w:val="2"/>
        <w:spacing w:after="120"/>
        <w:jc w:val="center"/>
        <w:rPr>
          <w:rFonts w:hint="eastAsia" w:ascii="宋体" w:hAnsi="宋体" w:eastAsia="宋体" w:cs="宋体"/>
          <w:color w:val="auto"/>
          <w:sz w:val="24"/>
          <w:szCs w:val="24"/>
        </w:rPr>
      </w:pPr>
      <w:bookmarkStart w:id="893" w:name="_Toc9111"/>
      <w:r>
        <w:rPr>
          <w:rFonts w:hint="eastAsia" w:ascii="宋体" w:hAnsi="宋体" w:eastAsia="宋体" w:cs="宋体"/>
          <w:color w:val="auto"/>
          <w:sz w:val="24"/>
          <w:szCs w:val="24"/>
        </w:rPr>
        <w:t>第二部分　通用条件</w:t>
      </w:r>
      <w:bookmarkEnd w:id="891"/>
      <w:bookmarkEnd w:id="892"/>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略</w:t>
      </w:r>
      <w:r>
        <w:rPr>
          <w:rFonts w:hint="eastAsia" w:ascii="宋体" w:hAnsi="宋体" w:eastAsia="宋体" w:cs="宋体"/>
          <w:color w:val="auto"/>
          <w:sz w:val="24"/>
          <w:szCs w:val="24"/>
          <w:lang w:eastAsia="zh-CN"/>
        </w:rPr>
        <w:t>）</w:t>
      </w:r>
      <w:bookmarkEnd w:id="893"/>
      <w:r>
        <w:rPr>
          <w:rFonts w:hint="eastAsia" w:ascii="宋体" w:hAnsi="宋体" w:eastAsia="宋体" w:cs="宋体"/>
          <w:color w:val="auto"/>
          <w:sz w:val="24"/>
          <w:szCs w:val="24"/>
        </w:rPr>
        <w:t xml:space="preserve">         </w:t>
      </w:r>
      <w:bookmarkStart w:id="894" w:name="_Toc422322482"/>
      <w:bookmarkStart w:id="895" w:name="_Toc419045067"/>
    </w:p>
    <w:bookmarkEnd w:id="894"/>
    <w:bookmarkEnd w:id="895"/>
    <w:p w14:paraId="3C4CC15A">
      <w:pPr>
        <w:pStyle w:val="2"/>
        <w:spacing w:after="120"/>
        <w:jc w:val="center"/>
        <w:rPr>
          <w:rFonts w:hint="eastAsia" w:ascii="宋体" w:hAnsi="宋体" w:eastAsia="宋体" w:cs="宋体"/>
          <w:color w:val="auto"/>
          <w:sz w:val="24"/>
          <w:szCs w:val="24"/>
        </w:rPr>
      </w:pPr>
      <w:bookmarkStart w:id="896" w:name="_Toc29572"/>
      <w:bookmarkStart w:id="897" w:name="_Toc419045098"/>
      <w:bookmarkStart w:id="898" w:name="_Toc422322521"/>
      <w:r>
        <w:rPr>
          <w:rFonts w:hint="eastAsia" w:ascii="宋体" w:hAnsi="宋体" w:eastAsia="宋体" w:cs="宋体"/>
          <w:color w:val="auto"/>
          <w:sz w:val="24"/>
          <w:szCs w:val="24"/>
        </w:rPr>
        <w:t>第三部分　专用条件</w:t>
      </w:r>
      <w:bookmarkEnd w:id="896"/>
      <w:bookmarkEnd w:id="897"/>
      <w:bookmarkEnd w:id="898"/>
      <w:bookmarkStart w:id="899" w:name="45"/>
    </w:p>
    <w:bookmarkEnd w:id="899"/>
    <w:p w14:paraId="518B552E">
      <w:pPr>
        <w:pStyle w:val="31"/>
        <w:spacing w:before="0" w:after="0" w:line="360" w:lineRule="auto"/>
        <w:ind w:firstLine="482"/>
        <w:jc w:val="left"/>
        <w:rPr>
          <w:rFonts w:hint="eastAsia" w:ascii="宋体" w:hAnsi="宋体" w:eastAsia="宋体" w:cs="宋体"/>
          <w:color w:val="auto"/>
          <w:sz w:val="24"/>
          <w:szCs w:val="24"/>
        </w:rPr>
      </w:pPr>
      <w:bookmarkStart w:id="900" w:name="_Toc24128"/>
      <w:bookmarkStart w:id="901" w:name="_Toc422322522"/>
      <w:bookmarkStart w:id="902" w:name="_Toc419045099"/>
      <w:r>
        <w:rPr>
          <w:rFonts w:hint="eastAsia" w:ascii="宋体" w:hAnsi="宋体" w:eastAsia="宋体" w:cs="宋体"/>
          <w:color w:val="auto"/>
          <w:sz w:val="24"/>
          <w:szCs w:val="24"/>
        </w:rPr>
        <w:t>1.词语定义、语言、解释顺序与适用法律</w:t>
      </w:r>
      <w:bookmarkEnd w:id="900"/>
      <w:bookmarkEnd w:id="901"/>
      <w:bookmarkEnd w:id="902"/>
    </w:p>
    <w:p w14:paraId="6F1D75D6">
      <w:pPr>
        <w:spacing w:line="360" w:lineRule="auto"/>
        <w:ind w:firstLine="468"/>
        <w:rPr>
          <w:rStyle w:val="48"/>
          <w:rFonts w:hint="eastAsia" w:ascii="宋体" w:hAnsi="宋体" w:eastAsia="宋体" w:cs="宋体"/>
          <w:b w:val="0"/>
          <w:color w:val="auto"/>
          <w:sz w:val="24"/>
          <w:szCs w:val="24"/>
        </w:rPr>
      </w:pPr>
      <w:bookmarkStart w:id="903" w:name="_Toc422322524"/>
      <w:bookmarkStart w:id="904" w:name="_Toc419045101"/>
      <w:r>
        <w:rPr>
          <w:rStyle w:val="48"/>
          <w:rFonts w:hint="eastAsia" w:ascii="宋体" w:hAnsi="宋体" w:eastAsia="宋体" w:cs="宋体"/>
          <w:b w:val="0"/>
          <w:color w:val="auto"/>
          <w:sz w:val="24"/>
          <w:szCs w:val="24"/>
        </w:rPr>
        <w:t>1.2 语言</w:t>
      </w:r>
      <w:bookmarkEnd w:id="903"/>
      <w:bookmarkEnd w:id="904"/>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 xml:space="preserve">    本合同文件除使用中文外，还可用 </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w:t>
      </w:r>
    </w:p>
    <w:p w14:paraId="2161BA45">
      <w:pPr>
        <w:pStyle w:val="25"/>
        <w:spacing w:before="60"/>
        <w:ind w:firstLine="480"/>
        <w:jc w:val="left"/>
        <w:rPr>
          <w:rFonts w:hint="eastAsia" w:ascii="宋体" w:hAnsi="宋体" w:eastAsia="宋体" w:cs="宋体"/>
          <w:b w:val="0"/>
          <w:color w:val="auto"/>
          <w:sz w:val="24"/>
          <w:szCs w:val="24"/>
        </w:rPr>
      </w:pPr>
      <w:bookmarkStart w:id="905" w:name="_Toc422322525"/>
      <w:r>
        <w:rPr>
          <w:rFonts w:hint="eastAsia" w:ascii="宋体" w:hAnsi="宋体" w:eastAsia="宋体" w:cs="宋体"/>
          <w:b w:val="0"/>
          <w:color w:val="auto"/>
          <w:sz w:val="24"/>
          <w:szCs w:val="24"/>
        </w:rPr>
        <w:t>1.3合同文件的优先顺序</w:t>
      </w:r>
      <w:bookmarkEnd w:id="905"/>
    </w:p>
    <w:p w14:paraId="34C42407">
      <w:pPr>
        <w:spacing w:line="360" w:lineRule="auto"/>
        <w:ind w:left="434" w:leftChars="200" w:hanging="14" w:hangingChars="6"/>
        <w:rPr>
          <w:rFonts w:hint="eastAsia" w:ascii="宋体" w:hAnsi="宋体" w:eastAsia="宋体" w:cs="宋体"/>
          <w:color w:val="auto"/>
          <w:sz w:val="24"/>
          <w:szCs w:val="24"/>
        </w:rPr>
      </w:pPr>
      <w:r>
        <w:rPr>
          <w:rFonts w:hint="eastAsia" w:ascii="宋体" w:hAnsi="宋体" w:eastAsia="宋体" w:cs="宋体"/>
          <w:color w:val="auto"/>
          <w:sz w:val="24"/>
          <w:szCs w:val="24"/>
        </w:rPr>
        <w:t>本合同文件的解释顺序为：</w:t>
      </w:r>
      <w:r>
        <w:rPr>
          <w:rFonts w:hint="eastAsia" w:ascii="宋体" w:hAnsi="宋体" w:eastAsia="宋体" w:cs="宋体"/>
          <w:color w:val="auto"/>
          <w:sz w:val="24"/>
          <w:szCs w:val="24"/>
          <w:u w:val="single"/>
        </w:rPr>
        <w:t xml:space="preserve">   同通用条款     </w:t>
      </w:r>
      <w:r>
        <w:rPr>
          <w:rFonts w:hint="eastAsia" w:ascii="宋体" w:hAnsi="宋体" w:eastAsia="宋体" w:cs="宋体"/>
          <w:color w:val="auto"/>
          <w:sz w:val="24"/>
          <w:szCs w:val="24"/>
        </w:rPr>
        <w:t>。</w:t>
      </w:r>
    </w:p>
    <w:p w14:paraId="6DA5CDFE">
      <w:pPr>
        <w:spacing w:line="360" w:lineRule="auto"/>
        <w:ind w:firstLine="468"/>
        <w:rPr>
          <w:rStyle w:val="48"/>
          <w:rFonts w:hint="eastAsia" w:ascii="宋体" w:hAnsi="宋体" w:eastAsia="宋体" w:cs="宋体"/>
          <w:b w:val="0"/>
          <w:color w:val="auto"/>
          <w:sz w:val="24"/>
          <w:szCs w:val="24"/>
        </w:rPr>
      </w:pPr>
      <w:bookmarkStart w:id="906" w:name="_Toc419045102"/>
      <w:bookmarkStart w:id="907" w:name="_Toc422322526"/>
      <w:r>
        <w:rPr>
          <w:rStyle w:val="48"/>
          <w:rFonts w:hint="eastAsia" w:ascii="宋体" w:hAnsi="宋体" w:eastAsia="宋体" w:cs="宋体"/>
          <w:b w:val="0"/>
          <w:color w:val="auto"/>
          <w:sz w:val="24"/>
          <w:szCs w:val="24"/>
        </w:rPr>
        <w:t>1.4适用法律</w:t>
      </w:r>
      <w:bookmarkEnd w:id="906"/>
      <w:bookmarkEnd w:id="907"/>
    </w:p>
    <w:p w14:paraId="06E3E73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本合同适用的其他规范性文件包括:</w:t>
      </w:r>
      <w:r>
        <w:rPr>
          <w:rFonts w:hint="eastAsia" w:ascii="宋体" w:hAnsi="宋体" w:eastAsia="宋体" w:cs="宋体"/>
          <w:color w:val="auto"/>
          <w:sz w:val="24"/>
          <w:szCs w:val="24"/>
          <w:u w:val="single"/>
        </w:rPr>
        <w:t xml:space="preserve"> 《中华人民共和国民法典》、《中华人民共和国建筑法》、《中华人民共和国招投标法》、</w:t>
      </w:r>
      <w:r>
        <w:rPr>
          <w:rFonts w:hint="eastAsia" w:ascii="宋体" w:hAnsi="宋体" w:eastAsia="宋体" w:cs="宋体"/>
          <w:color w:val="FF0000"/>
          <w:sz w:val="24"/>
          <w:szCs w:val="24"/>
          <w:highlight w:val="none"/>
          <w:u w:val="single"/>
        </w:rPr>
        <w:t>《建设工程造价咨询成果文件质量标准》</w:t>
      </w:r>
      <w:r>
        <w:rPr>
          <w:rFonts w:hint="eastAsia" w:ascii="宋体" w:hAnsi="宋体" w:eastAsia="宋体" w:cs="宋体"/>
          <w:color w:val="FF0000"/>
          <w:sz w:val="24"/>
          <w:szCs w:val="24"/>
          <w:highlight w:val="none"/>
          <w:u w:val="single"/>
          <w:lang w:eastAsia="zh-CN"/>
        </w:rPr>
        <w:t>【</w:t>
      </w:r>
      <w:r>
        <w:rPr>
          <w:rFonts w:hint="eastAsia" w:ascii="宋体" w:hAnsi="宋体" w:eastAsia="宋体" w:cs="宋体"/>
          <w:color w:val="FF0000"/>
          <w:sz w:val="24"/>
          <w:szCs w:val="24"/>
          <w:highlight w:val="none"/>
          <w:u w:val="single"/>
        </w:rPr>
        <w:t>中价协(2026)39号</w:t>
      </w:r>
      <w:r>
        <w:rPr>
          <w:rFonts w:hint="eastAsia" w:ascii="宋体" w:hAnsi="宋体" w:eastAsia="宋体" w:cs="宋体"/>
          <w:color w:val="FF0000"/>
          <w:sz w:val="24"/>
          <w:szCs w:val="24"/>
          <w:highlight w:val="none"/>
          <w:u w:val="single"/>
          <w:lang w:eastAsia="zh-CN"/>
        </w:rPr>
        <w:t>】</w:t>
      </w:r>
      <w:r>
        <w:rPr>
          <w:rFonts w:hint="eastAsia" w:ascii="宋体" w:hAnsi="宋体" w:eastAsia="宋体" w:cs="宋体"/>
          <w:color w:val="auto"/>
          <w:sz w:val="24"/>
          <w:szCs w:val="24"/>
        </w:rPr>
        <w:t>。</w:t>
      </w:r>
    </w:p>
    <w:p w14:paraId="2DFD8BAF">
      <w:pPr>
        <w:pStyle w:val="31"/>
        <w:spacing w:before="0" w:after="0" w:line="360" w:lineRule="auto"/>
        <w:ind w:firstLine="482"/>
        <w:jc w:val="left"/>
        <w:rPr>
          <w:rFonts w:hint="eastAsia" w:ascii="宋体" w:hAnsi="宋体" w:eastAsia="宋体" w:cs="宋体"/>
          <w:color w:val="auto"/>
          <w:sz w:val="24"/>
          <w:szCs w:val="24"/>
        </w:rPr>
      </w:pPr>
      <w:bookmarkStart w:id="908" w:name="_Toc422322527"/>
      <w:bookmarkStart w:id="909" w:name="_Toc419045103"/>
      <w:bookmarkStart w:id="910" w:name="_Toc9780"/>
      <w:r>
        <w:rPr>
          <w:rFonts w:hint="eastAsia" w:ascii="宋体" w:hAnsi="宋体" w:eastAsia="宋体" w:cs="宋体"/>
          <w:color w:val="auto"/>
          <w:sz w:val="24"/>
          <w:szCs w:val="24"/>
        </w:rPr>
        <w:t>2.委托人的义务</w:t>
      </w:r>
      <w:bookmarkEnd w:id="908"/>
      <w:bookmarkEnd w:id="909"/>
      <w:bookmarkEnd w:id="910"/>
    </w:p>
    <w:p w14:paraId="1E3B5A27">
      <w:pPr>
        <w:spacing w:line="360" w:lineRule="auto"/>
        <w:ind w:firstLine="468"/>
        <w:rPr>
          <w:rStyle w:val="48"/>
          <w:rFonts w:hint="eastAsia" w:ascii="宋体" w:hAnsi="宋体" w:eastAsia="宋体" w:cs="宋体"/>
          <w:b w:val="0"/>
          <w:color w:val="auto"/>
          <w:sz w:val="24"/>
          <w:szCs w:val="24"/>
        </w:rPr>
      </w:pPr>
      <w:bookmarkStart w:id="911" w:name="_Toc419045104"/>
      <w:bookmarkStart w:id="912" w:name="_Toc422322528"/>
      <w:r>
        <w:rPr>
          <w:rStyle w:val="48"/>
          <w:rFonts w:hint="eastAsia" w:ascii="宋体" w:hAnsi="宋体" w:eastAsia="宋体" w:cs="宋体"/>
          <w:b w:val="0"/>
          <w:color w:val="auto"/>
          <w:sz w:val="24"/>
          <w:szCs w:val="24"/>
        </w:rPr>
        <w:t>2.1提供资料</w:t>
      </w:r>
      <w:bookmarkEnd w:id="911"/>
      <w:bookmarkEnd w:id="912"/>
    </w:p>
    <w:p w14:paraId="622908E9">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委托人按照附录C约定无偿向咨询人提供与本合同咨询业务有关资料的时间为：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67703EB7">
      <w:pPr>
        <w:spacing w:line="360" w:lineRule="auto"/>
        <w:ind w:firstLine="468"/>
        <w:rPr>
          <w:rStyle w:val="48"/>
          <w:rFonts w:hint="eastAsia" w:ascii="宋体" w:hAnsi="宋体" w:eastAsia="宋体" w:cs="宋体"/>
          <w:b w:val="0"/>
          <w:color w:val="auto"/>
          <w:sz w:val="24"/>
          <w:szCs w:val="24"/>
        </w:rPr>
      </w:pPr>
      <w:bookmarkStart w:id="913" w:name="_Toc422322529"/>
      <w:bookmarkStart w:id="914" w:name="_Toc419045105"/>
      <w:r>
        <w:rPr>
          <w:rStyle w:val="48"/>
          <w:rFonts w:hint="eastAsia" w:ascii="宋体" w:hAnsi="宋体" w:eastAsia="宋体" w:cs="宋体"/>
          <w:b w:val="0"/>
          <w:color w:val="auto"/>
          <w:sz w:val="24"/>
          <w:szCs w:val="24"/>
        </w:rPr>
        <w:t>2.2提供工作条件</w:t>
      </w:r>
      <w:bookmarkEnd w:id="913"/>
      <w:bookmarkEnd w:id="914"/>
    </w:p>
    <w:p w14:paraId="3A8B275A">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2.2.1项目咨询人员使用附录D中由委托人提供的房屋及设备，支付使用费的标准为：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064C1197">
      <w:pPr>
        <w:spacing w:line="360" w:lineRule="auto"/>
        <w:rPr>
          <w:rStyle w:val="48"/>
          <w:rFonts w:hint="eastAsia" w:ascii="宋体" w:hAnsi="宋体" w:eastAsia="宋体" w:cs="宋体"/>
          <w:b w:val="0"/>
          <w:color w:val="auto"/>
          <w:sz w:val="24"/>
          <w:szCs w:val="24"/>
        </w:rPr>
      </w:pPr>
      <w:bookmarkStart w:id="915" w:name="_Toc422322530"/>
      <w:bookmarkStart w:id="916" w:name="_Toc419045106"/>
      <w:r>
        <w:rPr>
          <w:rStyle w:val="48"/>
          <w:rFonts w:hint="eastAsia" w:ascii="宋体" w:hAnsi="宋体" w:eastAsia="宋体" w:cs="宋体"/>
          <w:b w:val="0"/>
          <w:color w:val="auto"/>
          <w:sz w:val="24"/>
          <w:szCs w:val="24"/>
        </w:rPr>
        <w:t>2.4委托人代表</w:t>
      </w:r>
      <w:bookmarkEnd w:id="915"/>
      <w:bookmarkEnd w:id="916"/>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 xml:space="preserve">    委托人代表为：________________，其权限范围：</w:t>
      </w:r>
      <w:r>
        <w:rPr>
          <w:rFonts w:hint="eastAsia" w:ascii="宋体" w:hAnsi="宋体" w:eastAsia="宋体" w:cs="宋体"/>
          <w:color w:val="auto"/>
          <w:sz w:val="24"/>
          <w:szCs w:val="24"/>
          <w:u w:val="single"/>
        </w:rPr>
        <w:t xml:space="preserve">包括但不限于向咨询人发出工作指令,提供或接收造价咨询业务相关资料,对咨询人提供的服务及成果质量进行监管等 </w:t>
      </w:r>
      <w:r>
        <w:rPr>
          <w:rFonts w:hint="eastAsia" w:ascii="宋体" w:hAnsi="宋体" w:eastAsia="宋体" w:cs="宋体"/>
          <w:color w:val="auto"/>
          <w:sz w:val="24"/>
          <w:szCs w:val="24"/>
        </w:rPr>
        <w:t>。</w:t>
      </w:r>
    </w:p>
    <w:p w14:paraId="50984B6B">
      <w:pPr>
        <w:pStyle w:val="25"/>
        <w:spacing w:before="60"/>
        <w:ind w:firstLine="480"/>
        <w:jc w:val="left"/>
        <w:rPr>
          <w:rFonts w:hint="eastAsia" w:ascii="宋体" w:hAnsi="宋体" w:eastAsia="宋体" w:cs="宋体"/>
          <w:b w:val="0"/>
          <w:color w:val="auto"/>
          <w:sz w:val="24"/>
          <w:szCs w:val="24"/>
        </w:rPr>
      </w:pPr>
      <w:bookmarkStart w:id="917" w:name="_Toc422322531"/>
      <w:r>
        <w:rPr>
          <w:rFonts w:hint="eastAsia" w:ascii="宋体" w:hAnsi="宋体" w:eastAsia="宋体" w:cs="宋体"/>
          <w:b w:val="0"/>
          <w:color w:val="auto"/>
          <w:sz w:val="24"/>
          <w:szCs w:val="24"/>
        </w:rPr>
        <w:t>2.5答复</w:t>
      </w:r>
      <w:bookmarkEnd w:id="917"/>
    </w:p>
    <w:p w14:paraId="3D7268DF">
      <w:pP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委托人同意在</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日内，对咨询人书面提交并要求做出决定的事宜给予书面答复。逾期未答复的，视为委托人认可。</w:t>
      </w:r>
    </w:p>
    <w:p w14:paraId="4827B387">
      <w:pPr>
        <w:pStyle w:val="31"/>
        <w:spacing w:before="0" w:after="0" w:line="360" w:lineRule="auto"/>
        <w:ind w:firstLine="482"/>
        <w:jc w:val="left"/>
        <w:rPr>
          <w:rFonts w:hint="eastAsia" w:ascii="宋体" w:hAnsi="宋体" w:eastAsia="宋体" w:cs="宋体"/>
          <w:color w:val="auto"/>
          <w:sz w:val="24"/>
          <w:szCs w:val="24"/>
        </w:rPr>
      </w:pPr>
      <w:bookmarkStart w:id="918" w:name="_Toc422322532"/>
      <w:bookmarkStart w:id="919" w:name="_Toc11981"/>
      <w:bookmarkStart w:id="920" w:name="_Toc419045107"/>
      <w:r>
        <w:rPr>
          <w:rFonts w:hint="eastAsia" w:ascii="宋体" w:hAnsi="宋体" w:eastAsia="宋体" w:cs="宋体"/>
          <w:color w:val="auto"/>
          <w:sz w:val="24"/>
          <w:szCs w:val="24"/>
        </w:rPr>
        <w:t>3.咨询人的义务</w:t>
      </w:r>
      <w:bookmarkEnd w:id="918"/>
      <w:bookmarkEnd w:id="919"/>
      <w:bookmarkEnd w:id="920"/>
    </w:p>
    <w:p w14:paraId="4FAE4704">
      <w:pPr>
        <w:pStyle w:val="25"/>
        <w:spacing w:before="60"/>
        <w:ind w:firstLine="480"/>
        <w:jc w:val="left"/>
        <w:rPr>
          <w:rFonts w:hint="eastAsia" w:ascii="宋体" w:hAnsi="宋体" w:eastAsia="宋体" w:cs="宋体"/>
          <w:b w:val="0"/>
          <w:color w:val="auto"/>
          <w:sz w:val="24"/>
          <w:szCs w:val="24"/>
        </w:rPr>
      </w:pPr>
      <w:bookmarkStart w:id="921" w:name="_Toc419045109"/>
      <w:bookmarkStart w:id="922" w:name="_Toc422322533"/>
      <w:r>
        <w:rPr>
          <w:rFonts w:hint="eastAsia" w:ascii="宋体" w:hAnsi="宋体" w:eastAsia="宋体" w:cs="宋体"/>
          <w:b w:val="0"/>
          <w:color w:val="auto"/>
          <w:sz w:val="24"/>
          <w:szCs w:val="24"/>
        </w:rPr>
        <w:t>3.1项目咨询团队及人员</w:t>
      </w:r>
      <w:bookmarkEnd w:id="921"/>
      <w:bookmarkEnd w:id="922"/>
    </w:p>
    <w:p w14:paraId="452B700E">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3.1.1项目咨询团队的主要人员应具有</w:t>
      </w:r>
      <w:r>
        <w:rPr>
          <w:rFonts w:hint="eastAsia" w:ascii="宋体" w:hAnsi="宋体" w:eastAsia="宋体" w:cs="宋体"/>
          <w:color w:val="auto"/>
          <w:sz w:val="24"/>
          <w:szCs w:val="24"/>
          <w:u w:val="single"/>
        </w:rPr>
        <w:t xml:space="preserve"> 国家注册一级造价师 </w:t>
      </w:r>
      <w:r>
        <w:rPr>
          <w:rFonts w:hint="eastAsia" w:ascii="宋体" w:hAnsi="宋体" w:eastAsia="宋体" w:cs="宋体"/>
          <w:color w:val="auto"/>
          <w:sz w:val="24"/>
          <w:szCs w:val="24"/>
        </w:rPr>
        <w:t>资格条件，团队人员的数量为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人。</w:t>
      </w:r>
    </w:p>
    <w:p w14:paraId="068F0AB4">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3.1.2项目负责人为：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，项目负责人为履行本合同的权限为：</w:t>
      </w:r>
      <w:r>
        <w:rPr>
          <w:rFonts w:hint="eastAsia" w:ascii="宋体" w:hAnsi="宋体" w:eastAsia="宋体" w:cs="宋体"/>
          <w:color w:val="auto"/>
          <w:sz w:val="24"/>
          <w:szCs w:val="24"/>
          <w:u w:val="single"/>
        </w:rPr>
        <w:t xml:space="preserve"> 全面负责本项目造价咨询服务工作 </w:t>
      </w:r>
      <w:r>
        <w:rPr>
          <w:rFonts w:hint="eastAsia" w:ascii="宋体" w:hAnsi="宋体" w:eastAsia="宋体" w:cs="宋体"/>
          <w:color w:val="auto"/>
          <w:sz w:val="24"/>
          <w:szCs w:val="24"/>
        </w:rPr>
        <w:t>。</w:t>
      </w:r>
    </w:p>
    <w:p w14:paraId="1FD3BE66">
      <w:pPr>
        <w:pStyle w:val="66"/>
        <w:spacing w:line="360" w:lineRule="auto"/>
        <w:ind w:firstLine="480"/>
        <w:jc w:val="left"/>
        <w:rPr>
          <w:rFonts w:hint="eastAsia" w:ascii="宋体" w:hAnsi="宋体" w:eastAsia="宋体" w:cs="宋体"/>
          <w:color w:val="auto"/>
          <w:sz w:val="24"/>
          <w:szCs w:val="24"/>
        </w:rPr>
      </w:pPr>
      <w:r>
        <w:rPr>
          <w:rFonts w:hint="eastAsia" w:ascii="宋体" w:hAnsi="宋体" w:eastAsia="宋体" w:cs="宋体"/>
          <w:color w:val="auto"/>
          <w:sz w:val="24"/>
          <w:szCs w:val="24"/>
        </w:rPr>
        <w:t>3.1.3咨询人更换项目咨询团队其他咨询人员的约定：_</w:t>
      </w:r>
      <w:r>
        <w:rPr>
          <w:rFonts w:hint="eastAsia" w:ascii="宋体" w:hAnsi="宋体" w:eastAsia="宋体" w:cs="宋体"/>
          <w:color w:val="auto"/>
          <w:sz w:val="24"/>
          <w:szCs w:val="24"/>
          <w:u w:val="single"/>
        </w:rPr>
        <w:t xml:space="preserve">咨询人员的更换应满足咨询服务工作的需要,并取得委托人的同意  </w:t>
      </w:r>
      <w:r>
        <w:rPr>
          <w:rFonts w:hint="eastAsia" w:ascii="宋体" w:hAnsi="宋体" w:eastAsia="宋体" w:cs="宋体"/>
          <w:color w:val="auto"/>
          <w:sz w:val="24"/>
          <w:szCs w:val="24"/>
        </w:rPr>
        <w:t>。</w:t>
      </w:r>
    </w:p>
    <w:p w14:paraId="280A8411">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3.1.4委托人要求更换咨询人员的情形还包括：</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269F058E">
      <w:pPr>
        <w:pStyle w:val="25"/>
        <w:spacing w:before="60"/>
        <w:ind w:firstLine="480"/>
        <w:jc w:val="left"/>
        <w:rPr>
          <w:rFonts w:hint="eastAsia" w:ascii="宋体" w:hAnsi="宋体" w:eastAsia="宋体" w:cs="宋体"/>
          <w:b w:val="0"/>
          <w:color w:val="auto"/>
          <w:sz w:val="24"/>
          <w:szCs w:val="24"/>
        </w:rPr>
      </w:pPr>
      <w:bookmarkStart w:id="923" w:name="_Toc422322534"/>
      <w:bookmarkStart w:id="924" w:name="_Toc419045110"/>
      <w:r>
        <w:rPr>
          <w:rFonts w:hint="eastAsia" w:ascii="宋体" w:hAnsi="宋体" w:eastAsia="宋体" w:cs="宋体"/>
          <w:b w:val="0"/>
          <w:color w:val="auto"/>
          <w:sz w:val="24"/>
          <w:szCs w:val="24"/>
        </w:rPr>
        <w:t>3.2咨询人的工作要求</w:t>
      </w:r>
      <w:bookmarkEnd w:id="923"/>
      <w:bookmarkEnd w:id="924"/>
    </w:p>
    <w:p w14:paraId="7DDC87A1">
      <w:pPr>
        <w:spacing w:line="360" w:lineRule="auto"/>
        <w:ind w:left="210" w:lef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3.2.1咨询人向委托人提供有关资料的时间：</w:t>
      </w:r>
      <w:r>
        <w:rPr>
          <w:rFonts w:hint="eastAsia" w:ascii="宋体" w:hAnsi="宋体" w:eastAsia="宋体" w:cs="宋体"/>
          <w:color w:val="auto"/>
          <w:sz w:val="24"/>
          <w:szCs w:val="24"/>
          <w:u w:val="single"/>
        </w:rPr>
        <w:t xml:space="preserve"> 按造价咨询工期标准相关规定完成后3日内,或另行协商 </w:t>
      </w:r>
      <w:r>
        <w:rPr>
          <w:rFonts w:hint="eastAsia" w:ascii="宋体" w:hAnsi="宋体" w:eastAsia="宋体" w:cs="宋体"/>
          <w:color w:val="auto"/>
          <w:sz w:val="24"/>
          <w:szCs w:val="24"/>
        </w:rPr>
        <w:t>。咨询人向委托人提供的资料还包括：</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w:t>
      </w:r>
    </w:p>
    <w:p w14:paraId="456C97B4">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3.2.2咨询人向委托人提供咨询成果文件的名称、组成、时间、份数及质量标准：</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。详见附录B。</w:t>
      </w:r>
    </w:p>
    <w:p w14:paraId="3CFD2516">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3.2.4咨询人应在收到委托人以书面形式提出的建议或者异议后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日内给予书面答复。</w:t>
      </w:r>
    </w:p>
    <w:p w14:paraId="143D4F68">
      <w:pPr>
        <w:pStyle w:val="25"/>
        <w:spacing w:before="60"/>
        <w:ind w:firstLine="480"/>
        <w:jc w:val="left"/>
        <w:rPr>
          <w:rFonts w:hint="eastAsia" w:ascii="宋体" w:hAnsi="宋体" w:eastAsia="宋体" w:cs="宋体"/>
          <w:b w:val="0"/>
          <w:color w:val="auto"/>
          <w:sz w:val="24"/>
          <w:szCs w:val="24"/>
        </w:rPr>
      </w:pPr>
      <w:bookmarkStart w:id="925" w:name="_Toc422322535"/>
      <w:bookmarkStart w:id="926" w:name="_Toc419045111"/>
      <w:r>
        <w:rPr>
          <w:rFonts w:hint="eastAsia" w:ascii="宋体" w:hAnsi="宋体" w:eastAsia="宋体" w:cs="宋体"/>
          <w:b w:val="0"/>
          <w:color w:val="auto"/>
          <w:sz w:val="24"/>
          <w:szCs w:val="24"/>
        </w:rPr>
        <w:t>3.3咨询人的工作依据</w:t>
      </w:r>
      <w:bookmarkEnd w:id="925"/>
      <w:bookmarkEnd w:id="926"/>
    </w:p>
    <w:p w14:paraId="78A93575">
      <w:pPr>
        <w:keepNext w:val="0"/>
        <w:keepLines w:val="0"/>
        <w:pageBreakBefore w:val="0"/>
        <w:kinsoku/>
        <w:wordWrap/>
        <w:bidi w:val="0"/>
        <w:adjustRightInd/>
        <w:snapToGrid/>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经双方协商，本合同约定的造价咨询服务适用的技术标准、规范、定额等工作依据为：</w:t>
      </w:r>
      <w:r>
        <w:rPr>
          <w:rFonts w:hint="eastAsia" w:ascii="宋体" w:hAnsi="宋体" w:eastAsia="宋体" w:cs="宋体"/>
          <w:color w:val="auto"/>
          <w:sz w:val="24"/>
          <w:szCs w:val="24"/>
          <w:u w:val="single"/>
          <w:lang w:val="en-US" w:eastAsia="zh-CN" w:bidi="ar-SA"/>
        </w:rPr>
        <w:t>国家及湖北省现行计价依据及相关配套文件。</w:t>
      </w:r>
    </w:p>
    <w:p w14:paraId="4E5A403C">
      <w:pPr>
        <w:pStyle w:val="25"/>
        <w:spacing w:before="60"/>
        <w:ind w:firstLine="480"/>
        <w:jc w:val="left"/>
        <w:rPr>
          <w:rFonts w:hint="eastAsia" w:ascii="宋体" w:hAnsi="宋体" w:eastAsia="宋体" w:cs="宋体"/>
          <w:b w:val="0"/>
          <w:color w:val="auto"/>
          <w:sz w:val="24"/>
          <w:szCs w:val="24"/>
        </w:rPr>
      </w:pPr>
      <w:bookmarkStart w:id="927" w:name="_Toc419045112"/>
      <w:bookmarkStart w:id="928" w:name="_Toc422322536"/>
      <w:r>
        <w:rPr>
          <w:rFonts w:hint="eastAsia" w:ascii="宋体" w:hAnsi="宋体" w:eastAsia="宋体" w:cs="宋体"/>
          <w:b w:val="0"/>
          <w:color w:val="auto"/>
          <w:sz w:val="24"/>
          <w:szCs w:val="24"/>
        </w:rPr>
        <w:t>3.4使用委托人房屋及设备的返还</w:t>
      </w:r>
      <w:bookmarkEnd w:id="927"/>
      <w:bookmarkEnd w:id="928"/>
    </w:p>
    <w:p w14:paraId="561E8FB4">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咨询人应在本合同终止后</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日内移交委托人提供的房屋及设备，移交的方式为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375AB9BF">
      <w:pPr>
        <w:pStyle w:val="31"/>
        <w:spacing w:before="0" w:after="0" w:line="360" w:lineRule="auto"/>
        <w:ind w:firstLine="482"/>
        <w:jc w:val="left"/>
        <w:rPr>
          <w:rFonts w:hint="eastAsia" w:ascii="宋体" w:hAnsi="宋体" w:eastAsia="宋体" w:cs="宋体"/>
          <w:color w:val="auto"/>
          <w:sz w:val="24"/>
          <w:szCs w:val="24"/>
        </w:rPr>
      </w:pPr>
      <w:bookmarkStart w:id="929" w:name="_Toc18648"/>
      <w:bookmarkStart w:id="930" w:name="_Toc422322537"/>
      <w:bookmarkStart w:id="931" w:name="_Toc419045113"/>
      <w:r>
        <w:rPr>
          <w:rFonts w:hint="eastAsia" w:ascii="宋体" w:hAnsi="宋体" w:eastAsia="宋体" w:cs="宋体"/>
          <w:color w:val="auto"/>
          <w:sz w:val="24"/>
          <w:szCs w:val="24"/>
        </w:rPr>
        <w:t>4. 违约责任</w:t>
      </w:r>
      <w:bookmarkEnd w:id="929"/>
      <w:bookmarkEnd w:id="930"/>
      <w:bookmarkEnd w:id="931"/>
    </w:p>
    <w:p w14:paraId="10D665E0">
      <w:pPr>
        <w:pStyle w:val="25"/>
        <w:spacing w:before="60"/>
        <w:ind w:firstLine="480"/>
        <w:jc w:val="left"/>
        <w:rPr>
          <w:rFonts w:hint="eastAsia" w:ascii="宋体" w:hAnsi="宋体" w:eastAsia="宋体" w:cs="宋体"/>
          <w:color w:val="auto"/>
          <w:sz w:val="24"/>
          <w:szCs w:val="24"/>
        </w:rPr>
      </w:pPr>
      <w:bookmarkStart w:id="932" w:name="_Toc422322538"/>
      <w:r>
        <w:rPr>
          <w:rStyle w:val="48"/>
          <w:rFonts w:hint="eastAsia" w:ascii="宋体" w:hAnsi="宋体" w:eastAsia="宋体" w:cs="宋体"/>
          <w:color w:val="auto"/>
          <w:sz w:val="24"/>
          <w:szCs w:val="24"/>
        </w:rPr>
        <w:t>4.1委托人的违约责任</w:t>
      </w:r>
      <w:bookmarkEnd w:id="932"/>
    </w:p>
    <w:p w14:paraId="1C91719C">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4.1.1委托人违约金的计算及支付方法：</w:t>
      </w:r>
      <w:r>
        <w:rPr>
          <w:rFonts w:hint="eastAsia" w:ascii="宋体" w:hAnsi="宋体" w:eastAsia="宋体" w:cs="宋体"/>
          <w:color w:val="auto"/>
          <w:sz w:val="24"/>
          <w:szCs w:val="24"/>
          <w:u w:val="single"/>
        </w:rPr>
        <w:t xml:space="preserve"> 见通用条款   </w:t>
      </w:r>
      <w:r>
        <w:rPr>
          <w:rFonts w:hint="eastAsia" w:ascii="宋体" w:hAnsi="宋体" w:eastAsia="宋体" w:cs="宋体"/>
          <w:color w:val="auto"/>
          <w:sz w:val="24"/>
          <w:szCs w:val="24"/>
        </w:rPr>
        <w:t>。</w:t>
      </w:r>
    </w:p>
    <w:p w14:paraId="39DE8986">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4.1.2委托人赔偿金额按下列方法确定并支付：</w:t>
      </w:r>
      <w:r>
        <w:rPr>
          <w:rFonts w:hint="eastAsia" w:ascii="宋体" w:hAnsi="宋体" w:eastAsia="宋体" w:cs="宋体"/>
          <w:color w:val="auto"/>
          <w:sz w:val="24"/>
          <w:szCs w:val="24"/>
          <w:u w:val="single"/>
        </w:rPr>
        <w:t xml:space="preserve">  见通用条款  </w:t>
      </w:r>
      <w:r>
        <w:rPr>
          <w:rFonts w:hint="eastAsia" w:ascii="宋体" w:hAnsi="宋体" w:eastAsia="宋体" w:cs="宋体"/>
          <w:color w:val="auto"/>
          <w:sz w:val="24"/>
          <w:szCs w:val="24"/>
        </w:rPr>
        <w:t>。</w:t>
      </w:r>
    </w:p>
    <w:p w14:paraId="6CED2DF7">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4.1.3 委托人逾期付款利息按下列方法计算并支付：</w:t>
      </w:r>
      <w:r>
        <w:rPr>
          <w:rFonts w:hint="eastAsia" w:ascii="宋体" w:hAnsi="宋体" w:eastAsia="宋体" w:cs="宋体"/>
          <w:color w:val="auto"/>
          <w:sz w:val="24"/>
          <w:szCs w:val="24"/>
          <w:u w:val="single"/>
        </w:rPr>
        <w:t xml:space="preserve"> 见通用条款  </w:t>
      </w:r>
      <w:r>
        <w:rPr>
          <w:rFonts w:hint="eastAsia" w:ascii="宋体" w:hAnsi="宋体" w:eastAsia="宋体" w:cs="宋体"/>
          <w:color w:val="auto"/>
          <w:sz w:val="24"/>
          <w:szCs w:val="24"/>
        </w:rPr>
        <w:t>。</w:t>
      </w:r>
    </w:p>
    <w:p w14:paraId="0EF51BC1">
      <w:pPr>
        <w:pStyle w:val="25"/>
        <w:spacing w:before="60"/>
        <w:ind w:firstLine="480"/>
        <w:jc w:val="left"/>
        <w:rPr>
          <w:rFonts w:hint="eastAsia" w:ascii="宋体" w:hAnsi="宋体" w:eastAsia="宋体" w:cs="宋体"/>
          <w:b w:val="0"/>
          <w:color w:val="auto"/>
          <w:sz w:val="24"/>
          <w:szCs w:val="24"/>
        </w:rPr>
      </w:pPr>
      <w:bookmarkStart w:id="933" w:name="_Toc422322539"/>
      <w:bookmarkStart w:id="934" w:name="_Toc419045114"/>
      <w:r>
        <w:rPr>
          <w:rFonts w:hint="eastAsia" w:ascii="宋体" w:hAnsi="宋体" w:eastAsia="宋体" w:cs="宋体"/>
          <w:b w:val="0"/>
          <w:color w:val="auto"/>
          <w:sz w:val="24"/>
          <w:szCs w:val="24"/>
        </w:rPr>
        <w:t>4.2咨询人的违约责任</w:t>
      </w:r>
      <w:bookmarkEnd w:id="933"/>
    </w:p>
    <w:bookmarkEnd w:id="934"/>
    <w:p w14:paraId="22EEAA2C">
      <w:pPr>
        <w:spacing w:line="360" w:lineRule="auto"/>
        <w:ind w:firstLine="480" w:firstLineChars="200"/>
        <w:rPr>
          <w:rFonts w:hint="eastAsia" w:ascii="宋体" w:hAnsi="宋体" w:eastAsia="宋体" w:cs="宋体"/>
          <w:color w:val="auto"/>
          <w:sz w:val="24"/>
          <w:szCs w:val="24"/>
          <w:u w:val="single"/>
        </w:rPr>
      </w:pPr>
      <w:bookmarkStart w:id="935" w:name="_Toc419045115"/>
      <w:bookmarkStart w:id="936" w:name="_Toc422322540"/>
      <w:r>
        <w:rPr>
          <w:rFonts w:hint="eastAsia" w:ascii="宋体" w:hAnsi="宋体" w:eastAsia="宋体" w:cs="宋体"/>
          <w:color w:val="auto"/>
          <w:sz w:val="24"/>
          <w:szCs w:val="24"/>
        </w:rPr>
        <w:t>4.2.1咨询人违约金的计算及支付方法：</w:t>
      </w:r>
      <w:r>
        <w:rPr>
          <w:rFonts w:hint="eastAsia" w:ascii="宋体" w:hAnsi="宋体" w:eastAsia="宋体" w:cs="宋体"/>
          <w:color w:val="auto"/>
          <w:sz w:val="24"/>
          <w:szCs w:val="24"/>
          <w:u w:val="single"/>
        </w:rPr>
        <w:t xml:space="preserve"> 咨询人在其责任期内对其提供的咨询成果负责，如果失职同意以咨询费为限，按以下办法承担因单方责任而造成的经济损失。</w:t>
      </w:r>
    </w:p>
    <w:p w14:paraId="7F59DA12">
      <w:pPr>
        <w:spacing w:line="360" w:lineRule="auto"/>
        <w:ind w:firstLine="480" w:firstLineChars="200"/>
        <w:rPr>
          <w:rFonts w:hint="eastAsia" w:ascii="宋体" w:hAnsi="宋体" w:eastAsia="宋体" w:cs="宋体"/>
          <w:color w:val="auto"/>
          <w:sz w:val="24"/>
          <w:szCs w:val="24"/>
          <w:u w:val="single"/>
        </w:rPr>
      </w:pPr>
      <w:r>
        <w:rPr>
          <w:rFonts w:hint="eastAsia" w:ascii="宋体" w:hAnsi="宋体" w:eastAsia="宋体" w:cs="宋体"/>
          <w:color w:val="auto"/>
          <w:sz w:val="24"/>
          <w:szCs w:val="24"/>
          <w:u w:val="single"/>
        </w:rPr>
        <w:t>赔偿金=直接经济损失×酬金比率（扣除税金）</w:t>
      </w:r>
    </w:p>
    <w:p w14:paraId="056AFDA5">
      <w:pPr>
        <w:pStyle w:val="31"/>
        <w:spacing w:before="0" w:after="0" w:line="360" w:lineRule="auto"/>
        <w:ind w:firstLine="482"/>
        <w:jc w:val="left"/>
        <w:rPr>
          <w:rFonts w:hint="eastAsia" w:ascii="宋体" w:hAnsi="宋体" w:eastAsia="宋体" w:cs="宋体"/>
          <w:b w:val="0"/>
          <w:color w:val="auto"/>
          <w:sz w:val="24"/>
          <w:szCs w:val="24"/>
        </w:rPr>
      </w:pPr>
      <w:bookmarkStart w:id="937" w:name="_Toc8103"/>
      <w:r>
        <w:rPr>
          <w:rFonts w:hint="eastAsia" w:ascii="宋体" w:hAnsi="宋体" w:eastAsia="宋体" w:cs="宋体"/>
          <w:b w:val="0"/>
          <w:color w:val="auto"/>
          <w:sz w:val="24"/>
          <w:szCs w:val="24"/>
        </w:rPr>
        <w:t>4.2.2 咨询人赔偿金额按下列方法确定并支付：</w:t>
      </w:r>
      <w:r>
        <w:rPr>
          <w:rFonts w:hint="eastAsia" w:ascii="宋体" w:hAnsi="宋体" w:eastAsia="宋体" w:cs="宋体"/>
          <w:b w:val="0"/>
          <w:color w:val="auto"/>
          <w:sz w:val="24"/>
          <w:szCs w:val="24"/>
          <w:u w:val="single"/>
        </w:rPr>
        <w:t xml:space="preserve">  同4.2.1  </w:t>
      </w:r>
      <w:r>
        <w:rPr>
          <w:rFonts w:hint="eastAsia" w:ascii="宋体" w:hAnsi="宋体" w:eastAsia="宋体" w:cs="宋体"/>
          <w:b w:val="0"/>
          <w:color w:val="auto"/>
          <w:sz w:val="24"/>
          <w:szCs w:val="24"/>
        </w:rPr>
        <w:t>。</w:t>
      </w:r>
      <w:bookmarkEnd w:id="937"/>
    </w:p>
    <w:p w14:paraId="742079EB">
      <w:pPr>
        <w:pStyle w:val="31"/>
        <w:spacing w:before="0" w:after="0" w:line="360" w:lineRule="auto"/>
        <w:ind w:firstLine="482"/>
        <w:jc w:val="left"/>
        <w:rPr>
          <w:rFonts w:hint="eastAsia" w:ascii="宋体" w:hAnsi="宋体" w:eastAsia="宋体" w:cs="宋体"/>
          <w:color w:val="auto"/>
          <w:sz w:val="24"/>
          <w:szCs w:val="24"/>
        </w:rPr>
      </w:pPr>
      <w:bookmarkStart w:id="938" w:name="_Toc11032"/>
      <w:r>
        <w:rPr>
          <w:rFonts w:hint="eastAsia" w:ascii="宋体" w:hAnsi="宋体" w:eastAsia="宋体" w:cs="宋体"/>
          <w:color w:val="auto"/>
          <w:sz w:val="24"/>
          <w:szCs w:val="24"/>
        </w:rPr>
        <w:t>5. 支付</w:t>
      </w:r>
      <w:bookmarkEnd w:id="935"/>
      <w:bookmarkEnd w:id="936"/>
      <w:bookmarkEnd w:id="938"/>
    </w:p>
    <w:p w14:paraId="64D2925A">
      <w:pPr>
        <w:spacing w:line="360" w:lineRule="auto"/>
        <w:ind w:firstLine="480"/>
        <w:rPr>
          <w:rStyle w:val="48"/>
          <w:rFonts w:hint="eastAsia" w:ascii="宋体" w:hAnsi="宋体" w:eastAsia="宋体" w:cs="宋体"/>
          <w:b w:val="0"/>
          <w:color w:val="auto"/>
          <w:sz w:val="24"/>
          <w:szCs w:val="24"/>
        </w:rPr>
      </w:pPr>
      <w:bookmarkStart w:id="939" w:name="_Toc422322541"/>
      <w:bookmarkStart w:id="940" w:name="_Toc419045116"/>
      <w:r>
        <w:rPr>
          <w:rStyle w:val="48"/>
          <w:rFonts w:hint="eastAsia" w:ascii="宋体" w:hAnsi="宋体" w:eastAsia="宋体" w:cs="宋体"/>
          <w:b w:val="0"/>
          <w:color w:val="auto"/>
          <w:sz w:val="24"/>
          <w:szCs w:val="24"/>
        </w:rPr>
        <w:t>5.1支付货币</w:t>
      </w:r>
      <w:bookmarkEnd w:id="939"/>
      <w:bookmarkEnd w:id="940"/>
    </w:p>
    <w:p w14:paraId="56456D08">
      <w:pPr>
        <w:spacing w:line="360" w:lineRule="auto"/>
        <w:ind w:left="210" w:leftChars="100" w:firstLine="240" w:firstLineChars="100"/>
        <w:rPr>
          <w:rFonts w:hint="eastAsia" w:ascii="宋体" w:hAnsi="宋体" w:eastAsia="宋体" w:cs="宋体"/>
          <w:color w:val="auto"/>
          <w:sz w:val="24"/>
          <w:szCs w:val="24"/>
        </w:rPr>
      </w:pPr>
      <w:r>
        <w:rPr>
          <w:rFonts w:hint="eastAsia" w:ascii="宋体" w:hAnsi="宋体" w:eastAsia="宋体" w:cs="宋体"/>
          <w:color w:val="auto"/>
          <w:sz w:val="24"/>
          <w:szCs w:val="24"/>
        </w:rPr>
        <w:t>币种为：</w:t>
      </w:r>
      <w:r>
        <w:rPr>
          <w:rFonts w:hint="eastAsia" w:ascii="宋体" w:hAnsi="宋体" w:eastAsia="宋体" w:cs="宋体"/>
          <w:color w:val="auto"/>
          <w:sz w:val="24"/>
          <w:szCs w:val="24"/>
          <w:u w:val="single"/>
        </w:rPr>
        <w:t xml:space="preserve"> 人民币  </w:t>
      </w:r>
      <w:r>
        <w:rPr>
          <w:rFonts w:hint="eastAsia" w:ascii="宋体" w:hAnsi="宋体" w:eastAsia="宋体" w:cs="宋体"/>
          <w:color w:val="auto"/>
          <w:sz w:val="24"/>
          <w:szCs w:val="24"/>
        </w:rPr>
        <w:t>，汇率为：</w:t>
      </w:r>
      <w:r>
        <w:rPr>
          <w:rFonts w:hint="eastAsia" w:ascii="宋体" w:hAnsi="宋体" w:eastAsia="宋体" w:cs="宋体"/>
          <w:color w:val="auto"/>
          <w:sz w:val="24"/>
          <w:szCs w:val="24"/>
          <w:u w:val="single"/>
        </w:rPr>
        <w:t xml:space="preserve">  / </w:t>
      </w:r>
      <w:r>
        <w:rPr>
          <w:rFonts w:hint="eastAsia" w:ascii="宋体" w:hAnsi="宋体" w:eastAsia="宋体" w:cs="宋体"/>
          <w:color w:val="auto"/>
          <w:sz w:val="24"/>
          <w:szCs w:val="24"/>
        </w:rPr>
        <w:t>，其他约定：</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011554FA">
      <w:pPr>
        <w:spacing w:line="360" w:lineRule="auto"/>
        <w:ind w:firstLine="480"/>
        <w:rPr>
          <w:rStyle w:val="48"/>
          <w:rFonts w:hint="eastAsia" w:ascii="宋体" w:hAnsi="宋体" w:eastAsia="宋体" w:cs="宋体"/>
          <w:b w:val="0"/>
          <w:color w:val="auto"/>
          <w:sz w:val="24"/>
          <w:szCs w:val="24"/>
        </w:rPr>
      </w:pPr>
      <w:bookmarkStart w:id="941" w:name="_Toc419045117"/>
      <w:bookmarkStart w:id="942" w:name="_Toc422322542"/>
      <w:r>
        <w:rPr>
          <w:rStyle w:val="48"/>
          <w:rFonts w:hint="eastAsia" w:ascii="宋体" w:hAnsi="宋体" w:eastAsia="宋体" w:cs="宋体"/>
          <w:b w:val="0"/>
          <w:color w:val="auto"/>
          <w:sz w:val="24"/>
          <w:szCs w:val="24"/>
        </w:rPr>
        <w:t>5.2 支付申请</w:t>
      </w:r>
      <w:bookmarkEnd w:id="941"/>
      <w:bookmarkEnd w:id="942"/>
    </w:p>
    <w:p w14:paraId="633A3B8A">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咨询人应在本合同约定的每次应付款日期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日前，向委托人提交支付申请书。</w:t>
      </w:r>
    </w:p>
    <w:p w14:paraId="4A0F5D0D">
      <w:pPr>
        <w:spacing w:line="360" w:lineRule="auto"/>
        <w:ind w:firstLine="480"/>
        <w:rPr>
          <w:rStyle w:val="48"/>
          <w:rFonts w:hint="eastAsia" w:ascii="宋体" w:hAnsi="宋体" w:eastAsia="宋体" w:cs="宋体"/>
          <w:b w:val="0"/>
          <w:color w:val="auto"/>
          <w:sz w:val="24"/>
          <w:szCs w:val="24"/>
        </w:rPr>
      </w:pPr>
      <w:bookmarkStart w:id="943" w:name="_Toc419045118"/>
      <w:bookmarkStart w:id="944" w:name="_Toc422322543"/>
      <w:r>
        <w:rPr>
          <w:rStyle w:val="48"/>
          <w:rFonts w:hint="eastAsia" w:ascii="宋体" w:hAnsi="宋体" w:eastAsia="宋体" w:cs="宋体"/>
          <w:b w:val="0"/>
          <w:color w:val="auto"/>
          <w:sz w:val="24"/>
          <w:szCs w:val="24"/>
        </w:rPr>
        <w:t>5.3支付酬金</w:t>
      </w:r>
      <w:bookmarkEnd w:id="943"/>
      <w:bookmarkEnd w:id="944"/>
    </w:p>
    <w:p w14:paraId="2DFF7646">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正常工作酬金的支付：</w:t>
      </w:r>
    </w:p>
    <w:p w14:paraId="12A9DC99">
      <w:pPr>
        <w:spacing w:line="360" w:lineRule="auto"/>
        <w:ind w:firstLine="480"/>
        <w:rPr>
          <w:rFonts w:hint="default" w:ascii="宋体" w:hAnsi="宋体" w:eastAsia="宋体" w:cs="宋体"/>
          <w:color w:val="auto"/>
          <w:sz w:val="24"/>
          <w:szCs w:val="24"/>
          <w:highlight w:val="none"/>
          <w:lang w:val="en-US"/>
        </w:rPr>
      </w:pPr>
      <w:r>
        <w:rPr>
          <w:rFonts w:hint="eastAsia" w:ascii="宋体" w:hAnsi="宋体" w:eastAsia="宋体" w:cs="宋体"/>
          <w:color w:val="auto"/>
          <w:sz w:val="24"/>
          <w:szCs w:val="24"/>
        </w:rPr>
        <w:t>咨费标准：</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p>
    <w:tbl>
      <w:tblPr>
        <w:tblStyle w:val="33"/>
        <w:tblW w:w="9899" w:type="dxa"/>
        <w:jc w:val="center"/>
        <w:tblLayout w:type="fixed"/>
        <w:tblCellMar>
          <w:top w:w="0" w:type="dxa"/>
          <w:left w:w="0" w:type="dxa"/>
          <w:bottom w:w="0" w:type="dxa"/>
          <w:right w:w="0" w:type="dxa"/>
        </w:tblCellMar>
      </w:tblPr>
      <w:tblGrid>
        <w:gridCol w:w="1004"/>
        <w:gridCol w:w="2552"/>
        <w:gridCol w:w="2835"/>
        <w:gridCol w:w="3508"/>
      </w:tblGrid>
      <w:tr w14:paraId="15F8A606">
        <w:tblPrEx>
          <w:tblCellMar>
            <w:top w:w="0" w:type="dxa"/>
            <w:left w:w="0" w:type="dxa"/>
            <w:bottom w:w="0" w:type="dxa"/>
            <w:right w:w="0" w:type="dxa"/>
          </w:tblCellMar>
        </w:tblPrEx>
        <w:trPr>
          <w:jc w:val="center"/>
        </w:trPr>
        <w:tc>
          <w:tcPr>
            <w:tcW w:w="1004" w:type="dxa"/>
            <w:tcBorders>
              <w:top w:val="inset" w:color="000000" w:sz="6" w:space="0"/>
              <w:left w:val="inset" w:color="000000" w:sz="6" w:space="0"/>
              <w:bottom w:val="inset" w:color="000000" w:sz="6" w:space="0"/>
              <w:right w:val="inset" w:color="000000" w:sz="6" w:space="0"/>
            </w:tcBorders>
            <w:noWrap/>
            <w:vAlign w:val="center"/>
          </w:tcPr>
          <w:p w14:paraId="498AA635">
            <w:pPr>
              <w:spacing w:before="120" w:beforeLines="50" w:after="120" w:afterLines="50"/>
              <w:jc w:val="center"/>
              <w:rPr>
                <w:rFonts w:hint="eastAsia" w:ascii="宋体" w:hAnsi="宋体" w:eastAsia="宋体" w:cs="宋体"/>
                <w:color w:val="auto"/>
                <w:sz w:val="24"/>
                <w:szCs w:val="24"/>
                <w:highlight w:val="none"/>
              </w:rPr>
            </w:pPr>
            <w:bookmarkStart w:id="945" w:name="_Toc422322544"/>
            <w:bookmarkStart w:id="946" w:name="_Toc419045119"/>
            <w:r>
              <w:rPr>
                <w:rFonts w:hint="eastAsia" w:ascii="宋体" w:hAnsi="宋体" w:eastAsia="宋体" w:cs="宋体"/>
                <w:color w:val="auto"/>
                <w:sz w:val="24"/>
                <w:szCs w:val="24"/>
                <w:highlight w:val="none"/>
              </w:rPr>
              <w:t>支付次数</w:t>
            </w:r>
          </w:p>
        </w:tc>
        <w:tc>
          <w:tcPr>
            <w:tcW w:w="2552" w:type="dxa"/>
            <w:tcBorders>
              <w:top w:val="inset" w:color="000000" w:sz="6" w:space="0"/>
              <w:left w:val="single" w:color="auto" w:sz="0" w:space="0"/>
              <w:bottom w:val="inset" w:color="000000" w:sz="6" w:space="0"/>
              <w:right w:val="inset" w:color="000000" w:sz="6" w:space="0"/>
            </w:tcBorders>
            <w:noWrap/>
            <w:vAlign w:val="center"/>
          </w:tcPr>
          <w:p w14:paraId="091CD262">
            <w:pPr>
              <w:spacing w:before="120" w:beforeLines="50" w:after="120" w:afterLine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支付时间</w:t>
            </w:r>
          </w:p>
        </w:tc>
        <w:tc>
          <w:tcPr>
            <w:tcW w:w="2835" w:type="dxa"/>
            <w:tcBorders>
              <w:top w:val="inset" w:color="000000" w:sz="6" w:space="0"/>
              <w:left w:val="single" w:color="auto" w:sz="0" w:space="0"/>
              <w:bottom w:val="inset" w:color="000000" w:sz="6" w:space="0"/>
              <w:right w:val="inset" w:color="000000" w:sz="6" w:space="0"/>
            </w:tcBorders>
            <w:noWrap/>
            <w:vAlign w:val="center"/>
          </w:tcPr>
          <w:p w14:paraId="073F1DCC">
            <w:pPr>
              <w:spacing w:before="120" w:beforeLines="50" w:after="120" w:afterLine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支付比例</w:t>
            </w:r>
          </w:p>
        </w:tc>
        <w:tc>
          <w:tcPr>
            <w:tcW w:w="3508" w:type="dxa"/>
            <w:tcBorders>
              <w:top w:val="inset" w:color="000000" w:sz="6" w:space="0"/>
              <w:left w:val="single" w:color="auto" w:sz="0" w:space="0"/>
              <w:bottom w:val="inset" w:color="000000" w:sz="6" w:space="0"/>
              <w:right w:val="inset" w:color="000000" w:sz="6" w:space="0"/>
            </w:tcBorders>
            <w:noWrap/>
            <w:vAlign w:val="center"/>
          </w:tcPr>
          <w:p w14:paraId="69C858B1">
            <w:pPr>
              <w:spacing w:before="120" w:beforeLines="50" w:after="120" w:afterLine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支付金额（元）</w:t>
            </w:r>
          </w:p>
        </w:tc>
      </w:tr>
      <w:tr w14:paraId="04AF592B">
        <w:tblPrEx>
          <w:tblCellMar>
            <w:top w:w="0" w:type="dxa"/>
            <w:left w:w="0" w:type="dxa"/>
            <w:bottom w:w="0" w:type="dxa"/>
            <w:right w:w="0" w:type="dxa"/>
          </w:tblCellMar>
        </w:tblPrEx>
        <w:trPr>
          <w:trHeight w:val="945" w:hRule="atLeast"/>
          <w:jc w:val="center"/>
        </w:trPr>
        <w:tc>
          <w:tcPr>
            <w:tcW w:w="1004" w:type="dxa"/>
            <w:tcBorders>
              <w:top w:val="inset" w:color="000000" w:sz="6" w:space="0"/>
              <w:left w:val="inset" w:color="000000" w:sz="6" w:space="0"/>
              <w:bottom w:val="inset" w:color="000000" w:sz="6" w:space="0"/>
              <w:right w:val="inset" w:color="000000" w:sz="6" w:space="0"/>
            </w:tcBorders>
            <w:noWrap/>
            <w:vAlign w:val="center"/>
          </w:tcPr>
          <w:p w14:paraId="6D2EB86E">
            <w:pPr>
              <w:spacing w:before="120" w:beforeLines="50" w:after="120" w:afterLines="5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首付款</w:t>
            </w:r>
          </w:p>
        </w:tc>
        <w:tc>
          <w:tcPr>
            <w:tcW w:w="2552" w:type="dxa"/>
            <w:tcBorders>
              <w:top w:val="inset" w:color="000000" w:sz="6" w:space="0"/>
              <w:left w:val="single" w:color="auto" w:sz="0" w:space="0"/>
              <w:bottom w:val="inset" w:color="000000" w:sz="6" w:space="0"/>
              <w:right w:val="inset" w:color="000000" w:sz="6" w:space="0"/>
            </w:tcBorders>
            <w:noWrap/>
            <w:vAlign w:val="center"/>
          </w:tcPr>
          <w:p w14:paraId="6FAEE517">
            <w:pPr>
              <w:spacing w:before="120" w:beforeLines="50" w:after="120" w:afterLines="50"/>
              <w:jc w:val="left"/>
              <w:rPr>
                <w:rFonts w:hint="eastAsia" w:ascii="宋体" w:hAnsi="宋体" w:eastAsia="宋体" w:cs="宋体"/>
                <w:color w:val="auto"/>
                <w:sz w:val="24"/>
                <w:szCs w:val="24"/>
                <w:highlight w:val="none"/>
                <w:lang w:val="en-US"/>
              </w:rPr>
            </w:pPr>
          </w:p>
        </w:tc>
        <w:tc>
          <w:tcPr>
            <w:tcW w:w="2835" w:type="dxa"/>
            <w:tcBorders>
              <w:top w:val="inset" w:color="000000" w:sz="6" w:space="0"/>
              <w:left w:val="single" w:color="auto" w:sz="0" w:space="0"/>
              <w:bottom w:val="inset" w:color="000000" w:sz="6" w:space="0"/>
              <w:right w:val="inset" w:color="000000" w:sz="6" w:space="0"/>
            </w:tcBorders>
            <w:noWrap/>
            <w:vAlign w:val="center"/>
          </w:tcPr>
          <w:p w14:paraId="5A0C2F10">
            <w:pPr>
              <w:spacing w:before="120" w:beforeLines="50" w:after="120" w:afterLines="50"/>
              <w:jc w:val="center"/>
              <w:rPr>
                <w:rFonts w:hint="eastAsia" w:ascii="宋体" w:hAnsi="宋体" w:eastAsia="宋体" w:cs="宋体"/>
                <w:color w:val="auto"/>
                <w:sz w:val="24"/>
                <w:szCs w:val="24"/>
                <w:highlight w:val="none"/>
                <w:lang w:val="en-US"/>
              </w:rPr>
            </w:pPr>
          </w:p>
        </w:tc>
        <w:tc>
          <w:tcPr>
            <w:tcW w:w="3508" w:type="dxa"/>
            <w:tcBorders>
              <w:top w:val="inset" w:color="000000" w:sz="6" w:space="0"/>
              <w:left w:val="single" w:color="auto" w:sz="0" w:space="0"/>
              <w:bottom w:val="inset" w:color="000000" w:sz="6" w:space="0"/>
              <w:right w:val="inset" w:color="000000" w:sz="6" w:space="0"/>
            </w:tcBorders>
            <w:noWrap/>
            <w:vAlign w:val="center"/>
          </w:tcPr>
          <w:p w14:paraId="3FD76A73">
            <w:pPr>
              <w:spacing w:before="120" w:beforeLines="50" w:after="120" w:afterLines="50"/>
              <w:jc w:val="center"/>
              <w:rPr>
                <w:rFonts w:hint="eastAsia" w:ascii="宋体" w:hAnsi="宋体" w:eastAsia="宋体" w:cs="宋体"/>
                <w:color w:val="auto"/>
                <w:sz w:val="24"/>
                <w:szCs w:val="24"/>
                <w:highlight w:val="none"/>
                <w:lang w:val="en-US" w:eastAsia="zh-CN"/>
              </w:rPr>
            </w:pPr>
          </w:p>
        </w:tc>
      </w:tr>
      <w:tr w14:paraId="386EFCA7">
        <w:tblPrEx>
          <w:tblCellMar>
            <w:top w:w="0" w:type="dxa"/>
            <w:left w:w="0" w:type="dxa"/>
            <w:bottom w:w="0" w:type="dxa"/>
            <w:right w:w="0" w:type="dxa"/>
          </w:tblCellMar>
        </w:tblPrEx>
        <w:trPr>
          <w:trHeight w:val="945" w:hRule="atLeast"/>
          <w:jc w:val="center"/>
        </w:trPr>
        <w:tc>
          <w:tcPr>
            <w:tcW w:w="1004" w:type="dxa"/>
            <w:tcBorders>
              <w:top w:val="inset" w:color="000000" w:sz="6" w:space="0"/>
              <w:left w:val="inset" w:color="000000" w:sz="6" w:space="0"/>
              <w:bottom w:val="inset" w:color="000000" w:sz="6" w:space="0"/>
              <w:right w:val="inset" w:color="000000" w:sz="6" w:space="0"/>
            </w:tcBorders>
            <w:noWrap/>
            <w:vAlign w:val="center"/>
          </w:tcPr>
          <w:p w14:paraId="3C8E8B0A">
            <w:pPr>
              <w:spacing w:before="120" w:beforeLines="50" w:after="120" w:afterLines="50"/>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二次付款</w:t>
            </w:r>
          </w:p>
        </w:tc>
        <w:tc>
          <w:tcPr>
            <w:tcW w:w="2552" w:type="dxa"/>
            <w:tcBorders>
              <w:top w:val="inset" w:color="000000" w:sz="6" w:space="0"/>
              <w:left w:val="single" w:color="auto" w:sz="0" w:space="0"/>
              <w:bottom w:val="inset" w:color="000000" w:sz="6" w:space="0"/>
              <w:right w:val="inset" w:color="000000" w:sz="6" w:space="0"/>
            </w:tcBorders>
            <w:noWrap/>
            <w:vAlign w:val="center"/>
          </w:tcPr>
          <w:p w14:paraId="76D64BE8">
            <w:pPr>
              <w:spacing w:before="120" w:beforeLines="50" w:after="120" w:afterLines="50"/>
              <w:jc w:val="left"/>
              <w:rPr>
                <w:rFonts w:hint="eastAsia" w:ascii="宋体" w:hAnsi="宋体" w:eastAsia="宋体" w:cs="宋体"/>
                <w:color w:val="auto"/>
                <w:kern w:val="2"/>
                <w:sz w:val="24"/>
                <w:szCs w:val="24"/>
                <w:highlight w:val="none"/>
                <w:lang w:val="en-US" w:eastAsia="zh-CN" w:bidi="ar-SA"/>
              </w:rPr>
            </w:pPr>
          </w:p>
        </w:tc>
        <w:tc>
          <w:tcPr>
            <w:tcW w:w="2835" w:type="dxa"/>
            <w:tcBorders>
              <w:top w:val="inset" w:color="000000" w:sz="6" w:space="0"/>
              <w:left w:val="single" w:color="auto" w:sz="0" w:space="0"/>
              <w:bottom w:val="inset" w:color="000000" w:sz="6" w:space="0"/>
              <w:right w:val="inset" w:color="000000" w:sz="6" w:space="0"/>
            </w:tcBorders>
            <w:noWrap/>
            <w:vAlign w:val="center"/>
          </w:tcPr>
          <w:p w14:paraId="1FF34F69">
            <w:pPr>
              <w:spacing w:before="120" w:beforeLines="50" w:after="120" w:afterLines="50"/>
              <w:jc w:val="center"/>
              <w:rPr>
                <w:rFonts w:hint="eastAsia" w:ascii="宋体" w:hAnsi="宋体" w:eastAsia="宋体" w:cs="宋体"/>
                <w:color w:val="auto"/>
                <w:kern w:val="2"/>
                <w:sz w:val="24"/>
                <w:szCs w:val="24"/>
                <w:highlight w:val="none"/>
                <w:lang w:val="en-US" w:eastAsia="zh-CN" w:bidi="ar-SA"/>
              </w:rPr>
            </w:pPr>
          </w:p>
        </w:tc>
        <w:tc>
          <w:tcPr>
            <w:tcW w:w="3508" w:type="dxa"/>
            <w:tcBorders>
              <w:top w:val="inset" w:color="000000" w:sz="6" w:space="0"/>
              <w:left w:val="single" w:color="auto" w:sz="0" w:space="0"/>
              <w:bottom w:val="inset" w:color="000000" w:sz="6" w:space="0"/>
              <w:right w:val="inset" w:color="000000" w:sz="6" w:space="0"/>
            </w:tcBorders>
            <w:noWrap/>
            <w:vAlign w:val="center"/>
          </w:tcPr>
          <w:p w14:paraId="1ECEDFDA">
            <w:pPr>
              <w:spacing w:before="120" w:beforeLines="50" w:after="120" w:afterLines="50"/>
              <w:jc w:val="center"/>
              <w:rPr>
                <w:rFonts w:hint="eastAsia" w:ascii="宋体" w:hAnsi="宋体" w:eastAsia="宋体" w:cs="宋体"/>
                <w:color w:val="auto"/>
                <w:kern w:val="2"/>
                <w:sz w:val="24"/>
                <w:szCs w:val="24"/>
                <w:highlight w:val="none"/>
                <w:lang w:val="en-US" w:eastAsia="zh-CN" w:bidi="ar-SA"/>
              </w:rPr>
            </w:pPr>
          </w:p>
        </w:tc>
      </w:tr>
    </w:tbl>
    <w:p w14:paraId="28ABE3EB">
      <w:pPr>
        <w:rPr>
          <w:rFonts w:hint="eastAsia" w:ascii="宋体" w:hAnsi="宋体" w:eastAsia="宋体" w:cs="宋体"/>
          <w:color w:val="auto"/>
          <w:sz w:val="24"/>
          <w:szCs w:val="24"/>
        </w:rPr>
      </w:pPr>
    </w:p>
    <w:p w14:paraId="4BE73732">
      <w:pPr>
        <w:pStyle w:val="31"/>
        <w:spacing w:before="0" w:after="0" w:line="360" w:lineRule="auto"/>
        <w:ind w:firstLine="482"/>
        <w:jc w:val="left"/>
        <w:rPr>
          <w:rFonts w:hint="eastAsia" w:ascii="宋体" w:hAnsi="宋体" w:eastAsia="宋体" w:cs="宋体"/>
          <w:color w:val="auto"/>
          <w:sz w:val="24"/>
          <w:szCs w:val="24"/>
        </w:rPr>
      </w:pPr>
      <w:bookmarkStart w:id="947" w:name="_Toc7444"/>
      <w:r>
        <w:rPr>
          <w:rFonts w:hint="eastAsia" w:ascii="宋体" w:hAnsi="宋体" w:eastAsia="宋体" w:cs="宋体"/>
          <w:color w:val="auto"/>
          <w:sz w:val="24"/>
          <w:szCs w:val="24"/>
        </w:rPr>
        <w:t>6. 合同变更、解除与终止</w:t>
      </w:r>
      <w:bookmarkEnd w:id="945"/>
      <w:bookmarkEnd w:id="946"/>
      <w:bookmarkEnd w:id="947"/>
    </w:p>
    <w:p w14:paraId="00CEBA59">
      <w:pPr>
        <w:spacing w:line="300" w:lineRule="auto"/>
        <w:ind w:firstLine="405" w:firstLineChars="150"/>
        <w:rPr>
          <w:rStyle w:val="48"/>
          <w:rFonts w:hint="eastAsia" w:ascii="宋体" w:hAnsi="宋体" w:eastAsia="宋体" w:cs="宋体"/>
          <w:b w:val="0"/>
          <w:color w:val="0000FF"/>
          <w:sz w:val="24"/>
          <w:szCs w:val="24"/>
          <w:highlight w:val="green"/>
        </w:rPr>
      </w:pPr>
      <w:bookmarkStart w:id="948" w:name="_Toc419045120"/>
      <w:bookmarkStart w:id="949" w:name="_Toc422322545"/>
      <w:r>
        <w:rPr>
          <w:rStyle w:val="48"/>
          <w:rFonts w:hint="eastAsia" w:ascii="宋体" w:hAnsi="宋体" w:eastAsia="宋体" w:cs="宋体"/>
          <w:b w:val="0"/>
          <w:color w:val="auto"/>
          <w:sz w:val="24"/>
          <w:szCs w:val="24"/>
        </w:rPr>
        <w:t>6.1合同变更</w:t>
      </w:r>
      <w:bookmarkEnd w:id="948"/>
      <w:bookmarkEnd w:id="949"/>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 xml:space="preserve">    6.1.2 除不可抗力外，因非咨询人原因导致本合同履行期限延长、内容增加时，附加工作酬金按下列方法确定：</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 xml:space="preserve">    6.1.4因工程规模、服务范围及内容的变化等导致咨询人的工作量增减时，服务酬金的调整方法：</w:t>
      </w:r>
      <w:r>
        <w:rPr>
          <w:rFonts w:hint="eastAsia" w:ascii="宋体" w:hAnsi="宋体" w:eastAsia="宋体" w:cs="宋体"/>
          <w:color w:val="FF0000"/>
          <w:sz w:val="24"/>
          <w:szCs w:val="24"/>
          <w:highlight w:val="none"/>
          <w:u w:val="single"/>
        </w:rPr>
        <w:t xml:space="preserve"> 按《湖北省建设工程造价咨询服务收费参考标准（试行）》</w:t>
      </w:r>
      <w:r>
        <w:rPr>
          <w:rFonts w:hint="eastAsia" w:ascii="宋体" w:hAnsi="宋体" w:eastAsia="宋体" w:cs="宋体"/>
          <w:color w:val="FF0000"/>
          <w:sz w:val="24"/>
          <w:szCs w:val="24"/>
          <w:highlight w:val="none"/>
          <w:u w:val="single"/>
          <w:lang w:eastAsia="zh-CN"/>
        </w:rPr>
        <w:t>【</w:t>
      </w:r>
      <w:r>
        <w:rPr>
          <w:rFonts w:hint="eastAsia" w:ascii="宋体" w:hAnsi="宋体" w:eastAsia="宋体" w:cs="宋体"/>
          <w:color w:val="FF0000"/>
          <w:sz w:val="24"/>
          <w:szCs w:val="24"/>
          <w:highlight w:val="none"/>
          <w:u w:val="single"/>
        </w:rPr>
        <w:t>鄂建文〔2023〕</w:t>
      </w:r>
      <w:r>
        <w:rPr>
          <w:rFonts w:hint="eastAsia" w:ascii="宋体" w:hAnsi="宋体" w:eastAsia="宋体" w:cs="宋体"/>
          <w:color w:val="FF0000"/>
          <w:sz w:val="24"/>
          <w:szCs w:val="24"/>
          <w:highlight w:val="none"/>
          <w:u w:val="single"/>
          <w:lang w:val="en-US" w:eastAsia="zh-CN"/>
        </w:rPr>
        <w:t>33</w:t>
      </w:r>
      <w:r>
        <w:rPr>
          <w:rFonts w:hint="eastAsia" w:ascii="宋体" w:hAnsi="宋体" w:eastAsia="宋体" w:cs="宋体"/>
          <w:color w:val="FF0000"/>
          <w:sz w:val="24"/>
          <w:szCs w:val="24"/>
          <w:highlight w:val="none"/>
          <w:u w:val="single"/>
        </w:rPr>
        <w:t>号</w:t>
      </w:r>
      <w:r>
        <w:rPr>
          <w:rFonts w:hint="eastAsia" w:ascii="宋体" w:hAnsi="宋体" w:eastAsia="宋体" w:cs="宋体"/>
          <w:color w:val="FF0000"/>
          <w:sz w:val="24"/>
          <w:szCs w:val="24"/>
          <w:highlight w:val="none"/>
          <w:u w:val="single"/>
          <w:lang w:eastAsia="zh-CN"/>
        </w:rPr>
        <w:t>】</w:t>
      </w:r>
      <w:r>
        <w:rPr>
          <w:rFonts w:hint="eastAsia" w:ascii="宋体" w:hAnsi="宋体" w:eastAsia="宋体" w:cs="宋体"/>
          <w:color w:val="FF0000"/>
          <w:sz w:val="24"/>
          <w:szCs w:val="24"/>
          <w:highlight w:val="none"/>
          <w:u w:val="single"/>
        </w:rPr>
        <w:t xml:space="preserve">,参照酬金比例同比例调整 </w:t>
      </w:r>
      <w:r>
        <w:rPr>
          <w:rFonts w:hint="eastAsia" w:ascii="宋体" w:hAnsi="宋体" w:eastAsia="宋体" w:cs="宋体"/>
          <w:color w:val="FF0000"/>
          <w:sz w:val="24"/>
          <w:szCs w:val="24"/>
          <w:highlight w:val="none"/>
        </w:rPr>
        <w:t>。</w:t>
      </w:r>
    </w:p>
    <w:p w14:paraId="2AA2B07C">
      <w:pPr>
        <w:pStyle w:val="25"/>
        <w:spacing w:before="60"/>
        <w:ind w:firstLine="480"/>
        <w:jc w:val="left"/>
        <w:rPr>
          <w:rFonts w:hint="eastAsia" w:ascii="宋体" w:hAnsi="宋体" w:eastAsia="宋体" w:cs="宋体"/>
          <w:b w:val="0"/>
          <w:color w:val="auto"/>
          <w:sz w:val="24"/>
          <w:szCs w:val="24"/>
        </w:rPr>
      </w:pPr>
      <w:bookmarkStart w:id="950" w:name="_Toc422322546"/>
      <w:r>
        <w:rPr>
          <w:rFonts w:hint="eastAsia" w:ascii="宋体" w:hAnsi="宋体" w:eastAsia="宋体" w:cs="宋体"/>
          <w:b w:val="0"/>
          <w:color w:val="auto"/>
          <w:sz w:val="24"/>
          <w:szCs w:val="24"/>
        </w:rPr>
        <w:t>6.2合同解除</w:t>
      </w:r>
      <w:bookmarkEnd w:id="950"/>
    </w:p>
    <w:p w14:paraId="5500BC55">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6.2.2双方约定解除合同的条件还包括：</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p w14:paraId="1860CB8A">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6.2.4因不可抗力导致的合同解除，双方约定损失的分担如下：</w:t>
      </w:r>
      <w:r>
        <w:rPr>
          <w:rFonts w:hint="eastAsia" w:ascii="宋体" w:hAnsi="宋体" w:eastAsia="宋体" w:cs="宋体"/>
          <w:color w:val="auto"/>
          <w:sz w:val="24"/>
          <w:szCs w:val="24"/>
          <w:u w:val="single"/>
        </w:rPr>
        <w:t xml:space="preserve"> 各自承担损失部分 </w:t>
      </w:r>
      <w:r>
        <w:rPr>
          <w:rFonts w:hint="eastAsia" w:ascii="宋体" w:hAnsi="宋体" w:eastAsia="宋体" w:cs="宋体"/>
          <w:color w:val="auto"/>
          <w:sz w:val="24"/>
          <w:szCs w:val="24"/>
        </w:rPr>
        <w:t>。</w:t>
      </w:r>
    </w:p>
    <w:p w14:paraId="30581D16">
      <w:pPr>
        <w:pStyle w:val="31"/>
        <w:spacing w:before="0" w:after="0" w:line="360" w:lineRule="auto"/>
        <w:ind w:firstLine="482"/>
        <w:jc w:val="left"/>
        <w:rPr>
          <w:rFonts w:hint="eastAsia" w:ascii="宋体" w:hAnsi="宋体" w:eastAsia="宋体" w:cs="宋体"/>
          <w:color w:val="auto"/>
          <w:sz w:val="24"/>
          <w:szCs w:val="24"/>
        </w:rPr>
      </w:pPr>
      <w:bookmarkStart w:id="951" w:name="_Toc422322547"/>
      <w:bookmarkStart w:id="952" w:name="_Toc419045121"/>
      <w:bookmarkStart w:id="953" w:name="_Toc32356"/>
      <w:r>
        <w:rPr>
          <w:rFonts w:hint="eastAsia" w:ascii="宋体" w:hAnsi="宋体" w:eastAsia="宋体" w:cs="宋体"/>
          <w:color w:val="auto"/>
          <w:sz w:val="24"/>
          <w:szCs w:val="24"/>
        </w:rPr>
        <w:t>7. 争议解决</w:t>
      </w:r>
      <w:bookmarkEnd w:id="951"/>
      <w:bookmarkEnd w:id="952"/>
      <w:bookmarkEnd w:id="953"/>
    </w:p>
    <w:p w14:paraId="649A3954">
      <w:pPr>
        <w:spacing w:line="360" w:lineRule="auto"/>
        <w:ind w:firstLine="480"/>
        <w:rPr>
          <w:rStyle w:val="48"/>
          <w:rFonts w:hint="eastAsia" w:ascii="宋体" w:hAnsi="宋体" w:eastAsia="宋体" w:cs="宋体"/>
          <w:b w:val="0"/>
          <w:color w:val="auto"/>
          <w:sz w:val="24"/>
          <w:szCs w:val="24"/>
        </w:rPr>
      </w:pPr>
      <w:bookmarkStart w:id="954" w:name="_Toc419045122"/>
      <w:bookmarkStart w:id="955" w:name="_Toc422322548"/>
      <w:r>
        <w:rPr>
          <w:rStyle w:val="48"/>
          <w:rFonts w:hint="eastAsia" w:ascii="宋体" w:hAnsi="宋体" w:eastAsia="宋体" w:cs="宋体"/>
          <w:b w:val="0"/>
          <w:color w:val="auto"/>
          <w:sz w:val="24"/>
          <w:szCs w:val="24"/>
        </w:rPr>
        <w:t>7.2调解</w:t>
      </w:r>
      <w:bookmarkEnd w:id="954"/>
      <w:bookmarkEnd w:id="955"/>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 xml:space="preserve">    如果双方不能在</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日内解决本合同争议，可以将其提交</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进行调解。</w:t>
      </w:r>
    </w:p>
    <w:p w14:paraId="68655554">
      <w:pPr>
        <w:pStyle w:val="25"/>
        <w:spacing w:before="60"/>
        <w:ind w:firstLine="480"/>
        <w:jc w:val="left"/>
        <w:rPr>
          <w:rFonts w:hint="eastAsia" w:ascii="宋体" w:hAnsi="宋体" w:eastAsia="宋体" w:cs="宋体"/>
          <w:b w:val="0"/>
          <w:color w:val="auto"/>
          <w:sz w:val="24"/>
          <w:szCs w:val="24"/>
        </w:rPr>
      </w:pPr>
      <w:bookmarkStart w:id="956" w:name="_Toc422322549"/>
      <w:r>
        <w:rPr>
          <w:rFonts w:hint="eastAsia" w:ascii="宋体" w:hAnsi="宋体" w:eastAsia="宋体" w:cs="宋体"/>
          <w:b w:val="0"/>
          <w:color w:val="auto"/>
          <w:sz w:val="24"/>
          <w:szCs w:val="24"/>
        </w:rPr>
        <w:t>7.3仲裁或诉讼</w:t>
      </w:r>
      <w:bookmarkEnd w:id="956"/>
    </w:p>
    <w:p w14:paraId="4D66AEFC">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合同争议的最终解决方式为下列第</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种方式：</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 xml:space="preserve">   （1）提请</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仲裁委员会进行仲裁。</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 xml:space="preserve">   （2）向</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人民法院提起诉讼。</w:t>
      </w:r>
    </w:p>
    <w:p w14:paraId="7F939B28">
      <w:pPr>
        <w:spacing w:line="360" w:lineRule="auto"/>
        <w:ind w:firstLine="482"/>
        <w:rPr>
          <w:rStyle w:val="48"/>
          <w:rFonts w:hint="eastAsia" w:ascii="宋体" w:hAnsi="宋体" w:eastAsia="宋体" w:cs="宋体"/>
          <w:b w:val="0"/>
          <w:color w:val="auto"/>
          <w:sz w:val="24"/>
          <w:szCs w:val="24"/>
        </w:rPr>
      </w:pPr>
      <w:bookmarkStart w:id="957" w:name="_Toc419045123"/>
      <w:bookmarkStart w:id="958" w:name="_Toc6173"/>
      <w:bookmarkStart w:id="959" w:name="_Toc422322550"/>
      <w:r>
        <w:rPr>
          <w:rStyle w:val="50"/>
          <w:rFonts w:hint="eastAsia" w:ascii="宋体" w:hAnsi="宋体" w:eastAsia="宋体" w:cs="宋体"/>
          <w:color w:val="auto"/>
          <w:sz w:val="24"/>
          <w:szCs w:val="24"/>
        </w:rPr>
        <w:t>8. 其他</w:t>
      </w:r>
      <w:bookmarkEnd w:id="957"/>
      <w:bookmarkEnd w:id="958"/>
      <w:bookmarkEnd w:id="959"/>
    </w:p>
    <w:p w14:paraId="75D1F883">
      <w:pPr>
        <w:pStyle w:val="25"/>
        <w:spacing w:before="60"/>
        <w:ind w:firstLine="480"/>
        <w:jc w:val="left"/>
        <w:rPr>
          <w:rFonts w:hint="eastAsia" w:ascii="宋体" w:hAnsi="宋体" w:eastAsia="宋体" w:cs="宋体"/>
          <w:b w:val="0"/>
          <w:color w:val="auto"/>
          <w:sz w:val="24"/>
          <w:szCs w:val="24"/>
        </w:rPr>
      </w:pPr>
      <w:bookmarkStart w:id="960" w:name="_Toc422322551"/>
      <w:r>
        <w:rPr>
          <w:rFonts w:hint="eastAsia" w:ascii="宋体" w:hAnsi="宋体" w:eastAsia="宋体" w:cs="宋体"/>
          <w:b w:val="0"/>
          <w:color w:val="auto"/>
          <w:sz w:val="24"/>
          <w:szCs w:val="24"/>
        </w:rPr>
        <w:t>8.1考察及相关费用</w:t>
      </w:r>
      <w:bookmarkEnd w:id="960"/>
    </w:p>
    <w:p w14:paraId="27159EC0">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咨询人经委托人同意进行考察发生的费用由</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支付。</w:t>
      </w:r>
    </w:p>
    <w:p w14:paraId="5B05A9D9">
      <w:pPr>
        <w:spacing w:line="360" w:lineRule="auto"/>
        <w:ind w:firstLine="480"/>
        <w:rPr>
          <w:rStyle w:val="48"/>
          <w:rFonts w:hint="eastAsia" w:ascii="宋体" w:hAnsi="宋体" w:eastAsia="宋体" w:cs="宋体"/>
          <w:b w:val="0"/>
          <w:color w:val="auto"/>
          <w:sz w:val="24"/>
          <w:szCs w:val="24"/>
        </w:rPr>
      </w:pPr>
      <w:r>
        <w:rPr>
          <w:rFonts w:hint="eastAsia" w:ascii="宋体" w:hAnsi="宋体" w:eastAsia="宋体" w:cs="宋体"/>
          <w:color w:val="auto"/>
          <w:sz w:val="24"/>
          <w:szCs w:val="24"/>
        </w:rPr>
        <w:t>差旅费及相关费用的支付：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p>
    <w:p w14:paraId="03821099">
      <w:pPr>
        <w:pStyle w:val="25"/>
        <w:spacing w:before="60"/>
        <w:ind w:firstLine="480"/>
        <w:jc w:val="left"/>
        <w:rPr>
          <w:rFonts w:hint="eastAsia" w:ascii="宋体" w:hAnsi="宋体" w:eastAsia="宋体" w:cs="宋体"/>
          <w:b w:val="0"/>
          <w:color w:val="auto"/>
          <w:sz w:val="24"/>
          <w:szCs w:val="24"/>
        </w:rPr>
      </w:pPr>
      <w:bookmarkStart w:id="961" w:name="_Toc422322552"/>
      <w:r>
        <w:rPr>
          <w:rFonts w:hint="eastAsia" w:ascii="宋体" w:hAnsi="宋体" w:eastAsia="宋体" w:cs="宋体"/>
          <w:b w:val="0"/>
          <w:color w:val="auto"/>
          <w:sz w:val="24"/>
          <w:szCs w:val="24"/>
        </w:rPr>
        <w:t>8.2奖励</w:t>
      </w:r>
      <w:bookmarkEnd w:id="961"/>
    </w:p>
    <w:p w14:paraId="6B35A527">
      <w:pPr>
        <w:spacing w:line="360" w:lineRule="auto"/>
        <w:ind w:firstLine="480"/>
        <w:rPr>
          <w:rStyle w:val="48"/>
          <w:rFonts w:hint="eastAsia" w:ascii="宋体" w:hAnsi="宋体" w:eastAsia="宋体" w:cs="宋体"/>
          <w:b w:val="0"/>
          <w:color w:val="auto"/>
          <w:sz w:val="24"/>
          <w:szCs w:val="24"/>
        </w:rPr>
      </w:pPr>
      <w:r>
        <w:rPr>
          <w:rFonts w:hint="eastAsia" w:ascii="宋体" w:hAnsi="宋体" w:eastAsia="宋体" w:cs="宋体"/>
          <w:color w:val="auto"/>
          <w:sz w:val="24"/>
          <w:szCs w:val="24"/>
        </w:rPr>
        <w:t>合理化建议的奖励金额按下列方法确定：</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0F8768AB">
      <w:pPr>
        <w:pStyle w:val="25"/>
        <w:spacing w:before="60"/>
        <w:ind w:firstLine="480"/>
        <w:jc w:val="left"/>
        <w:rPr>
          <w:rFonts w:hint="eastAsia" w:ascii="宋体" w:hAnsi="宋体" w:eastAsia="宋体" w:cs="宋体"/>
          <w:b w:val="0"/>
          <w:color w:val="auto"/>
          <w:sz w:val="24"/>
          <w:szCs w:val="24"/>
        </w:rPr>
      </w:pPr>
      <w:bookmarkStart w:id="962" w:name="_Toc422322553"/>
      <w:r>
        <w:rPr>
          <w:rFonts w:hint="eastAsia" w:ascii="宋体" w:hAnsi="宋体" w:eastAsia="宋体" w:cs="宋体"/>
          <w:b w:val="0"/>
          <w:color w:val="auto"/>
          <w:sz w:val="24"/>
          <w:szCs w:val="24"/>
        </w:rPr>
        <w:t>8.3保密</w:t>
      </w:r>
      <w:bookmarkEnd w:id="962"/>
    </w:p>
    <w:p w14:paraId="54327298">
      <w:pPr>
        <w:spacing w:line="360" w:lineRule="auto"/>
        <w:ind w:left="540" w:leftChars="200" w:hanging="120" w:hangingChars="50"/>
        <w:rPr>
          <w:rFonts w:hint="eastAsia" w:ascii="宋体" w:hAnsi="宋体" w:eastAsia="宋体" w:cs="宋体"/>
          <w:color w:val="auto"/>
          <w:sz w:val="24"/>
          <w:szCs w:val="24"/>
        </w:rPr>
      </w:pPr>
      <w:r>
        <w:rPr>
          <w:rFonts w:hint="eastAsia" w:ascii="宋体" w:hAnsi="宋体" w:eastAsia="宋体" w:cs="宋体"/>
          <w:color w:val="auto"/>
          <w:sz w:val="24"/>
          <w:szCs w:val="24"/>
        </w:rPr>
        <w:t xml:space="preserve"> 委托人申明的保密事项和期限：</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咨询人申明的保密事项和期限：</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w:t>
      </w:r>
      <w:r>
        <w:rPr>
          <w:rFonts w:hint="eastAsia" w:ascii="宋体" w:hAnsi="宋体" w:eastAsia="宋体" w:cs="宋体"/>
          <w:color w:val="auto"/>
          <w:sz w:val="24"/>
          <w:szCs w:val="24"/>
        </w:rPr>
        <w:br w:type="textWrapping"/>
      </w:r>
      <w:r>
        <w:rPr>
          <w:rFonts w:hint="eastAsia" w:ascii="宋体" w:hAnsi="宋体" w:eastAsia="宋体" w:cs="宋体"/>
          <w:color w:val="auto"/>
          <w:sz w:val="24"/>
          <w:szCs w:val="24"/>
        </w:rPr>
        <w:t>第三人申明的保密事项和期限：</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6AA49F97">
      <w:pPr>
        <w:spacing w:line="360" w:lineRule="auto"/>
        <w:ind w:firstLine="360"/>
        <w:rPr>
          <w:rFonts w:hint="eastAsia" w:ascii="宋体" w:hAnsi="宋体" w:eastAsia="宋体" w:cs="宋体"/>
          <w:bCs/>
          <w:color w:val="auto"/>
          <w:kern w:val="28"/>
          <w:sz w:val="24"/>
          <w:szCs w:val="24"/>
        </w:rPr>
      </w:pPr>
      <w:bookmarkStart w:id="963" w:name="_Toc422322554"/>
      <w:r>
        <w:rPr>
          <w:rStyle w:val="48"/>
          <w:rFonts w:hint="eastAsia" w:ascii="宋体" w:hAnsi="宋体" w:eastAsia="宋体" w:cs="宋体"/>
          <w:b w:val="0"/>
          <w:color w:val="auto"/>
          <w:sz w:val="24"/>
          <w:szCs w:val="24"/>
        </w:rPr>
        <w:t>8.4联络</w:t>
      </w:r>
      <w:bookmarkEnd w:id="963"/>
    </w:p>
    <w:p w14:paraId="17EE53F8">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8.4.1任何一方与合同有关的通知、指示、要求、决定等，均应在___</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日内送达对方指定的接收人和送达地点。</w:t>
      </w:r>
    </w:p>
    <w:p w14:paraId="06167364">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8.4.2委托人指定的送达接收人：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，送达地点：</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，电子邮箱：</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p>
    <w:p w14:paraId="741E3F1C">
      <w:pPr>
        <w:keepNext w:val="0"/>
        <w:keepLines w:val="0"/>
        <w:pageBreakBefore w:val="0"/>
        <w:kinsoku/>
        <w:wordWrap/>
        <w:bidi w:val="0"/>
        <w:adjustRightInd/>
        <w:snapToGrid/>
        <w:spacing w:line="4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咨询人指定的送达接收人：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rPr>
        <w:t>，送达地点：</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rPr>
        <w:t>，电子邮箱：</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w:t>
      </w:r>
      <w:r>
        <w:rPr>
          <w:rFonts w:hint="eastAsia" w:ascii="宋体" w:hAnsi="宋体" w:eastAsia="宋体" w:cs="宋体"/>
          <w:color w:val="auto"/>
          <w:sz w:val="24"/>
          <w:szCs w:val="24"/>
          <w:highlight w:val="none"/>
        </w:rPr>
        <w:t xml:space="preserve"> </w:t>
      </w:r>
    </w:p>
    <w:p w14:paraId="1BF084BF">
      <w:pPr>
        <w:spacing w:line="360" w:lineRule="auto"/>
        <w:ind w:firstLine="540" w:firstLineChars="200"/>
        <w:rPr>
          <w:rStyle w:val="48"/>
          <w:rFonts w:hint="eastAsia" w:ascii="宋体" w:hAnsi="宋体" w:eastAsia="宋体" w:cs="宋体"/>
          <w:b w:val="0"/>
          <w:color w:val="auto"/>
          <w:sz w:val="24"/>
          <w:szCs w:val="24"/>
        </w:rPr>
      </w:pPr>
      <w:bookmarkStart w:id="964" w:name="_Toc422322555"/>
      <w:bookmarkStart w:id="965" w:name="_Toc419045124"/>
      <w:r>
        <w:rPr>
          <w:rStyle w:val="48"/>
          <w:rFonts w:hint="eastAsia" w:ascii="宋体" w:hAnsi="宋体" w:eastAsia="宋体" w:cs="宋体"/>
          <w:b w:val="0"/>
          <w:color w:val="auto"/>
          <w:sz w:val="24"/>
          <w:szCs w:val="24"/>
        </w:rPr>
        <w:t>8.5知识产权</w:t>
      </w:r>
      <w:bookmarkEnd w:id="964"/>
      <w:bookmarkEnd w:id="965"/>
    </w:p>
    <w:p w14:paraId="03FEF992">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委托人提供给咨询人的图纸、委托人为实施工程自行编制或委托编制的技术规范以及反映委托人要求的或其他类似性质文件的著作权属于</w:t>
      </w:r>
      <w:r>
        <w:rPr>
          <w:rFonts w:hint="eastAsia" w:ascii="宋体" w:hAnsi="宋体" w:eastAsia="宋体" w:cs="宋体"/>
          <w:color w:val="auto"/>
          <w:sz w:val="24"/>
          <w:szCs w:val="24"/>
          <w:u w:val="single"/>
        </w:rPr>
        <w:t xml:space="preserve">   委托人  </w:t>
      </w:r>
      <w:r>
        <w:rPr>
          <w:rFonts w:hint="eastAsia" w:ascii="宋体" w:hAnsi="宋体" w:eastAsia="宋体" w:cs="宋体"/>
          <w:color w:val="auto"/>
          <w:sz w:val="24"/>
          <w:szCs w:val="24"/>
        </w:rPr>
        <w:t>。</w:t>
      </w:r>
    </w:p>
    <w:p w14:paraId="6E433D38">
      <w:pP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咨询人为履行本合同约定而编制的成果文件，其著作权属于</w:t>
      </w:r>
      <w:r>
        <w:rPr>
          <w:rFonts w:hint="eastAsia" w:ascii="宋体" w:hAnsi="宋体" w:eastAsia="宋体" w:cs="宋体"/>
          <w:color w:val="auto"/>
          <w:sz w:val="24"/>
          <w:szCs w:val="24"/>
          <w:u w:val="single"/>
        </w:rPr>
        <w:t xml:space="preserve">  咨询人 </w:t>
      </w:r>
      <w:r>
        <w:rPr>
          <w:rFonts w:hint="eastAsia" w:ascii="宋体" w:hAnsi="宋体" w:eastAsia="宋体" w:cs="宋体"/>
          <w:color w:val="auto"/>
          <w:sz w:val="24"/>
          <w:szCs w:val="24"/>
        </w:rPr>
        <w:t>。</w:t>
      </w:r>
    </w:p>
    <w:p w14:paraId="2F5F601A">
      <w:pPr>
        <w:spacing w:line="360" w:lineRule="auto"/>
        <w:rPr>
          <w:rFonts w:hint="eastAsia" w:ascii="宋体" w:hAnsi="宋体" w:eastAsia="宋体" w:cs="宋体"/>
          <w:b/>
          <w:color w:val="auto"/>
          <w:sz w:val="24"/>
          <w:szCs w:val="24"/>
        </w:rPr>
      </w:pPr>
      <w:r>
        <w:rPr>
          <w:rFonts w:hint="eastAsia" w:ascii="宋体" w:hAnsi="宋体" w:eastAsia="宋体" w:cs="宋体"/>
          <w:color w:val="auto"/>
          <w:sz w:val="24"/>
          <w:szCs w:val="24"/>
        </w:rPr>
        <w:t>双方将履行本合同形成的有关成果文件用于企业宣传、申报奖项以及接受上级主管部门的检查须遵守以下约定：</w:t>
      </w:r>
      <w:r>
        <w:rPr>
          <w:rFonts w:hint="eastAsia" w:ascii="宋体" w:hAnsi="宋体" w:eastAsia="宋体" w:cs="宋体"/>
          <w:color w:val="auto"/>
          <w:sz w:val="24"/>
          <w:szCs w:val="24"/>
          <w:u w:val="single"/>
        </w:rPr>
        <w:t xml:space="preserve">             </w:t>
      </w:r>
      <w:bookmarkStart w:id="966" w:name="_Toc422322556"/>
      <w:bookmarkStart w:id="967" w:name="_Toc419045125"/>
      <w:r>
        <w:rPr>
          <w:rFonts w:hint="eastAsia" w:ascii="宋体" w:hAnsi="宋体" w:eastAsia="宋体" w:cs="宋体"/>
          <w:color w:val="auto"/>
          <w:sz w:val="24"/>
          <w:szCs w:val="24"/>
        </w:rPr>
        <w:t>。</w:t>
      </w:r>
    </w:p>
    <w:p w14:paraId="1E56BCCC">
      <w:pPr>
        <w:spacing w:line="360" w:lineRule="auto"/>
        <w:ind w:firstLine="472"/>
        <w:rPr>
          <w:rFonts w:hint="eastAsia" w:ascii="宋体" w:hAnsi="宋体" w:eastAsia="宋体" w:cs="宋体"/>
          <w:color w:val="auto"/>
          <w:sz w:val="24"/>
          <w:szCs w:val="24"/>
        </w:rPr>
      </w:pPr>
      <w:bookmarkStart w:id="968" w:name="_Toc10149"/>
      <w:r>
        <w:rPr>
          <w:rStyle w:val="50"/>
          <w:rFonts w:hint="eastAsia" w:ascii="宋体" w:hAnsi="宋体" w:eastAsia="宋体" w:cs="宋体"/>
          <w:color w:val="auto"/>
          <w:sz w:val="24"/>
          <w:szCs w:val="24"/>
        </w:rPr>
        <w:t>9.补充条款</w:t>
      </w:r>
      <w:bookmarkEnd w:id="966"/>
      <w:bookmarkEnd w:id="967"/>
      <w:bookmarkEnd w:id="968"/>
    </w:p>
    <w:p w14:paraId="0C86E12F">
      <w:pPr>
        <w:spacing w:line="360" w:lineRule="auto"/>
        <w:rPr>
          <w:rFonts w:hint="eastAsia" w:ascii="宋体" w:hAnsi="宋体" w:eastAsia="宋体" w:cs="宋体"/>
          <w:b/>
          <w:color w:val="auto"/>
          <w:sz w:val="24"/>
          <w:szCs w:val="24"/>
        </w:rPr>
        <w:sectPr>
          <w:pgSz w:w="11906" w:h="16838"/>
          <w:pgMar w:top="1440" w:right="1440" w:bottom="1440" w:left="1440" w:header="851" w:footer="992" w:gutter="0"/>
          <w:pgNumType w:start="1"/>
          <w:cols w:space="720" w:num="1"/>
          <w:docGrid w:linePitch="312" w:charSpace="0"/>
        </w:sectPr>
      </w:pPr>
      <w:r>
        <w:rPr>
          <w:rFonts w:hint="eastAsia" w:ascii="宋体" w:hAnsi="宋体" w:eastAsia="宋体" w:cs="宋体"/>
          <w:color w:val="auto"/>
          <w:sz w:val="24"/>
          <w:szCs w:val="24"/>
          <w:u w:val="single"/>
        </w:rPr>
        <w:t xml:space="preserve">                                     </w:t>
      </w:r>
    </w:p>
    <w:p w14:paraId="7BEE51CB">
      <w:pPr>
        <w:pStyle w:val="2"/>
        <w:spacing w:before="0" w:after="0"/>
        <w:jc w:val="center"/>
        <w:rPr>
          <w:rFonts w:hint="eastAsia"/>
          <w:sz w:val="24"/>
          <w:szCs w:val="24"/>
        </w:rPr>
      </w:pPr>
      <w:bookmarkStart w:id="969" w:name="_Toc25062"/>
      <w:bookmarkStart w:id="970" w:name="_Toc422322557"/>
      <w:bookmarkStart w:id="971" w:name="_Toc419045126"/>
      <w:r>
        <w:rPr>
          <w:rFonts w:hint="eastAsia"/>
          <w:sz w:val="24"/>
          <w:szCs w:val="24"/>
        </w:rPr>
        <w:t>附录A 服务范围及工作内容、酬金一览表</w:t>
      </w:r>
      <w:bookmarkEnd w:id="969"/>
      <w:bookmarkEnd w:id="970"/>
      <w:bookmarkEnd w:id="971"/>
    </w:p>
    <w:tbl>
      <w:tblPr>
        <w:tblStyle w:val="33"/>
        <w:tblW w:w="13399" w:type="dxa"/>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2716"/>
        <w:gridCol w:w="2816"/>
        <w:gridCol w:w="1357"/>
        <w:gridCol w:w="628"/>
        <w:gridCol w:w="1375"/>
        <w:gridCol w:w="208"/>
        <w:gridCol w:w="1314"/>
        <w:gridCol w:w="1361"/>
      </w:tblGrid>
      <w:tr w14:paraId="15069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1624" w:type="dxa"/>
            <w:vMerge w:val="restart"/>
            <w:noWrap w:val="0"/>
            <w:vAlign w:val="center"/>
          </w:tcPr>
          <w:p w14:paraId="783157A2">
            <w:pPr>
              <w:pStyle w:val="29"/>
              <w:widowControl w:val="0"/>
              <w:spacing w:line="240" w:lineRule="auto"/>
              <w:jc w:val="center"/>
              <w:rPr>
                <w:rFonts w:hint="eastAsia"/>
                <w:sz w:val="24"/>
                <w:szCs w:val="24"/>
              </w:rPr>
            </w:pPr>
            <w:r>
              <w:rPr>
                <w:rFonts w:hint="eastAsia"/>
                <w:sz w:val="24"/>
                <w:szCs w:val="24"/>
              </w:rPr>
              <w:t>服务阶段</w:t>
            </w:r>
          </w:p>
        </w:tc>
        <w:tc>
          <w:tcPr>
            <w:tcW w:w="5532" w:type="dxa"/>
            <w:gridSpan w:val="2"/>
            <w:noWrap w:val="0"/>
            <w:vAlign w:val="center"/>
          </w:tcPr>
          <w:p w14:paraId="27C0D656">
            <w:pPr>
              <w:pStyle w:val="29"/>
              <w:widowControl w:val="0"/>
              <w:spacing w:line="240" w:lineRule="auto"/>
              <w:jc w:val="center"/>
              <w:rPr>
                <w:rFonts w:hint="eastAsia"/>
                <w:sz w:val="24"/>
                <w:szCs w:val="24"/>
              </w:rPr>
            </w:pPr>
            <w:r>
              <w:rPr>
                <w:rFonts w:hint="eastAsia"/>
                <w:sz w:val="24"/>
                <w:szCs w:val="24"/>
              </w:rPr>
              <w:t>服务范围及工作内容</w:t>
            </w:r>
          </w:p>
        </w:tc>
        <w:tc>
          <w:tcPr>
            <w:tcW w:w="4882" w:type="dxa"/>
            <w:gridSpan w:val="5"/>
            <w:noWrap w:val="0"/>
            <w:vAlign w:val="center"/>
          </w:tcPr>
          <w:p w14:paraId="3DC39B59">
            <w:pPr>
              <w:pStyle w:val="29"/>
              <w:widowControl w:val="0"/>
              <w:spacing w:line="240" w:lineRule="auto"/>
              <w:jc w:val="center"/>
              <w:rPr>
                <w:rFonts w:hint="eastAsia"/>
                <w:sz w:val="24"/>
                <w:szCs w:val="24"/>
              </w:rPr>
            </w:pPr>
            <w:r>
              <w:rPr>
                <w:rFonts w:hint="eastAsia"/>
                <w:sz w:val="24"/>
                <w:szCs w:val="24"/>
              </w:rPr>
              <w:t>酬金</w:t>
            </w:r>
          </w:p>
        </w:tc>
        <w:tc>
          <w:tcPr>
            <w:tcW w:w="1361" w:type="dxa"/>
            <w:noWrap w:val="0"/>
            <w:vAlign w:val="center"/>
          </w:tcPr>
          <w:p w14:paraId="6000AF3A">
            <w:pPr>
              <w:pStyle w:val="29"/>
              <w:widowControl w:val="0"/>
              <w:spacing w:line="240" w:lineRule="auto"/>
              <w:jc w:val="center"/>
              <w:rPr>
                <w:rFonts w:hint="eastAsia"/>
                <w:sz w:val="24"/>
                <w:szCs w:val="24"/>
              </w:rPr>
            </w:pPr>
            <w:r>
              <w:rPr>
                <w:rFonts w:hint="eastAsia"/>
                <w:sz w:val="24"/>
                <w:szCs w:val="24"/>
              </w:rPr>
              <w:t>备注</w:t>
            </w:r>
          </w:p>
        </w:tc>
      </w:tr>
      <w:tr w14:paraId="679B6B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trPr>
        <w:tc>
          <w:tcPr>
            <w:tcW w:w="1624" w:type="dxa"/>
            <w:vMerge w:val="continue"/>
            <w:noWrap w:val="0"/>
            <w:vAlign w:val="center"/>
          </w:tcPr>
          <w:p w14:paraId="63CA9259">
            <w:pPr>
              <w:pStyle w:val="29"/>
              <w:widowControl w:val="0"/>
              <w:spacing w:line="240" w:lineRule="auto"/>
              <w:jc w:val="center"/>
              <w:rPr>
                <w:rFonts w:hint="eastAsia"/>
                <w:sz w:val="24"/>
                <w:szCs w:val="24"/>
              </w:rPr>
            </w:pPr>
          </w:p>
        </w:tc>
        <w:tc>
          <w:tcPr>
            <w:tcW w:w="2716" w:type="dxa"/>
            <w:noWrap w:val="0"/>
            <w:vAlign w:val="center"/>
          </w:tcPr>
          <w:p w14:paraId="7EBBF470">
            <w:pPr>
              <w:pStyle w:val="29"/>
              <w:widowControl w:val="0"/>
              <w:spacing w:line="240" w:lineRule="auto"/>
              <w:jc w:val="center"/>
              <w:rPr>
                <w:rFonts w:hint="eastAsia"/>
                <w:sz w:val="24"/>
                <w:szCs w:val="24"/>
              </w:rPr>
            </w:pPr>
            <w:r>
              <w:rPr>
                <w:rFonts w:hint="eastAsia"/>
                <w:sz w:val="24"/>
                <w:szCs w:val="24"/>
              </w:rPr>
              <w:t>服务范围</w:t>
            </w:r>
          </w:p>
        </w:tc>
        <w:tc>
          <w:tcPr>
            <w:tcW w:w="2816" w:type="dxa"/>
            <w:noWrap w:val="0"/>
            <w:vAlign w:val="center"/>
          </w:tcPr>
          <w:p w14:paraId="1AE8FA1B">
            <w:pPr>
              <w:pStyle w:val="29"/>
              <w:widowControl w:val="0"/>
              <w:spacing w:line="240" w:lineRule="auto"/>
              <w:jc w:val="center"/>
              <w:rPr>
                <w:rFonts w:hint="eastAsia"/>
                <w:sz w:val="24"/>
                <w:szCs w:val="24"/>
              </w:rPr>
            </w:pPr>
            <w:r>
              <w:rPr>
                <w:rFonts w:hint="eastAsia"/>
                <w:sz w:val="24"/>
                <w:szCs w:val="24"/>
              </w:rPr>
              <w:t>工作内容</w:t>
            </w:r>
          </w:p>
        </w:tc>
        <w:tc>
          <w:tcPr>
            <w:tcW w:w="1985" w:type="dxa"/>
            <w:gridSpan w:val="2"/>
            <w:noWrap w:val="0"/>
            <w:vAlign w:val="center"/>
          </w:tcPr>
          <w:p w14:paraId="24B89048">
            <w:pPr>
              <w:pStyle w:val="29"/>
              <w:widowControl w:val="0"/>
              <w:spacing w:line="240" w:lineRule="auto"/>
              <w:jc w:val="center"/>
              <w:rPr>
                <w:rFonts w:hint="eastAsia"/>
                <w:sz w:val="24"/>
                <w:szCs w:val="24"/>
              </w:rPr>
            </w:pPr>
            <w:r>
              <w:rPr>
                <w:rFonts w:hint="eastAsia"/>
                <w:sz w:val="24"/>
                <w:szCs w:val="24"/>
              </w:rPr>
              <w:t>收费基数</w:t>
            </w:r>
          </w:p>
        </w:tc>
        <w:tc>
          <w:tcPr>
            <w:tcW w:w="1375" w:type="dxa"/>
            <w:noWrap w:val="0"/>
            <w:vAlign w:val="center"/>
          </w:tcPr>
          <w:p w14:paraId="2978E80A">
            <w:pPr>
              <w:pStyle w:val="29"/>
              <w:widowControl w:val="0"/>
              <w:spacing w:line="240" w:lineRule="auto"/>
              <w:jc w:val="center"/>
              <w:rPr>
                <w:rFonts w:hint="eastAsia"/>
                <w:sz w:val="24"/>
                <w:szCs w:val="24"/>
              </w:rPr>
            </w:pPr>
            <w:r>
              <w:rPr>
                <w:rFonts w:hint="eastAsia"/>
                <w:sz w:val="24"/>
                <w:szCs w:val="24"/>
              </w:rPr>
              <w:t>收费标准（比例）</w:t>
            </w:r>
          </w:p>
        </w:tc>
        <w:tc>
          <w:tcPr>
            <w:tcW w:w="1522" w:type="dxa"/>
            <w:gridSpan w:val="2"/>
            <w:noWrap w:val="0"/>
            <w:vAlign w:val="center"/>
          </w:tcPr>
          <w:p w14:paraId="251B2E85">
            <w:pPr>
              <w:pStyle w:val="29"/>
              <w:widowControl w:val="0"/>
              <w:spacing w:line="240" w:lineRule="auto"/>
              <w:jc w:val="center"/>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rPr>
              <w:t>酬金数额</w:t>
            </w:r>
            <w:r>
              <w:rPr>
                <w:rFonts w:hint="eastAsia"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rPr>
              <w:t>单位：万元</w:t>
            </w:r>
            <w:r>
              <w:rPr>
                <w:rFonts w:hint="eastAsia" w:ascii="Times New Roman" w:hAnsi="Times New Roman" w:eastAsia="宋体" w:cs="Times New Roman"/>
                <w:sz w:val="24"/>
                <w:szCs w:val="24"/>
                <w:lang w:val="en-US" w:eastAsia="zh-CN"/>
              </w:rPr>
              <w:t>)</w:t>
            </w:r>
          </w:p>
        </w:tc>
        <w:tc>
          <w:tcPr>
            <w:tcW w:w="1361" w:type="dxa"/>
            <w:noWrap w:val="0"/>
            <w:vAlign w:val="center"/>
          </w:tcPr>
          <w:p w14:paraId="0317ACEB">
            <w:pPr>
              <w:pStyle w:val="29"/>
              <w:widowControl w:val="0"/>
              <w:spacing w:line="240" w:lineRule="auto"/>
              <w:jc w:val="center"/>
              <w:rPr>
                <w:rFonts w:hint="eastAsia" w:ascii="Times New Roman" w:hAnsi="Times New Roman" w:eastAsia="宋体" w:cs="Times New Roman"/>
                <w:sz w:val="24"/>
                <w:szCs w:val="24"/>
              </w:rPr>
            </w:pPr>
          </w:p>
        </w:tc>
      </w:tr>
      <w:tr w14:paraId="68CEC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24" w:type="dxa"/>
            <w:vMerge w:val="restart"/>
            <w:noWrap w:val="0"/>
            <w:vAlign w:val="center"/>
          </w:tcPr>
          <w:p w14:paraId="4F8E702B">
            <w:pPr>
              <w:pStyle w:val="29"/>
              <w:widowControl w:val="0"/>
              <w:spacing w:line="240" w:lineRule="auto"/>
              <w:jc w:val="center"/>
              <w:rPr>
                <w:rFonts w:hint="eastAsia"/>
                <w:sz w:val="24"/>
                <w:szCs w:val="24"/>
              </w:rPr>
            </w:pPr>
            <w:r>
              <w:rPr>
                <w:rFonts w:hint="eastAsia"/>
                <w:sz w:val="24"/>
                <w:szCs w:val="24"/>
              </w:rPr>
              <w:t>决策阶段</w:t>
            </w:r>
          </w:p>
        </w:tc>
        <w:tc>
          <w:tcPr>
            <w:tcW w:w="2716" w:type="dxa"/>
            <w:noWrap w:val="0"/>
            <w:vAlign w:val="center"/>
          </w:tcPr>
          <w:p w14:paraId="21F6DD49">
            <w:pPr>
              <w:widowControl w:val="0"/>
              <w:spacing w:line="240" w:lineRule="auto"/>
              <w:jc w:val="center"/>
              <w:rPr>
                <w:sz w:val="24"/>
                <w:szCs w:val="24"/>
              </w:rPr>
            </w:pPr>
            <w:r>
              <w:rPr>
                <w:rFonts w:hint="eastAsia"/>
                <w:sz w:val="24"/>
                <w:szCs w:val="24"/>
              </w:rPr>
              <w:t>投资估算</w:t>
            </w:r>
          </w:p>
        </w:tc>
        <w:tc>
          <w:tcPr>
            <w:tcW w:w="2816" w:type="dxa"/>
            <w:noWrap w:val="0"/>
            <w:vAlign w:val="center"/>
          </w:tcPr>
          <w:p w14:paraId="4AFFD10B">
            <w:pPr>
              <w:widowControl w:val="0"/>
              <w:spacing w:line="240" w:lineRule="auto"/>
              <w:jc w:val="center"/>
              <w:rPr>
                <w:sz w:val="24"/>
                <w:szCs w:val="24"/>
              </w:rPr>
            </w:pPr>
            <w:r>
              <w:rPr>
                <w:rFonts w:hint="eastAsia"/>
                <w:sz w:val="24"/>
                <w:szCs w:val="24"/>
              </w:rPr>
              <w:t>□编制□审核□调整</w:t>
            </w:r>
          </w:p>
        </w:tc>
        <w:tc>
          <w:tcPr>
            <w:tcW w:w="1985" w:type="dxa"/>
            <w:gridSpan w:val="2"/>
            <w:noWrap w:val="0"/>
            <w:vAlign w:val="center"/>
          </w:tcPr>
          <w:p w14:paraId="3D8B364F">
            <w:pPr>
              <w:widowControl w:val="0"/>
              <w:spacing w:line="240" w:lineRule="auto"/>
              <w:jc w:val="center"/>
              <w:rPr>
                <w:sz w:val="24"/>
                <w:szCs w:val="24"/>
              </w:rPr>
            </w:pPr>
          </w:p>
        </w:tc>
        <w:tc>
          <w:tcPr>
            <w:tcW w:w="1375" w:type="dxa"/>
            <w:noWrap w:val="0"/>
            <w:vAlign w:val="center"/>
          </w:tcPr>
          <w:p w14:paraId="51E80150">
            <w:pPr>
              <w:widowControl w:val="0"/>
              <w:spacing w:line="240" w:lineRule="auto"/>
              <w:jc w:val="center"/>
              <w:rPr>
                <w:sz w:val="24"/>
                <w:szCs w:val="24"/>
              </w:rPr>
            </w:pPr>
          </w:p>
        </w:tc>
        <w:tc>
          <w:tcPr>
            <w:tcW w:w="1522" w:type="dxa"/>
            <w:gridSpan w:val="2"/>
            <w:noWrap w:val="0"/>
            <w:vAlign w:val="center"/>
          </w:tcPr>
          <w:p w14:paraId="5E53EDC6">
            <w:pPr>
              <w:widowControl w:val="0"/>
              <w:spacing w:line="240" w:lineRule="auto"/>
              <w:jc w:val="center"/>
              <w:rPr>
                <w:rFonts w:hint="eastAsia"/>
                <w:sz w:val="24"/>
                <w:szCs w:val="24"/>
              </w:rPr>
            </w:pPr>
          </w:p>
        </w:tc>
        <w:tc>
          <w:tcPr>
            <w:tcW w:w="1361" w:type="dxa"/>
            <w:noWrap w:val="0"/>
            <w:vAlign w:val="center"/>
          </w:tcPr>
          <w:p w14:paraId="71540A91">
            <w:pPr>
              <w:widowControl w:val="0"/>
              <w:spacing w:line="240" w:lineRule="auto"/>
              <w:jc w:val="center"/>
              <w:rPr>
                <w:rFonts w:hint="eastAsia"/>
                <w:sz w:val="24"/>
                <w:szCs w:val="24"/>
              </w:rPr>
            </w:pPr>
          </w:p>
        </w:tc>
      </w:tr>
      <w:tr w14:paraId="516C2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24" w:type="dxa"/>
            <w:vMerge w:val="continue"/>
            <w:noWrap w:val="0"/>
            <w:vAlign w:val="center"/>
          </w:tcPr>
          <w:p w14:paraId="0709FA89">
            <w:pPr>
              <w:pStyle w:val="29"/>
              <w:widowControl w:val="0"/>
              <w:spacing w:line="240" w:lineRule="auto"/>
              <w:jc w:val="center"/>
              <w:rPr>
                <w:rFonts w:hint="eastAsia"/>
                <w:sz w:val="24"/>
                <w:szCs w:val="24"/>
              </w:rPr>
            </w:pPr>
          </w:p>
        </w:tc>
        <w:tc>
          <w:tcPr>
            <w:tcW w:w="2716" w:type="dxa"/>
            <w:noWrap w:val="0"/>
            <w:vAlign w:val="center"/>
          </w:tcPr>
          <w:p w14:paraId="061F0EBE">
            <w:pPr>
              <w:widowControl w:val="0"/>
              <w:spacing w:line="240" w:lineRule="auto"/>
              <w:jc w:val="center"/>
              <w:rPr>
                <w:rFonts w:hint="eastAsia"/>
                <w:sz w:val="24"/>
                <w:szCs w:val="24"/>
              </w:rPr>
            </w:pPr>
            <w:r>
              <w:rPr>
                <w:rFonts w:hint="eastAsia"/>
                <w:sz w:val="24"/>
                <w:szCs w:val="24"/>
              </w:rPr>
              <w:t>经济评价</w:t>
            </w:r>
          </w:p>
        </w:tc>
        <w:tc>
          <w:tcPr>
            <w:tcW w:w="2816" w:type="dxa"/>
            <w:noWrap w:val="0"/>
            <w:vAlign w:val="center"/>
          </w:tcPr>
          <w:p w14:paraId="7B5CB54B">
            <w:pPr>
              <w:widowControl w:val="0"/>
              <w:spacing w:line="240" w:lineRule="auto"/>
              <w:jc w:val="center"/>
              <w:rPr>
                <w:rFonts w:hint="eastAsia"/>
                <w:sz w:val="24"/>
                <w:szCs w:val="24"/>
              </w:rPr>
            </w:pPr>
            <w:r>
              <w:rPr>
                <w:rFonts w:hint="eastAsia"/>
                <w:sz w:val="24"/>
                <w:szCs w:val="24"/>
              </w:rPr>
              <w:t>□编制□审核□调整</w:t>
            </w:r>
          </w:p>
        </w:tc>
        <w:tc>
          <w:tcPr>
            <w:tcW w:w="1985" w:type="dxa"/>
            <w:gridSpan w:val="2"/>
            <w:noWrap w:val="0"/>
            <w:vAlign w:val="center"/>
          </w:tcPr>
          <w:p w14:paraId="1494516B">
            <w:pPr>
              <w:widowControl w:val="0"/>
              <w:spacing w:line="240" w:lineRule="auto"/>
              <w:jc w:val="center"/>
              <w:rPr>
                <w:sz w:val="24"/>
                <w:szCs w:val="24"/>
              </w:rPr>
            </w:pPr>
          </w:p>
        </w:tc>
        <w:tc>
          <w:tcPr>
            <w:tcW w:w="1375" w:type="dxa"/>
            <w:noWrap w:val="0"/>
            <w:vAlign w:val="center"/>
          </w:tcPr>
          <w:p w14:paraId="14DE838E">
            <w:pPr>
              <w:widowControl w:val="0"/>
              <w:spacing w:line="240" w:lineRule="auto"/>
              <w:jc w:val="center"/>
              <w:rPr>
                <w:sz w:val="24"/>
                <w:szCs w:val="24"/>
              </w:rPr>
            </w:pPr>
          </w:p>
        </w:tc>
        <w:tc>
          <w:tcPr>
            <w:tcW w:w="1522" w:type="dxa"/>
            <w:gridSpan w:val="2"/>
            <w:noWrap w:val="0"/>
            <w:vAlign w:val="center"/>
          </w:tcPr>
          <w:p w14:paraId="353EC0D5">
            <w:pPr>
              <w:widowControl w:val="0"/>
              <w:spacing w:line="240" w:lineRule="auto"/>
              <w:jc w:val="center"/>
              <w:rPr>
                <w:rFonts w:hint="eastAsia"/>
                <w:sz w:val="24"/>
                <w:szCs w:val="24"/>
              </w:rPr>
            </w:pPr>
          </w:p>
        </w:tc>
        <w:tc>
          <w:tcPr>
            <w:tcW w:w="1361" w:type="dxa"/>
            <w:noWrap w:val="0"/>
            <w:vAlign w:val="center"/>
          </w:tcPr>
          <w:p w14:paraId="2A10BB7F">
            <w:pPr>
              <w:widowControl w:val="0"/>
              <w:spacing w:line="240" w:lineRule="auto"/>
              <w:jc w:val="center"/>
              <w:rPr>
                <w:rFonts w:hint="eastAsia"/>
                <w:sz w:val="24"/>
                <w:szCs w:val="24"/>
              </w:rPr>
            </w:pPr>
          </w:p>
        </w:tc>
      </w:tr>
      <w:tr w14:paraId="68719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24" w:type="dxa"/>
            <w:vMerge w:val="continue"/>
            <w:noWrap w:val="0"/>
            <w:vAlign w:val="center"/>
          </w:tcPr>
          <w:p w14:paraId="6322249A">
            <w:pPr>
              <w:pStyle w:val="29"/>
              <w:widowControl w:val="0"/>
              <w:spacing w:line="240" w:lineRule="auto"/>
              <w:jc w:val="center"/>
              <w:rPr>
                <w:rFonts w:hint="eastAsia"/>
                <w:sz w:val="24"/>
                <w:szCs w:val="24"/>
              </w:rPr>
            </w:pPr>
          </w:p>
        </w:tc>
        <w:tc>
          <w:tcPr>
            <w:tcW w:w="2716" w:type="dxa"/>
            <w:noWrap w:val="0"/>
            <w:vAlign w:val="center"/>
          </w:tcPr>
          <w:p w14:paraId="1D32E7BF">
            <w:pPr>
              <w:widowControl w:val="0"/>
              <w:spacing w:line="240" w:lineRule="auto"/>
              <w:jc w:val="center"/>
              <w:rPr>
                <w:rFonts w:hint="eastAsia"/>
                <w:sz w:val="24"/>
                <w:szCs w:val="24"/>
              </w:rPr>
            </w:pPr>
            <w:r>
              <w:rPr>
                <w:rFonts w:hint="eastAsia"/>
                <w:sz w:val="24"/>
                <w:szCs w:val="24"/>
              </w:rPr>
              <w:t>其他：</w:t>
            </w:r>
          </w:p>
        </w:tc>
        <w:tc>
          <w:tcPr>
            <w:tcW w:w="2816" w:type="dxa"/>
            <w:noWrap w:val="0"/>
            <w:vAlign w:val="center"/>
          </w:tcPr>
          <w:p w14:paraId="4AF6FB7C">
            <w:pPr>
              <w:widowControl w:val="0"/>
              <w:spacing w:line="240" w:lineRule="auto"/>
              <w:jc w:val="center"/>
              <w:rPr>
                <w:rFonts w:hint="eastAsia"/>
                <w:sz w:val="24"/>
                <w:szCs w:val="24"/>
              </w:rPr>
            </w:pPr>
          </w:p>
        </w:tc>
        <w:tc>
          <w:tcPr>
            <w:tcW w:w="1985" w:type="dxa"/>
            <w:gridSpan w:val="2"/>
            <w:noWrap w:val="0"/>
            <w:vAlign w:val="center"/>
          </w:tcPr>
          <w:p w14:paraId="54D552A6">
            <w:pPr>
              <w:widowControl w:val="0"/>
              <w:spacing w:line="240" w:lineRule="auto"/>
              <w:jc w:val="center"/>
              <w:rPr>
                <w:sz w:val="24"/>
                <w:szCs w:val="24"/>
              </w:rPr>
            </w:pPr>
          </w:p>
        </w:tc>
        <w:tc>
          <w:tcPr>
            <w:tcW w:w="1375" w:type="dxa"/>
            <w:noWrap w:val="0"/>
            <w:vAlign w:val="center"/>
          </w:tcPr>
          <w:p w14:paraId="74828E4B">
            <w:pPr>
              <w:widowControl w:val="0"/>
              <w:spacing w:line="240" w:lineRule="auto"/>
              <w:jc w:val="center"/>
              <w:rPr>
                <w:sz w:val="24"/>
                <w:szCs w:val="24"/>
              </w:rPr>
            </w:pPr>
          </w:p>
        </w:tc>
        <w:tc>
          <w:tcPr>
            <w:tcW w:w="1522" w:type="dxa"/>
            <w:gridSpan w:val="2"/>
            <w:noWrap w:val="0"/>
            <w:vAlign w:val="center"/>
          </w:tcPr>
          <w:p w14:paraId="0B9B2872">
            <w:pPr>
              <w:widowControl w:val="0"/>
              <w:spacing w:line="240" w:lineRule="auto"/>
              <w:jc w:val="center"/>
              <w:rPr>
                <w:rFonts w:hint="eastAsia"/>
                <w:sz w:val="24"/>
                <w:szCs w:val="24"/>
              </w:rPr>
            </w:pPr>
          </w:p>
        </w:tc>
        <w:tc>
          <w:tcPr>
            <w:tcW w:w="1361" w:type="dxa"/>
            <w:noWrap w:val="0"/>
            <w:vAlign w:val="center"/>
          </w:tcPr>
          <w:p w14:paraId="3B757658">
            <w:pPr>
              <w:widowControl w:val="0"/>
              <w:spacing w:line="240" w:lineRule="auto"/>
              <w:jc w:val="center"/>
              <w:rPr>
                <w:rFonts w:hint="eastAsia"/>
                <w:sz w:val="24"/>
                <w:szCs w:val="24"/>
              </w:rPr>
            </w:pPr>
          </w:p>
        </w:tc>
      </w:tr>
      <w:tr w14:paraId="5A222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24" w:type="dxa"/>
            <w:vMerge w:val="restart"/>
            <w:noWrap w:val="0"/>
            <w:vAlign w:val="center"/>
          </w:tcPr>
          <w:p w14:paraId="1D4C0D50">
            <w:pPr>
              <w:pStyle w:val="29"/>
              <w:widowControl w:val="0"/>
              <w:spacing w:line="240" w:lineRule="auto"/>
              <w:jc w:val="center"/>
              <w:rPr>
                <w:rFonts w:hint="eastAsia"/>
                <w:sz w:val="24"/>
                <w:szCs w:val="24"/>
              </w:rPr>
            </w:pPr>
            <w:r>
              <w:rPr>
                <w:rFonts w:hint="eastAsia"/>
                <w:sz w:val="24"/>
                <w:szCs w:val="24"/>
              </w:rPr>
              <w:t>设计阶段</w:t>
            </w:r>
          </w:p>
        </w:tc>
        <w:tc>
          <w:tcPr>
            <w:tcW w:w="2716" w:type="dxa"/>
            <w:noWrap w:val="0"/>
            <w:vAlign w:val="center"/>
          </w:tcPr>
          <w:p w14:paraId="0E2DD0D3">
            <w:pPr>
              <w:widowControl w:val="0"/>
              <w:spacing w:line="240" w:lineRule="auto"/>
              <w:jc w:val="center"/>
              <w:rPr>
                <w:sz w:val="24"/>
                <w:szCs w:val="24"/>
              </w:rPr>
            </w:pPr>
            <w:r>
              <w:rPr>
                <w:rFonts w:hint="eastAsia"/>
                <w:sz w:val="24"/>
                <w:szCs w:val="24"/>
              </w:rPr>
              <w:t>设计概算</w:t>
            </w:r>
          </w:p>
        </w:tc>
        <w:tc>
          <w:tcPr>
            <w:tcW w:w="2816" w:type="dxa"/>
            <w:noWrap w:val="0"/>
            <w:vAlign w:val="center"/>
          </w:tcPr>
          <w:p w14:paraId="48761C7E">
            <w:pPr>
              <w:widowControl w:val="0"/>
              <w:spacing w:line="240" w:lineRule="auto"/>
              <w:jc w:val="center"/>
              <w:rPr>
                <w:sz w:val="24"/>
                <w:szCs w:val="24"/>
              </w:rPr>
            </w:pPr>
            <w:r>
              <w:rPr>
                <w:rFonts w:hint="eastAsia"/>
                <w:sz w:val="24"/>
                <w:szCs w:val="24"/>
              </w:rPr>
              <w:t>□编制□审核□调整</w:t>
            </w:r>
          </w:p>
        </w:tc>
        <w:tc>
          <w:tcPr>
            <w:tcW w:w="1985" w:type="dxa"/>
            <w:gridSpan w:val="2"/>
            <w:noWrap w:val="0"/>
            <w:vAlign w:val="center"/>
          </w:tcPr>
          <w:p w14:paraId="1DC22935">
            <w:pPr>
              <w:widowControl w:val="0"/>
              <w:spacing w:line="240" w:lineRule="auto"/>
              <w:jc w:val="center"/>
              <w:rPr>
                <w:sz w:val="24"/>
                <w:szCs w:val="24"/>
              </w:rPr>
            </w:pPr>
          </w:p>
        </w:tc>
        <w:tc>
          <w:tcPr>
            <w:tcW w:w="1375" w:type="dxa"/>
            <w:noWrap w:val="0"/>
            <w:vAlign w:val="center"/>
          </w:tcPr>
          <w:p w14:paraId="500534CB">
            <w:pPr>
              <w:widowControl w:val="0"/>
              <w:spacing w:line="240" w:lineRule="auto"/>
              <w:jc w:val="center"/>
              <w:rPr>
                <w:sz w:val="24"/>
                <w:szCs w:val="24"/>
              </w:rPr>
            </w:pPr>
          </w:p>
        </w:tc>
        <w:tc>
          <w:tcPr>
            <w:tcW w:w="1522" w:type="dxa"/>
            <w:gridSpan w:val="2"/>
            <w:noWrap w:val="0"/>
            <w:vAlign w:val="center"/>
          </w:tcPr>
          <w:p w14:paraId="3500815D">
            <w:pPr>
              <w:widowControl w:val="0"/>
              <w:spacing w:line="240" w:lineRule="auto"/>
              <w:jc w:val="center"/>
              <w:rPr>
                <w:rFonts w:hint="eastAsia"/>
                <w:sz w:val="24"/>
                <w:szCs w:val="24"/>
              </w:rPr>
            </w:pPr>
          </w:p>
        </w:tc>
        <w:tc>
          <w:tcPr>
            <w:tcW w:w="1361" w:type="dxa"/>
            <w:noWrap w:val="0"/>
            <w:vAlign w:val="center"/>
          </w:tcPr>
          <w:p w14:paraId="20352777">
            <w:pPr>
              <w:widowControl w:val="0"/>
              <w:spacing w:line="240" w:lineRule="auto"/>
              <w:jc w:val="center"/>
              <w:rPr>
                <w:rFonts w:hint="eastAsia"/>
                <w:sz w:val="24"/>
                <w:szCs w:val="24"/>
              </w:rPr>
            </w:pPr>
          </w:p>
        </w:tc>
      </w:tr>
      <w:tr w14:paraId="47DB2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624" w:type="dxa"/>
            <w:vMerge w:val="continue"/>
            <w:noWrap w:val="0"/>
            <w:vAlign w:val="center"/>
          </w:tcPr>
          <w:p w14:paraId="6F5169F1">
            <w:pPr>
              <w:pStyle w:val="29"/>
              <w:widowControl w:val="0"/>
              <w:spacing w:line="240" w:lineRule="auto"/>
              <w:jc w:val="center"/>
              <w:rPr>
                <w:sz w:val="24"/>
                <w:szCs w:val="24"/>
              </w:rPr>
            </w:pPr>
          </w:p>
        </w:tc>
        <w:tc>
          <w:tcPr>
            <w:tcW w:w="2716" w:type="dxa"/>
            <w:noWrap w:val="0"/>
            <w:vAlign w:val="center"/>
          </w:tcPr>
          <w:p w14:paraId="3F63BCC3">
            <w:pPr>
              <w:widowControl w:val="0"/>
              <w:spacing w:line="240" w:lineRule="auto"/>
              <w:jc w:val="center"/>
              <w:rPr>
                <w:sz w:val="24"/>
                <w:szCs w:val="24"/>
              </w:rPr>
            </w:pPr>
            <w:r>
              <w:rPr>
                <w:rFonts w:hint="eastAsia"/>
                <w:sz w:val="24"/>
                <w:szCs w:val="24"/>
              </w:rPr>
              <w:t>施工图预算</w:t>
            </w:r>
          </w:p>
        </w:tc>
        <w:tc>
          <w:tcPr>
            <w:tcW w:w="2816" w:type="dxa"/>
            <w:noWrap w:val="0"/>
            <w:vAlign w:val="center"/>
          </w:tcPr>
          <w:p w14:paraId="6951B3A0">
            <w:pPr>
              <w:widowControl w:val="0"/>
              <w:spacing w:line="240" w:lineRule="auto"/>
              <w:jc w:val="center"/>
              <w:rPr>
                <w:sz w:val="24"/>
                <w:szCs w:val="24"/>
              </w:rPr>
            </w:pPr>
            <w:r>
              <w:rPr>
                <w:rFonts w:hint="eastAsia"/>
                <w:sz w:val="24"/>
                <w:szCs w:val="24"/>
              </w:rPr>
              <w:t>□编制□审核□调整</w:t>
            </w:r>
          </w:p>
        </w:tc>
        <w:tc>
          <w:tcPr>
            <w:tcW w:w="1985" w:type="dxa"/>
            <w:gridSpan w:val="2"/>
            <w:noWrap w:val="0"/>
            <w:vAlign w:val="center"/>
          </w:tcPr>
          <w:p w14:paraId="52F89E08">
            <w:pPr>
              <w:widowControl w:val="0"/>
              <w:spacing w:line="240" w:lineRule="auto"/>
              <w:jc w:val="center"/>
              <w:rPr>
                <w:sz w:val="24"/>
                <w:szCs w:val="24"/>
              </w:rPr>
            </w:pPr>
          </w:p>
        </w:tc>
        <w:tc>
          <w:tcPr>
            <w:tcW w:w="1375" w:type="dxa"/>
            <w:noWrap w:val="0"/>
            <w:vAlign w:val="center"/>
          </w:tcPr>
          <w:p w14:paraId="40C38A23">
            <w:pPr>
              <w:widowControl w:val="0"/>
              <w:spacing w:line="240" w:lineRule="auto"/>
              <w:jc w:val="center"/>
              <w:rPr>
                <w:sz w:val="24"/>
                <w:szCs w:val="24"/>
              </w:rPr>
            </w:pPr>
          </w:p>
        </w:tc>
        <w:tc>
          <w:tcPr>
            <w:tcW w:w="1522" w:type="dxa"/>
            <w:gridSpan w:val="2"/>
            <w:noWrap w:val="0"/>
            <w:vAlign w:val="center"/>
          </w:tcPr>
          <w:p w14:paraId="45729C2B">
            <w:pPr>
              <w:widowControl w:val="0"/>
              <w:spacing w:line="240" w:lineRule="auto"/>
              <w:jc w:val="center"/>
              <w:rPr>
                <w:rFonts w:hint="eastAsia"/>
                <w:sz w:val="24"/>
                <w:szCs w:val="24"/>
              </w:rPr>
            </w:pPr>
          </w:p>
        </w:tc>
        <w:tc>
          <w:tcPr>
            <w:tcW w:w="1361" w:type="dxa"/>
            <w:noWrap w:val="0"/>
            <w:vAlign w:val="center"/>
          </w:tcPr>
          <w:p w14:paraId="4D059F3E">
            <w:pPr>
              <w:widowControl w:val="0"/>
              <w:spacing w:line="240" w:lineRule="auto"/>
              <w:jc w:val="center"/>
              <w:rPr>
                <w:rFonts w:hint="eastAsia"/>
                <w:sz w:val="24"/>
                <w:szCs w:val="24"/>
              </w:rPr>
            </w:pPr>
          </w:p>
        </w:tc>
      </w:tr>
      <w:tr w14:paraId="3BA92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24" w:type="dxa"/>
            <w:vMerge w:val="continue"/>
            <w:noWrap w:val="0"/>
            <w:vAlign w:val="center"/>
          </w:tcPr>
          <w:p w14:paraId="2AA4DFB5">
            <w:pPr>
              <w:pStyle w:val="29"/>
              <w:widowControl w:val="0"/>
              <w:spacing w:line="240" w:lineRule="auto"/>
              <w:jc w:val="center"/>
              <w:rPr>
                <w:sz w:val="24"/>
                <w:szCs w:val="24"/>
              </w:rPr>
            </w:pPr>
          </w:p>
        </w:tc>
        <w:tc>
          <w:tcPr>
            <w:tcW w:w="2716" w:type="dxa"/>
            <w:noWrap w:val="0"/>
            <w:vAlign w:val="center"/>
          </w:tcPr>
          <w:p w14:paraId="2C7BDC7D">
            <w:pPr>
              <w:widowControl w:val="0"/>
              <w:spacing w:line="240" w:lineRule="auto"/>
              <w:jc w:val="center"/>
              <w:rPr>
                <w:rFonts w:hint="eastAsia"/>
                <w:sz w:val="24"/>
                <w:szCs w:val="24"/>
              </w:rPr>
            </w:pPr>
            <w:r>
              <w:rPr>
                <w:rFonts w:hint="eastAsia"/>
                <w:sz w:val="24"/>
                <w:szCs w:val="24"/>
              </w:rPr>
              <w:t>其他：</w:t>
            </w:r>
          </w:p>
        </w:tc>
        <w:tc>
          <w:tcPr>
            <w:tcW w:w="2816" w:type="dxa"/>
            <w:noWrap w:val="0"/>
            <w:vAlign w:val="center"/>
          </w:tcPr>
          <w:p w14:paraId="7BE2AAEB">
            <w:pPr>
              <w:widowControl w:val="0"/>
              <w:spacing w:line="240" w:lineRule="auto"/>
              <w:jc w:val="center"/>
              <w:rPr>
                <w:rFonts w:hint="eastAsia"/>
                <w:sz w:val="24"/>
                <w:szCs w:val="24"/>
              </w:rPr>
            </w:pPr>
          </w:p>
        </w:tc>
        <w:tc>
          <w:tcPr>
            <w:tcW w:w="1985" w:type="dxa"/>
            <w:gridSpan w:val="2"/>
            <w:noWrap w:val="0"/>
            <w:vAlign w:val="center"/>
          </w:tcPr>
          <w:p w14:paraId="771A77AF">
            <w:pPr>
              <w:widowControl w:val="0"/>
              <w:spacing w:line="240" w:lineRule="auto"/>
              <w:jc w:val="center"/>
              <w:rPr>
                <w:sz w:val="24"/>
                <w:szCs w:val="24"/>
              </w:rPr>
            </w:pPr>
          </w:p>
        </w:tc>
        <w:tc>
          <w:tcPr>
            <w:tcW w:w="1375" w:type="dxa"/>
            <w:noWrap w:val="0"/>
            <w:vAlign w:val="center"/>
          </w:tcPr>
          <w:p w14:paraId="1BAB81BE">
            <w:pPr>
              <w:widowControl w:val="0"/>
              <w:spacing w:line="240" w:lineRule="auto"/>
              <w:jc w:val="center"/>
              <w:rPr>
                <w:sz w:val="24"/>
                <w:szCs w:val="24"/>
              </w:rPr>
            </w:pPr>
          </w:p>
        </w:tc>
        <w:tc>
          <w:tcPr>
            <w:tcW w:w="1522" w:type="dxa"/>
            <w:gridSpan w:val="2"/>
            <w:noWrap w:val="0"/>
            <w:vAlign w:val="center"/>
          </w:tcPr>
          <w:p w14:paraId="25E3B931">
            <w:pPr>
              <w:widowControl w:val="0"/>
              <w:spacing w:line="240" w:lineRule="auto"/>
              <w:jc w:val="center"/>
              <w:rPr>
                <w:rFonts w:hint="eastAsia"/>
                <w:sz w:val="24"/>
                <w:szCs w:val="24"/>
              </w:rPr>
            </w:pPr>
          </w:p>
        </w:tc>
        <w:tc>
          <w:tcPr>
            <w:tcW w:w="1361" w:type="dxa"/>
            <w:noWrap w:val="0"/>
            <w:vAlign w:val="center"/>
          </w:tcPr>
          <w:p w14:paraId="7CE85202">
            <w:pPr>
              <w:widowControl w:val="0"/>
              <w:spacing w:line="240" w:lineRule="auto"/>
              <w:jc w:val="center"/>
              <w:rPr>
                <w:rFonts w:hint="eastAsia"/>
                <w:sz w:val="24"/>
                <w:szCs w:val="24"/>
              </w:rPr>
            </w:pPr>
          </w:p>
        </w:tc>
      </w:tr>
      <w:tr w14:paraId="0154B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24" w:type="dxa"/>
            <w:vMerge w:val="restart"/>
            <w:noWrap w:val="0"/>
            <w:vAlign w:val="center"/>
          </w:tcPr>
          <w:p w14:paraId="08E19116">
            <w:pPr>
              <w:widowControl w:val="0"/>
              <w:spacing w:line="240" w:lineRule="auto"/>
              <w:jc w:val="center"/>
              <w:rPr>
                <w:rFonts w:hint="eastAsia"/>
                <w:sz w:val="24"/>
                <w:szCs w:val="24"/>
              </w:rPr>
            </w:pPr>
            <w:r>
              <w:rPr>
                <w:rFonts w:hint="eastAsia"/>
                <w:sz w:val="24"/>
                <w:szCs w:val="24"/>
              </w:rPr>
              <w:t>发承包阶段</w:t>
            </w:r>
          </w:p>
        </w:tc>
        <w:tc>
          <w:tcPr>
            <w:tcW w:w="2716" w:type="dxa"/>
            <w:noWrap w:val="0"/>
            <w:vAlign w:val="center"/>
          </w:tcPr>
          <w:p w14:paraId="298CFE9D">
            <w:pPr>
              <w:widowControl w:val="0"/>
              <w:spacing w:line="240" w:lineRule="auto"/>
              <w:jc w:val="center"/>
              <w:rPr>
                <w:sz w:val="24"/>
                <w:szCs w:val="24"/>
              </w:rPr>
            </w:pPr>
            <w:r>
              <w:rPr>
                <w:rFonts w:hint="eastAsia"/>
                <w:sz w:val="24"/>
                <w:szCs w:val="24"/>
              </w:rPr>
              <w:t>工程量清单</w:t>
            </w:r>
          </w:p>
        </w:tc>
        <w:tc>
          <w:tcPr>
            <w:tcW w:w="2816" w:type="dxa"/>
            <w:noWrap w:val="0"/>
            <w:vAlign w:val="center"/>
          </w:tcPr>
          <w:p w14:paraId="6D37D8E2">
            <w:pPr>
              <w:widowControl w:val="0"/>
              <w:spacing w:line="240" w:lineRule="auto"/>
              <w:jc w:val="center"/>
              <w:rPr>
                <w:sz w:val="24"/>
                <w:szCs w:val="24"/>
              </w:rPr>
            </w:pPr>
            <w:r>
              <w:rPr>
                <w:rFonts w:hint="eastAsia"/>
                <w:sz w:val="24"/>
                <w:szCs w:val="24"/>
              </w:rPr>
              <w:sym w:font="Wingdings 2" w:char="00A3"/>
            </w:r>
            <w:r>
              <w:rPr>
                <w:rFonts w:hint="eastAsia"/>
                <w:sz w:val="24"/>
                <w:szCs w:val="24"/>
              </w:rPr>
              <w:t xml:space="preserve">编制 </w:t>
            </w:r>
            <w:r>
              <w:rPr>
                <w:rFonts w:hint="eastAsia"/>
                <w:sz w:val="24"/>
                <w:szCs w:val="24"/>
              </w:rPr>
              <w:sym w:font="Wingdings 2" w:char="00A3"/>
            </w:r>
            <w:r>
              <w:rPr>
                <w:rFonts w:hint="eastAsia"/>
                <w:sz w:val="24"/>
                <w:szCs w:val="24"/>
              </w:rPr>
              <w:t>审核□调整</w:t>
            </w:r>
          </w:p>
        </w:tc>
        <w:tc>
          <w:tcPr>
            <w:tcW w:w="4882" w:type="dxa"/>
            <w:gridSpan w:val="5"/>
            <w:vMerge w:val="restart"/>
            <w:noWrap w:val="0"/>
            <w:vAlign w:val="center"/>
          </w:tcPr>
          <w:p w14:paraId="7CDF77F4">
            <w:pPr>
              <w:widowControl w:val="0"/>
              <w:spacing w:line="240" w:lineRule="auto"/>
              <w:jc w:val="center"/>
              <w:rPr>
                <w:rFonts w:hint="eastAsia"/>
                <w:sz w:val="24"/>
                <w:szCs w:val="24"/>
              </w:rPr>
            </w:pPr>
            <w:r>
              <w:rPr>
                <w:rFonts w:hint="eastAsia"/>
                <w:sz w:val="24"/>
                <w:szCs w:val="24"/>
              </w:rPr>
              <w:t>详第三章专用条件5.3</w:t>
            </w:r>
          </w:p>
        </w:tc>
        <w:tc>
          <w:tcPr>
            <w:tcW w:w="1361" w:type="dxa"/>
            <w:noWrap w:val="0"/>
            <w:vAlign w:val="center"/>
          </w:tcPr>
          <w:p w14:paraId="2F267C4A">
            <w:pPr>
              <w:widowControl w:val="0"/>
              <w:spacing w:line="240" w:lineRule="auto"/>
              <w:jc w:val="center"/>
              <w:rPr>
                <w:rFonts w:hint="eastAsia"/>
                <w:sz w:val="24"/>
                <w:szCs w:val="24"/>
              </w:rPr>
            </w:pPr>
          </w:p>
        </w:tc>
      </w:tr>
      <w:tr w14:paraId="121FE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24" w:type="dxa"/>
            <w:vMerge w:val="continue"/>
            <w:noWrap w:val="0"/>
            <w:vAlign w:val="center"/>
          </w:tcPr>
          <w:p w14:paraId="052839C8">
            <w:pPr>
              <w:widowControl w:val="0"/>
              <w:spacing w:line="240" w:lineRule="auto"/>
              <w:jc w:val="center"/>
              <w:rPr>
                <w:sz w:val="24"/>
                <w:szCs w:val="24"/>
              </w:rPr>
            </w:pPr>
          </w:p>
        </w:tc>
        <w:tc>
          <w:tcPr>
            <w:tcW w:w="2716" w:type="dxa"/>
            <w:noWrap w:val="0"/>
            <w:vAlign w:val="center"/>
          </w:tcPr>
          <w:p w14:paraId="23D817DC">
            <w:pPr>
              <w:widowControl w:val="0"/>
              <w:spacing w:line="240" w:lineRule="auto"/>
              <w:jc w:val="center"/>
              <w:rPr>
                <w:sz w:val="24"/>
                <w:szCs w:val="24"/>
              </w:rPr>
            </w:pPr>
            <w:r>
              <w:rPr>
                <w:rFonts w:hint="eastAsia"/>
                <w:sz w:val="24"/>
                <w:szCs w:val="24"/>
              </w:rPr>
              <w:t>最高投标限价</w:t>
            </w:r>
          </w:p>
        </w:tc>
        <w:tc>
          <w:tcPr>
            <w:tcW w:w="2816" w:type="dxa"/>
            <w:noWrap w:val="0"/>
            <w:vAlign w:val="center"/>
          </w:tcPr>
          <w:p w14:paraId="63840DC4">
            <w:pPr>
              <w:widowControl w:val="0"/>
              <w:spacing w:line="240" w:lineRule="auto"/>
              <w:jc w:val="center"/>
              <w:rPr>
                <w:sz w:val="24"/>
                <w:szCs w:val="24"/>
              </w:rPr>
            </w:pPr>
            <w:r>
              <w:rPr>
                <w:rFonts w:hint="eastAsia"/>
                <w:sz w:val="24"/>
                <w:szCs w:val="24"/>
              </w:rPr>
              <w:sym w:font="Wingdings 2" w:char="00A3"/>
            </w:r>
            <w:r>
              <w:rPr>
                <w:rFonts w:hint="eastAsia"/>
                <w:sz w:val="24"/>
                <w:szCs w:val="24"/>
              </w:rPr>
              <w:t xml:space="preserve">编制 </w:t>
            </w:r>
            <w:r>
              <w:rPr>
                <w:rFonts w:hint="eastAsia"/>
                <w:sz w:val="24"/>
                <w:szCs w:val="24"/>
              </w:rPr>
              <w:sym w:font="Wingdings 2" w:char="00A3"/>
            </w:r>
            <w:r>
              <w:rPr>
                <w:rFonts w:hint="eastAsia"/>
                <w:sz w:val="24"/>
                <w:szCs w:val="24"/>
              </w:rPr>
              <w:t>审核□调整</w:t>
            </w:r>
          </w:p>
        </w:tc>
        <w:tc>
          <w:tcPr>
            <w:tcW w:w="4882" w:type="dxa"/>
            <w:gridSpan w:val="5"/>
            <w:vMerge w:val="continue"/>
            <w:noWrap w:val="0"/>
            <w:vAlign w:val="center"/>
          </w:tcPr>
          <w:p w14:paraId="315CDBD3">
            <w:pPr>
              <w:widowControl w:val="0"/>
              <w:spacing w:line="240" w:lineRule="auto"/>
              <w:jc w:val="center"/>
              <w:rPr>
                <w:rFonts w:hint="eastAsia"/>
                <w:sz w:val="24"/>
                <w:szCs w:val="24"/>
              </w:rPr>
            </w:pPr>
          </w:p>
        </w:tc>
        <w:tc>
          <w:tcPr>
            <w:tcW w:w="1361" w:type="dxa"/>
            <w:noWrap w:val="0"/>
            <w:vAlign w:val="center"/>
          </w:tcPr>
          <w:p w14:paraId="71628900">
            <w:pPr>
              <w:widowControl w:val="0"/>
              <w:spacing w:line="240" w:lineRule="auto"/>
              <w:jc w:val="center"/>
              <w:rPr>
                <w:rFonts w:hint="eastAsia"/>
                <w:sz w:val="24"/>
                <w:szCs w:val="24"/>
              </w:rPr>
            </w:pPr>
          </w:p>
        </w:tc>
      </w:tr>
      <w:tr w14:paraId="668E7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24" w:type="dxa"/>
            <w:vMerge w:val="continue"/>
            <w:noWrap w:val="0"/>
            <w:vAlign w:val="center"/>
          </w:tcPr>
          <w:p w14:paraId="14125F01">
            <w:pPr>
              <w:widowControl w:val="0"/>
              <w:spacing w:line="240" w:lineRule="auto"/>
              <w:jc w:val="center"/>
              <w:rPr>
                <w:rFonts w:hint="eastAsia"/>
                <w:sz w:val="24"/>
                <w:szCs w:val="24"/>
              </w:rPr>
            </w:pPr>
          </w:p>
        </w:tc>
        <w:tc>
          <w:tcPr>
            <w:tcW w:w="2716" w:type="dxa"/>
            <w:noWrap w:val="0"/>
            <w:vAlign w:val="center"/>
          </w:tcPr>
          <w:p w14:paraId="3FC12632">
            <w:pPr>
              <w:widowControl w:val="0"/>
              <w:spacing w:line="240" w:lineRule="auto"/>
              <w:jc w:val="center"/>
              <w:rPr>
                <w:rFonts w:hint="eastAsia"/>
                <w:sz w:val="24"/>
                <w:szCs w:val="24"/>
              </w:rPr>
            </w:pPr>
            <w:r>
              <w:rPr>
                <w:rFonts w:hint="eastAsia"/>
                <w:sz w:val="24"/>
                <w:szCs w:val="24"/>
              </w:rPr>
              <w:t>投标报价分析</w:t>
            </w:r>
          </w:p>
        </w:tc>
        <w:tc>
          <w:tcPr>
            <w:tcW w:w="2816" w:type="dxa"/>
            <w:noWrap w:val="0"/>
            <w:vAlign w:val="center"/>
          </w:tcPr>
          <w:p w14:paraId="145F9261">
            <w:pPr>
              <w:widowControl w:val="0"/>
              <w:spacing w:line="240" w:lineRule="auto"/>
              <w:jc w:val="center"/>
              <w:rPr>
                <w:rFonts w:hint="eastAsia"/>
                <w:sz w:val="24"/>
                <w:szCs w:val="24"/>
              </w:rPr>
            </w:pPr>
            <w:r>
              <w:rPr>
                <w:rFonts w:hint="eastAsia"/>
                <w:sz w:val="24"/>
                <w:szCs w:val="24"/>
              </w:rPr>
              <w:sym w:font="Wingdings 2" w:char="00A3"/>
            </w:r>
            <w:r>
              <w:rPr>
                <w:rFonts w:hint="eastAsia"/>
                <w:sz w:val="24"/>
                <w:szCs w:val="24"/>
              </w:rPr>
              <w:t xml:space="preserve">编制 </w:t>
            </w:r>
            <w:r>
              <w:rPr>
                <w:rFonts w:hint="eastAsia"/>
                <w:sz w:val="24"/>
                <w:szCs w:val="24"/>
              </w:rPr>
              <w:sym w:font="Wingdings 2" w:char="00A3"/>
            </w:r>
            <w:r>
              <w:rPr>
                <w:rFonts w:hint="eastAsia"/>
                <w:sz w:val="24"/>
                <w:szCs w:val="24"/>
              </w:rPr>
              <w:t>审核□调整</w:t>
            </w:r>
          </w:p>
        </w:tc>
        <w:tc>
          <w:tcPr>
            <w:tcW w:w="4882" w:type="dxa"/>
            <w:gridSpan w:val="5"/>
            <w:vMerge w:val="continue"/>
            <w:noWrap w:val="0"/>
            <w:vAlign w:val="center"/>
          </w:tcPr>
          <w:p w14:paraId="6DA13B39">
            <w:pPr>
              <w:widowControl w:val="0"/>
              <w:spacing w:line="240" w:lineRule="auto"/>
              <w:jc w:val="center"/>
              <w:rPr>
                <w:rFonts w:hint="eastAsia"/>
                <w:sz w:val="24"/>
                <w:szCs w:val="24"/>
              </w:rPr>
            </w:pPr>
          </w:p>
        </w:tc>
        <w:tc>
          <w:tcPr>
            <w:tcW w:w="1361" w:type="dxa"/>
            <w:noWrap w:val="0"/>
            <w:vAlign w:val="center"/>
          </w:tcPr>
          <w:p w14:paraId="2F4FE2C5">
            <w:pPr>
              <w:widowControl w:val="0"/>
              <w:spacing w:line="240" w:lineRule="auto"/>
              <w:jc w:val="center"/>
              <w:rPr>
                <w:rFonts w:hint="eastAsia"/>
                <w:sz w:val="24"/>
                <w:szCs w:val="24"/>
              </w:rPr>
            </w:pPr>
          </w:p>
        </w:tc>
      </w:tr>
      <w:tr w14:paraId="6AA97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24" w:type="dxa"/>
            <w:vMerge w:val="continue"/>
            <w:noWrap w:val="0"/>
            <w:vAlign w:val="center"/>
          </w:tcPr>
          <w:p w14:paraId="41E25F36">
            <w:pPr>
              <w:widowControl w:val="0"/>
              <w:spacing w:line="240" w:lineRule="auto"/>
              <w:jc w:val="center"/>
              <w:rPr>
                <w:rFonts w:hint="eastAsia"/>
                <w:sz w:val="24"/>
                <w:szCs w:val="24"/>
              </w:rPr>
            </w:pPr>
          </w:p>
        </w:tc>
        <w:tc>
          <w:tcPr>
            <w:tcW w:w="2716" w:type="dxa"/>
            <w:noWrap w:val="0"/>
            <w:vAlign w:val="center"/>
          </w:tcPr>
          <w:p w14:paraId="4F8BB6B9">
            <w:pPr>
              <w:widowControl w:val="0"/>
              <w:spacing w:line="240" w:lineRule="auto"/>
              <w:jc w:val="center"/>
              <w:rPr>
                <w:rFonts w:hint="eastAsia"/>
                <w:sz w:val="24"/>
                <w:szCs w:val="24"/>
              </w:rPr>
            </w:pPr>
            <w:r>
              <w:rPr>
                <w:rFonts w:hint="eastAsia"/>
                <w:sz w:val="24"/>
                <w:szCs w:val="24"/>
              </w:rPr>
              <w:t>清标报告</w:t>
            </w:r>
          </w:p>
        </w:tc>
        <w:tc>
          <w:tcPr>
            <w:tcW w:w="2816" w:type="dxa"/>
            <w:noWrap w:val="0"/>
            <w:vAlign w:val="center"/>
          </w:tcPr>
          <w:p w14:paraId="3227F50D">
            <w:pPr>
              <w:widowControl w:val="0"/>
              <w:spacing w:line="240" w:lineRule="auto"/>
              <w:jc w:val="center"/>
              <w:rPr>
                <w:rFonts w:hint="eastAsia"/>
                <w:sz w:val="24"/>
                <w:szCs w:val="24"/>
              </w:rPr>
            </w:pPr>
            <w:r>
              <w:rPr>
                <w:rFonts w:hint="eastAsia"/>
                <w:sz w:val="24"/>
                <w:szCs w:val="24"/>
              </w:rPr>
              <w:sym w:font="Wingdings 2" w:char="00A3"/>
            </w:r>
            <w:r>
              <w:rPr>
                <w:rFonts w:hint="eastAsia"/>
                <w:sz w:val="24"/>
                <w:szCs w:val="24"/>
              </w:rPr>
              <w:t xml:space="preserve">编制 </w:t>
            </w:r>
            <w:r>
              <w:rPr>
                <w:rFonts w:hint="eastAsia"/>
                <w:sz w:val="24"/>
                <w:szCs w:val="24"/>
              </w:rPr>
              <w:sym w:font="Wingdings 2" w:char="00A3"/>
            </w:r>
            <w:r>
              <w:rPr>
                <w:rFonts w:hint="eastAsia"/>
                <w:sz w:val="24"/>
                <w:szCs w:val="24"/>
              </w:rPr>
              <w:t>审核 □调整</w:t>
            </w:r>
          </w:p>
        </w:tc>
        <w:tc>
          <w:tcPr>
            <w:tcW w:w="4882" w:type="dxa"/>
            <w:gridSpan w:val="5"/>
            <w:vMerge w:val="continue"/>
            <w:noWrap w:val="0"/>
            <w:vAlign w:val="center"/>
          </w:tcPr>
          <w:p w14:paraId="5B0C286E">
            <w:pPr>
              <w:widowControl w:val="0"/>
              <w:spacing w:line="240" w:lineRule="auto"/>
              <w:jc w:val="center"/>
              <w:rPr>
                <w:rFonts w:hint="eastAsia"/>
                <w:sz w:val="24"/>
                <w:szCs w:val="24"/>
              </w:rPr>
            </w:pPr>
          </w:p>
        </w:tc>
        <w:tc>
          <w:tcPr>
            <w:tcW w:w="1361" w:type="dxa"/>
            <w:noWrap w:val="0"/>
            <w:vAlign w:val="center"/>
          </w:tcPr>
          <w:p w14:paraId="4B56E32A">
            <w:pPr>
              <w:widowControl w:val="0"/>
              <w:spacing w:line="240" w:lineRule="auto"/>
              <w:jc w:val="center"/>
              <w:rPr>
                <w:rFonts w:hint="eastAsia"/>
                <w:sz w:val="24"/>
                <w:szCs w:val="24"/>
              </w:rPr>
            </w:pPr>
          </w:p>
        </w:tc>
      </w:tr>
      <w:tr w14:paraId="342ED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624" w:type="dxa"/>
            <w:vMerge w:val="continue"/>
            <w:noWrap w:val="0"/>
            <w:vAlign w:val="center"/>
          </w:tcPr>
          <w:p w14:paraId="7394A333">
            <w:pPr>
              <w:widowControl w:val="0"/>
              <w:spacing w:line="240" w:lineRule="auto"/>
              <w:jc w:val="center"/>
              <w:rPr>
                <w:rFonts w:hint="eastAsia"/>
                <w:sz w:val="24"/>
                <w:szCs w:val="24"/>
              </w:rPr>
            </w:pPr>
          </w:p>
        </w:tc>
        <w:tc>
          <w:tcPr>
            <w:tcW w:w="2716" w:type="dxa"/>
            <w:noWrap w:val="0"/>
            <w:vAlign w:val="center"/>
          </w:tcPr>
          <w:p w14:paraId="6612CBF8">
            <w:pPr>
              <w:widowControl w:val="0"/>
              <w:spacing w:line="240" w:lineRule="auto"/>
              <w:jc w:val="center"/>
              <w:rPr>
                <w:rFonts w:hint="eastAsia"/>
                <w:sz w:val="24"/>
                <w:szCs w:val="24"/>
              </w:rPr>
            </w:pPr>
            <w:r>
              <w:rPr>
                <w:rFonts w:hint="eastAsia"/>
                <w:sz w:val="24"/>
                <w:szCs w:val="24"/>
              </w:rPr>
              <w:t>其他：</w:t>
            </w:r>
          </w:p>
        </w:tc>
        <w:tc>
          <w:tcPr>
            <w:tcW w:w="2816" w:type="dxa"/>
            <w:noWrap w:val="0"/>
            <w:vAlign w:val="center"/>
          </w:tcPr>
          <w:p w14:paraId="707016D4">
            <w:pPr>
              <w:widowControl w:val="0"/>
              <w:spacing w:line="240" w:lineRule="auto"/>
              <w:jc w:val="center"/>
              <w:rPr>
                <w:rFonts w:hint="eastAsia"/>
                <w:sz w:val="24"/>
                <w:szCs w:val="24"/>
              </w:rPr>
            </w:pPr>
          </w:p>
        </w:tc>
        <w:tc>
          <w:tcPr>
            <w:tcW w:w="4882" w:type="dxa"/>
            <w:gridSpan w:val="5"/>
            <w:vMerge w:val="continue"/>
            <w:noWrap w:val="0"/>
            <w:vAlign w:val="center"/>
          </w:tcPr>
          <w:p w14:paraId="0EC70017">
            <w:pPr>
              <w:widowControl w:val="0"/>
              <w:spacing w:line="240" w:lineRule="auto"/>
              <w:jc w:val="center"/>
              <w:rPr>
                <w:rFonts w:hint="eastAsia"/>
                <w:sz w:val="24"/>
                <w:szCs w:val="24"/>
              </w:rPr>
            </w:pPr>
          </w:p>
        </w:tc>
        <w:tc>
          <w:tcPr>
            <w:tcW w:w="1361" w:type="dxa"/>
            <w:noWrap w:val="0"/>
            <w:vAlign w:val="center"/>
          </w:tcPr>
          <w:p w14:paraId="36A9E4A2">
            <w:pPr>
              <w:widowControl w:val="0"/>
              <w:spacing w:line="240" w:lineRule="auto"/>
              <w:jc w:val="center"/>
              <w:rPr>
                <w:rFonts w:hint="eastAsia"/>
                <w:sz w:val="24"/>
                <w:szCs w:val="24"/>
              </w:rPr>
            </w:pPr>
          </w:p>
        </w:tc>
      </w:tr>
      <w:tr w14:paraId="4D379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624" w:type="dxa"/>
            <w:vMerge w:val="restart"/>
            <w:noWrap w:val="0"/>
            <w:vAlign w:val="center"/>
          </w:tcPr>
          <w:p w14:paraId="58FDEBD4">
            <w:pPr>
              <w:widowControl w:val="0"/>
              <w:spacing w:line="240" w:lineRule="auto"/>
              <w:jc w:val="center"/>
              <w:rPr>
                <w:rFonts w:hint="eastAsia"/>
                <w:sz w:val="24"/>
                <w:szCs w:val="24"/>
              </w:rPr>
            </w:pPr>
          </w:p>
          <w:p w14:paraId="146BB219">
            <w:pPr>
              <w:widowControl w:val="0"/>
              <w:spacing w:line="240" w:lineRule="auto"/>
              <w:jc w:val="center"/>
              <w:rPr>
                <w:rFonts w:hint="eastAsia"/>
                <w:sz w:val="24"/>
                <w:szCs w:val="24"/>
              </w:rPr>
            </w:pPr>
          </w:p>
          <w:p w14:paraId="21ECECA3">
            <w:pPr>
              <w:widowControl w:val="0"/>
              <w:spacing w:line="240" w:lineRule="auto"/>
              <w:jc w:val="center"/>
              <w:rPr>
                <w:rFonts w:hint="eastAsia"/>
                <w:sz w:val="24"/>
                <w:szCs w:val="24"/>
              </w:rPr>
            </w:pPr>
          </w:p>
          <w:p w14:paraId="215BD441">
            <w:pPr>
              <w:widowControl w:val="0"/>
              <w:spacing w:line="240" w:lineRule="auto"/>
              <w:jc w:val="center"/>
              <w:rPr>
                <w:rFonts w:hint="eastAsia"/>
                <w:sz w:val="24"/>
                <w:szCs w:val="24"/>
              </w:rPr>
            </w:pPr>
            <w:r>
              <w:rPr>
                <w:rFonts w:hint="eastAsia"/>
                <w:sz w:val="24"/>
                <w:szCs w:val="24"/>
              </w:rPr>
              <w:t>实施阶段</w:t>
            </w:r>
          </w:p>
        </w:tc>
        <w:tc>
          <w:tcPr>
            <w:tcW w:w="2716" w:type="dxa"/>
            <w:noWrap w:val="0"/>
            <w:vAlign w:val="center"/>
          </w:tcPr>
          <w:p w14:paraId="6EA62FD2">
            <w:pPr>
              <w:widowControl w:val="0"/>
              <w:spacing w:line="240" w:lineRule="auto"/>
              <w:jc w:val="center"/>
              <w:rPr>
                <w:rFonts w:hint="eastAsia"/>
                <w:sz w:val="24"/>
                <w:szCs w:val="24"/>
              </w:rPr>
            </w:pPr>
            <w:r>
              <w:rPr>
                <w:rFonts w:hint="eastAsia"/>
                <w:sz w:val="24"/>
                <w:szCs w:val="24"/>
              </w:rPr>
              <w:t>资金使用计划</w:t>
            </w:r>
          </w:p>
        </w:tc>
        <w:tc>
          <w:tcPr>
            <w:tcW w:w="2816" w:type="dxa"/>
            <w:noWrap w:val="0"/>
            <w:vAlign w:val="center"/>
          </w:tcPr>
          <w:p w14:paraId="11FE43E2">
            <w:pPr>
              <w:widowControl w:val="0"/>
              <w:spacing w:line="240" w:lineRule="auto"/>
              <w:jc w:val="center"/>
              <w:rPr>
                <w:rFonts w:hint="eastAsia"/>
                <w:sz w:val="24"/>
                <w:szCs w:val="24"/>
              </w:rPr>
            </w:pPr>
            <w:r>
              <w:rPr>
                <w:rFonts w:hint="eastAsia"/>
                <w:sz w:val="24"/>
                <w:szCs w:val="24"/>
              </w:rPr>
              <w:t>□编制</w:t>
            </w:r>
          </w:p>
        </w:tc>
        <w:tc>
          <w:tcPr>
            <w:tcW w:w="4882" w:type="dxa"/>
            <w:gridSpan w:val="5"/>
            <w:vMerge w:val="restart"/>
            <w:noWrap w:val="0"/>
            <w:vAlign w:val="center"/>
          </w:tcPr>
          <w:p w14:paraId="73F4CE9C">
            <w:pPr>
              <w:widowControl w:val="0"/>
              <w:spacing w:line="240" w:lineRule="auto"/>
              <w:jc w:val="center"/>
              <w:rPr>
                <w:rFonts w:hint="eastAsia"/>
                <w:sz w:val="24"/>
                <w:szCs w:val="24"/>
              </w:rPr>
            </w:pPr>
          </w:p>
          <w:p w14:paraId="5E019520">
            <w:pPr>
              <w:widowControl w:val="0"/>
              <w:spacing w:line="240" w:lineRule="auto"/>
              <w:jc w:val="center"/>
              <w:rPr>
                <w:rFonts w:hint="eastAsia"/>
                <w:sz w:val="24"/>
                <w:szCs w:val="24"/>
              </w:rPr>
            </w:pPr>
            <w:r>
              <w:rPr>
                <w:rFonts w:hint="eastAsia"/>
                <w:sz w:val="24"/>
                <w:szCs w:val="24"/>
              </w:rPr>
              <w:t>详第三章专用条件5.3</w:t>
            </w:r>
          </w:p>
        </w:tc>
        <w:tc>
          <w:tcPr>
            <w:tcW w:w="1361" w:type="dxa"/>
            <w:noWrap w:val="0"/>
            <w:vAlign w:val="center"/>
          </w:tcPr>
          <w:p w14:paraId="2D35A17D">
            <w:pPr>
              <w:widowControl w:val="0"/>
              <w:spacing w:line="240" w:lineRule="auto"/>
              <w:jc w:val="center"/>
              <w:rPr>
                <w:rFonts w:hint="eastAsia"/>
                <w:sz w:val="24"/>
                <w:szCs w:val="24"/>
              </w:rPr>
            </w:pPr>
          </w:p>
        </w:tc>
      </w:tr>
      <w:tr w14:paraId="2600E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24" w:type="dxa"/>
            <w:vMerge w:val="continue"/>
            <w:noWrap w:val="0"/>
            <w:vAlign w:val="center"/>
          </w:tcPr>
          <w:p w14:paraId="41B5BB69">
            <w:pPr>
              <w:widowControl w:val="0"/>
              <w:spacing w:line="240" w:lineRule="auto"/>
              <w:jc w:val="center"/>
              <w:rPr>
                <w:rFonts w:hint="eastAsia"/>
                <w:sz w:val="24"/>
                <w:szCs w:val="24"/>
              </w:rPr>
            </w:pPr>
          </w:p>
        </w:tc>
        <w:tc>
          <w:tcPr>
            <w:tcW w:w="2716" w:type="dxa"/>
            <w:noWrap w:val="0"/>
            <w:vAlign w:val="center"/>
          </w:tcPr>
          <w:p w14:paraId="2C7E7E28">
            <w:pPr>
              <w:widowControl w:val="0"/>
              <w:spacing w:line="240" w:lineRule="auto"/>
              <w:jc w:val="center"/>
              <w:rPr>
                <w:rFonts w:hint="eastAsia"/>
                <w:sz w:val="24"/>
                <w:szCs w:val="24"/>
              </w:rPr>
            </w:pPr>
            <w:r>
              <w:rPr>
                <w:rFonts w:hint="eastAsia"/>
                <w:sz w:val="24"/>
                <w:szCs w:val="24"/>
              </w:rPr>
              <w:t>工程计量与工程款审核</w:t>
            </w:r>
          </w:p>
        </w:tc>
        <w:tc>
          <w:tcPr>
            <w:tcW w:w="2816" w:type="dxa"/>
            <w:noWrap w:val="0"/>
            <w:vAlign w:val="center"/>
          </w:tcPr>
          <w:p w14:paraId="6A2501BA">
            <w:pPr>
              <w:widowControl w:val="0"/>
              <w:spacing w:line="240" w:lineRule="auto"/>
              <w:jc w:val="center"/>
              <w:rPr>
                <w:rFonts w:hint="eastAsia"/>
                <w:sz w:val="24"/>
                <w:szCs w:val="24"/>
              </w:rPr>
            </w:pPr>
            <w:r>
              <w:rPr>
                <w:rFonts w:hint="eastAsia"/>
                <w:sz w:val="24"/>
                <w:szCs w:val="24"/>
              </w:rPr>
              <w:t>□编制</w:t>
            </w:r>
            <w:r>
              <w:rPr>
                <w:rFonts w:hint="eastAsia"/>
                <w:sz w:val="24"/>
                <w:szCs w:val="24"/>
              </w:rPr>
              <w:sym w:font="Wingdings 2" w:char="00A3"/>
            </w:r>
            <w:r>
              <w:rPr>
                <w:rFonts w:hint="eastAsia"/>
                <w:sz w:val="24"/>
                <w:szCs w:val="24"/>
              </w:rPr>
              <w:t xml:space="preserve">审核 </w:t>
            </w:r>
            <w:r>
              <w:rPr>
                <w:rFonts w:hint="eastAsia"/>
                <w:sz w:val="24"/>
                <w:szCs w:val="24"/>
              </w:rPr>
              <w:sym w:font="Wingdings 2" w:char="00A3"/>
            </w:r>
            <w:r>
              <w:rPr>
                <w:rFonts w:hint="eastAsia"/>
                <w:sz w:val="24"/>
                <w:szCs w:val="24"/>
              </w:rPr>
              <w:t>调整</w:t>
            </w:r>
          </w:p>
        </w:tc>
        <w:tc>
          <w:tcPr>
            <w:tcW w:w="4882" w:type="dxa"/>
            <w:gridSpan w:val="5"/>
            <w:vMerge w:val="continue"/>
            <w:noWrap w:val="0"/>
            <w:vAlign w:val="center"/>
          </w:tcPr>
          <w:p w14:paraId="0850F9F3">
            <w:pPr>
              <w:widowControl w:val="0"/>
              <w:spacing w:line="240" w:lineRule="auto"/>
              <w:jc w:val="center"/>
              <w:rPr>
                <w:rFonts w:hint="eastAsia"/>
                <w:sz w:val="24"/>
                <w:szCs w:val="24"/>
              </w:rPr>
            </w:pPr>
          </w:p>
        </w:tc>
        <w:tc>
          <w:tcPr>
            <w:tcW w:w="1361" w:type="dxa"/>
            <w:noWrap w:val="0"/>
            <w:vAlign w:val="center"/>
          </w:tcPr>
          <w:p w14:paraId="25CA76FE">
            <w:pPr>
              <w:widowControl w:val="0"/>
              <w:spacing w:line="240" w:lineRule="auto"/>
              <w:jc w:val="center"/>
              <w:rPr>
                <w:rFonts w:hint="eastAsia"/>
                <w:sz w:val="24"/>
                <w:szCs w:val="24"/>
              </w:rPr>
            </w:pPr>
          </w:p>
        </w:tc>
      </w:tr>
      <w:tr w14:paraId="7E44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24" w:type="dxa"/>
            <w:vMerge w:val="continue"/>
            <w:noWrap w:val="0"/>
            <w:vAlign w:val="center"/>
          </w:tcPr>
          <w:p w14:paraId="08D5282B">
            <w:pPr>
              <w:widowControl w:val="0"/>
              <w:spacing w:line="240" w:lineRule="auto"/>
              <w:jc w:val="center"/>
              <w:rPr>
                <w:rFonts w:hint="eastAsia"/>
                <w:sz w:val="24"/>
                <w:szCs w:val="24"/>
              </w:rPr>
            </w:pPr>
          </w:p>
        </w:tc>
        <w:tc>
          <w:tcPr>
            <w:tcW w:w="2716" w:type="dxa"/>
            <w:noWrap w:val="0"/>
            <w:vAlign w:val="center"/>
          </w:tcPr>
          <w:p w14:paraId="2FD5E829">
            <w:pPr>
              <w:widowControl w:val="0"/>
              <w:spacing w:line="240" w:lineRule="auto"/>
              <w:jc w:val="center"/>
              <w:rPr>
                <w:rFonts w:hint="eastAsia"/>
                <w:sz w:val="24"/>
                <w:szCs w:val="24"/>
              </w:rPr>
            </w:pPr>
            <w:r>
              <w:rPr>
                <w:rFonts w:hint="eastAsia"/>
                <w:sz w:val="24"/>
                <w:szCs w:val="24"/>
              </w:rPr>
              <w:t>合同价款调整</w:t>
            </w:r>
          </w:p>
        </w:tc>
        <w:tc>
          <w:tcPr>
            <w:tcW w:w="2816" w:type="dxa"/>
            <w:noWrap w:val="0"/>
            <w:vAlign w:val="center"/>
          </w:tcPr>
          <w:p w14:paraId="08D79CB8">
            <w:pPr>
              <w:widowControl w:val="0"/>
              <w:spacing w:line="240" w:lineRule="auto"/>
              <w:jc w:val="center"/>
              <w:rPr>
                <w:rFonts w:hint="eastAsia"/>
                <w:sz w:val="24"/>
                <w:szCs w:val="24"/>
              </w:rPr>
            </w:pPr>
            <w:r>
              <w:rPr>
                <w:rFonts w:hint="eastAsia"/>
                <w:sz w:val="24"/>
                <w:szCs w:val="24"/>
              </w:rPr>
              <w:t xml:space="preserve">□编制□审核 </w:t>
            </w:r>
            <w:r>
              <w:rPr>
                <w:rFonts w:hint="eastAsia"/>
                <w:sz w:val="24"/>
                <w:szCs w:val="24"/>
              </w:rPr>
              <w:sym w:font="Wingdings 2" w:char="00A3"/>
            </w:r>
            <w:r>
              <w:rPr>
                <w:rFonts w:hint="eastAsia"/>
                <w:sz w:val="24"/>
                <w:szCs w:val="24"/>
              </w:rPr>
              <w:t>调整</w:t>
            </w:r>
          </w:p>
        </w:tc>
        <w:tc>
          <w:tcPr>
            <w:tcW w:w="4882" w:type="dxa"/>
            <w:gridSpan w:val="5"/>
            <w:vMerge w:val="continue"/>
            <w:noWrap w:val="0"/>
            <w:vAlign w:val="center"/>
          </w:tcPr>
          <w:p w14:paraId="729EEBC0">
            <w:pPr>
              <w:widowControl w:val="0"/>
              <w:spacing w:line="240" w:lineRule="auto"/>
              <w:jc w:val="center"/>
              <w:rPr>
                <w:rFonts w:hint="eastAsia"/>
                <w:sz w:val="24"/>
                <w:szCs w:val="24"/>
              </w:rPr>
            </w:pPr>
          </w:p>
        </w:tc>
        <w:tc>
          <w:tcPr>
            <w:tcW w:w="1361" w:type="dxa"/>
            <w:noWrap w:val="0"/>
            <w:vAlign w:val="center"/>
          </w:tcPr>
          <w:p w14:paraId="1138E55C">
            <w:pPr>
              <w:widowControl w:val="0"/>
              <w:spacing w:line="240" w:lineRule="auto"/>
              <w:jc w:val="center"/>
              <w:rPr>
                <w:rFonts w:hint="eastAsia"/>
                <w:sz w:val="24"/>
                <w:szCs w:val="24"/>
              </w:rPr>
            </w:pPr>
          </w:p>
        </w:tc>
      </w:tr>
      <w:tr w14:paraId="53B15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24" w:type="dxa"/>
            <w:vMerge w:val="continue"/>
            <w:noWrap w:val="0"/>
            <w:vAlign w:val="center"/>
          </w:tcPr>
          <w:p w14:paraId="05666711">
            <w:pPr>
              <w:widowControl w:val="0"/>
              <w:spacing w:line="240" w:lineRule="auto"/>
              <w:jc w:val="center"/>
              <w:rPr>
                <w:rFonts w:hint="eastAsia"/>
                <w:sz w:val="24"/>
                <w:szCs w:val="24"/>
              </w:rPr>
            </w:pPr>
          </w:p>
        </w:tc>
        <w:tc>
          <w:tcPr>
            <w:tcW w:w="2716" w:type="dxa"/>
            <w:noWrap w:val="0"/>
            <w:vAlign w:val="center"/>
          </w:tcPr>
          <w:p w14:paraId="428D4522">
            <w:pPr>
              <w:widowControl w:val="0"/>
              <w:spacing w:line="240" w:lineRule="auto"/>
              <w:jc w:val="center"/>
              <w:rPr>
                <w:rFonts w:hint="eastAsia"/>
                <w:sz w:val="24"/>
                <w:szCs w:val="24"/>
              </w:rPr>
            </w:pPr>
            <w:r>
              <w:rPr>
                <w:rFonts w:hint="eastAsia"/>
                <w:sz w:val="24"/>
                <w:szCs w:val="24"/>
              </w:rPr>
              <w:t>工程变更、索赔、签证</w:t>
            </w:r>
          </w:p>
        </w:tc>
        <w:tc>
          <w:tcPr>
            <w:tcW w:w="2816" w:type="dxa"/>
            <w:noWrap w:val="0"/>
            <w:vAlign w:val="center"/>
          </w:tcPr>
          <w:p w14:paraId="7C60FA1E">
            <w:pPr>
              <w:widowControl w:val="0"/>
              <w:spacing w:line="240" w:lineRule="auto"/>
              <w:jc w:val="center"/>
              <w:rPr>
                <w:rFonts w:hint="eastAsia"/>
                <w:sz w:val="24"/>
                <w:szCs w:val="24"/>
              </w:rPr>
            </w:pPr>
            <w:r>
              <w:rPr>
                <w:rFonts w:hint="eastAsia"/>
                <w:sz w:val="24"/>
                <w:szCs w:val="24"/>
              </w:rPr>
              <w:sym w:font="Wingdings 2" w:char="00A3"/>
            </w:r>
            <w:r>
              <w:rPr>
                <w:rFonts w:hint="eastAsia"/>
                <w:sz w:val="24"/>
                <w:szCs w:val="24"/>
              </w:rPr>
              <w:t>审核</w:t>
            </w:r>
          </w:p>
        </w:tc>
        <w:tc>
          <w:tcPr>
            <w:tcW w:w="4882" w:type="dxa"/>
            <w:gridSpan w:val="5"/>
            <w:vMerge w:val="continue"/>
            <w:noWrap w:val="0"/>
            <w:vAlign w:val="center"/>
          </w:tcPr>
          <w:p w14:paraId="6B022D5C">
            <w:pPr>
              <w:widowControl w:val="0"/>
              <w:spacing w:line="240" w:lineRule="auto"/>
              <w:jc w:val="center"/>
              <w:rPr>
                <w:rFonts w:hint="eastAsia"/>
                <w:sz w:val="24"/>
                <w:szCs w:val="24"/>
              </w:rPr>
            </w:pPr>
          </w:p>
        </w:tc>
        <w:tc>
          <w:tcPr>
            <w:tcW w:w="1361" w:type="dxa"/>
            <w:noWrap w:val="0"/>
            <w:vAlign w:val="center"/>
          </w:tcPr>
          <w:p w14:paraId="18E32BBA">
            <w:pPr>
              <w:widowControl w:val="0"/>
              <w:spacing w:line="240" w:lineRule="auto"/>
              <w:jc w:val="center"/>
              <w:rPr>
                <w:rFonts w:hint="eastAsia"/>
                <w:sz w:val="24"/>
                <w:szCs w:val="24"/>
              </w:rPr>
            </w:pPr>
          </w:p>
        </w:tc>
      </w:tr>
      <w:tr w14:paraId="61E77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1624" w:type="dxa"/>
            <w:vMerge w:val="continue"/>
            <w:noWrap w:val="0"/>
            <w:vAlign w:val="center"/>
          </w:tcPr>
          <w:p w14:paraId="49FE6AAD">
            <w:pPr>
              <w:widowControl w:val="0"/>
              <w:spacing w:line="240" w:lineRule="auto"/>
              <w:jc w:val="center"/>
              <w:rPr>
                <w:rFonts w:hint="eastAsia"/>
                <w:sz w:val="24"/>
                <w:szCs w:val="24"/>
              </w:rPr>
            </w:pPr>
          </w:p>
        </w:tc>
        <w:tc>
          <w:tcPr>
            <w:tcW w:w="2716" w:type="dxa"/>
            <w:noWrap w:val="0"/>
            <w:vAlign w:val="center"/>
          </w:tcPr>
          <w:p w14:paraId="2946A966">
            <w:pPr>
              <w:widowControl w:val="0"/>
              <w:spacing w:line="240" w:lineRule="auto"/>
              <w:jc w:val="center"/>
              <w:rPr>
                <w:rFonts w:hint="eastAsia"/>
                <w:sz w:val="24"/>
                <w:szCs w:val="24"/>
              </w:rPr>
            </w:pPr>
            <w:r>
              <w:rPr>
                <w:rFonts w:hint="eastAsia"/>
                <w:sz w:val="24"/>
                <w:szCs w:val="24"/>
              </w:rPr>
              <w:t>工程实施阶段造价控制</w:t>
            </w:r>
          </w:p>
        </w:tc>
        <w:tc>
          <w:tcPr>
            <w:tcW w:w="2816" w:type="dxa"/>
            <w:noWrap w:val="0"/>
            <w:vAlign w:val="center"/>
          </w:tcPr>
          <w:p w14:paraId="43558311">
            <w:pPr>
              <w:widowControl w:val="0"/>
              <w:spacing w:line="240" w:lineRule="auto"/>
              <w:jc w:val="center"/>
              <w:rPr>
                <w:rFonts w:hint="eastAsia"/>
                <w:sz w:val="24"/>
                <w:szCs w:val="24"/>
              </w:rPr>
            </w:pPr>
          </w:p>
        </w:tc>
        <w:tc>
          <w:tcPr>
            <w:tcW w:w="4882" w:type="dxa"/>
            <w:gridSpan w:val="5"/>
            <w:vMerge w:val="continue"/>
            <w:noWrap w:val="0"/>
            <w:vAlign w:val="center"/>
          </w:tcPr>
          <w:p w14:paraId="37D0A2B4">
            <w:pPr>
              <w:widowControl w:val="0"/>
              <w:spacing w:line="240" w:lineRule="auto"/>
              <w:jc w:val="center"/>
              <w:rPr>
                <w:rFonts w:hint="eastAsia"/>
                <w:sz w:val="24"/>
                <w:szCs w:val="24"/>
              </w:rPr>
            </w:pPr>
          </w:p>
        </w:tc>
        <w:tc>
          <w:tcPr>
            <w:tcW w:w="1361" w:type="dxa"/>
            <w:noWrap w:val="0"/>
            <w:vAlign w:val="center"/>
          </w:tcPr>
          <w:p w14:paraId="76CA5F69">
            <w:pPr>
              <w:widowControl w:val="0"/>
              <w:spacing w:line="240" w:lineRule="auto"/>
              <w:jc w:val="center"/>
              <w:rPr>
                <w:rFonts w:hint="eastAsia"/>
                <w:sz w:val="24"/>
                <w:szCs w:val="24"/>
              </w:rPr>
            </w:pPr>
          </w:p>
        </w:tc>
      </w:tr>
      <w:tr w14:paraId="4EB9D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trPr>
        <w:tc>
          <w:tcPr>
            <w:tcW w:w="1624" w:type="dxa"/>
            <w:vMerge w:val="continue"/>
            <w:noWrap w:val="0"/>
            <w:vAlign w:val="center"/>
          </w:tcPr>
          <w:p w14:paraId="33BECD3B">
            <w:pPr>
              <w:widowControl w:val="0"/>
              <w:spacing w:line="240" w:lineRule="auto"/>
              <w:jc w:val="center"/>
              <w:rPr>
                <w:rFonts w:hint="eastAsia"/>
                <w:sz w:val="24"/>
                <w:szCs w:val="24"/>
              </w:rPr>
            </w:pPr>
          </w:p>
        </w:tc>
        <w:tc>
          <w:tcPr>
            <w:tcW w:w="2716" w:type="dxa"/>
            <w:noWrap w:val="0"/>
            <w:vAlign w:val="center"/>
          </w:tcPr>
          <w:p w14:paraId="3E9CE03C">
            <w:pPr>
              <w:widowControl w:val="0"/>
              <w:spacing w:line="240" w:lineRule="auto"/>
              <w:jc w:val="center"/>
              <w:rPr>
                <w:rFonts w:hint="eastAsia"/>
                <w:sz w:val="24"/>
                <w:szCs w:val="24"/>
              </w:rPr>
            </w:pPr>
            <w:r>
              <w:rPr>
                <w:rFonts w:hint="eastAsia"/>
                <w:sz w:val="24"/>
                <w:szCs w:val="24"/>
              </w:rPr>
              <w:t>其他：</w:t>
            </w:r>
          </w:p>
        </w:tc>
        <w:tc>
          <w:tcPr>
            <w:tcW w:w="2816" w:type="dxa"/>
            <w:noWrap w:val="0"/>
            <w:vAlign w:val="center"/>
          </w:tcPr>
          <w:p w14:paraId="51307665">
            <w:pPr>
              <w:widowControl w:val="0"/>
              <w:spacing w:line="240" w:lineRule="auto"/>
              <w:jc w:val="center"/>
              <w:rPr>
                <w:rFonts w:hint="eastAsia"/>
                <w:sz w:val="24"/>
                <w:szCs w:val="24"/>
              </w:rPr>
            </w:pPr>
          </w:p>
        </w:tc>
        <w:tc>
          <w:tcPr>
            <w:tcW w:w="4882" w:type="dxa"/>
            <w:gridSpan w:val="5"/>
            <w:vMerge w:val="continue"/>
            <w:noWrap w:val="0"/>
            <w:vAlign w:val="center"/>
          </w:tcPr>
          <w:p w14:paraId="614DC0FC">
            <w:pPr>
              <w:widowControl w:val="0"/>
              <w:spacing w:line="240" w:lineRule="auto"/>
              <w:jc w:val="center"/>
              <w:rPr>
                <w:rFonts w:hint="eastAsia"/>
                <w:sz w:val="24"/>
                <w:szCs w:val="24"/>
              </w:rPr>
            </w:pPr>
          </w:p>
        </w:tc>
        <w:tc>
          <w:tcPr>
            <w:tcW w:w="1361" w:type="dxa"/>
            <w:noWrap w:val="0"/>
            <w:vAlign w:val="center"/>
          </w:tcPr>
          <w:p w14:paraId="42CF5A8F">
            <w:pPr>
              <w:widowControl w:val="0"/>
              <w:spacing w:line="240" w:lineRule="auto"/>
              <w:jc w:val="center"/>
              <w:rPr>
                <w:rFonts w:hint="eastAsia"/>
                <w:sz w:val="24"/>
                <w:szCs w:val="24"/>
              </w:rPr>
            </w:pPr>
          </w:p>
        </w:tc>
      </w:tr>
      <w:tr w14:paraId="7ED7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624" w:type="dxa"/>
            <w:vMerge w:val="restart"/>
            <w:noWrap w:val="0"/>
            <w:vAlign w:val="center"/>
          </w:tcPr>
          <w:p w14:paraId="50D9B75D">
            <w:pPr>
              <w:widowControl w:val="0"/>
              <w:spacing w:line="240" w:lineRule="auto"/>
              <w:jc w:val="center"/>
              <w:rPr>
                <w:rFonts w:hint="eastAsia"/>
                <w:sz w:val="24"/>
                <w:szCs w:val="24"/>
              </w:rPr>
            </w:pPr>
            <w:r>
              <w:rPr>
                <w:rFonts w:hint="eastAsia"/>
                <w:sz w:val="24"/>
                <w:szCs w:val="24"/>
              </w:rPr>
              <w:t>竣工阶段</w:t>
            </w:r>
          </w:p>
        </w:tc>
        <w:tc>
          <w:tcPr>
            <w:tcW w:w="2716" w:type="dxa"/>
            <w:noWrap w:val="0"/>
            <w:vAlign w:val="center"/>
          </w:tcPr>
          <w:p w14:paraId="0BBF0E1B">
            <w:pPr>
              <w:widowControl w:val="0"/>
              <w:spacing w:line="240" w:lineRule="auto"/>
              <w:jc w:val="center"/>
              <w:rPr>
                <w:rFonts w:hint="eastAsia"/>
                <w:sz w:val="24"/>
                <w:szCs w:val="24"/>
              </w:rPr>
            </w:pPr>
            <w:r>
              <w:rPr>
                <w:rFonts w:hint="eastAsia"/>
                <w:sz w:val="24"/>
                <w:szCs w:val="24"/>
              </w:rPr>
              <w:t>竣工结算</w:t>
            </w:r>
          </w:p>
        </w:tc>
        <w:tc>
          <w:tcPr>
            <w:tcW w:w="2816" w:type="dxa"/>
            <w:noWrap w:val="0"/>
            <w:vAlign w:val="center"/>
          </w:tcPr>
          <w:p w14:paraId="3AE8C956">
            <w:pPr>
              <w:widowControl w:val="0"/>
              <w:spacing w:line="240" w:lineRule="auto"/>
              <w:jc w:val="center"/>
              <w:rPr>
                <w:rFonts w:hint="eastAsia"/>
                <w:sz w:val="24"/>
                <w:szCs w:val="24"/>
              </w:rPr>
            </w:pPr>
            <w:r>
              <w:rPr>
                <w:rFonts w:hint="eastAsia"/>
                <w:sz w:val="24"/>
                <w:szCs w:val="24"/>
              </w:rPr>
              <w:t>□编制</w:t>
            </w:r>
            <w:r>
              <w:rPr>
                <w:rFonts w:hint="eastAsia"/>
                <w:sz w:val="24"/>
                <w:szCs w:val="24"/>
              </w:rPr>
              <w:sym w:font="Wingdings 2" w:char="00A3"/>
            </w:r>
            <w:r>
              <w:rPr>
                <w:rFonts w:hint="eastAsia"/>
                <w:sz w:val="24"/>
                <w:szCs w:val="24"/>
              </w:rPr>
              <w:t>审核□调整</w:t>
            </w:r>
          </w:p>
        </w:tc>
        <w:tc>
          <w:tcPr>
            <w:tcW w:w="4882" w:type="dxa"/>
            <w:gridSpan w:val="5"/>
            <w:vMerge w:val="restart"/>
            <w:noWrap w:val="0"/>
            <w:vAlign w:val="center"/>
          </w:tcPr>
          <w:p w14:paraId="2516E674">
            <w:pPr>
              <w:widowControl w:val="0"/>
              <w:spacing w:line="240" w:lineRule="auto"/>
              <w:jc w:val="center"/>
              <w:rPr>
                <w:rFonts w:hint="eastAsia"/>
                <w:sz w:val="24"/>
                <w:szCs w:val="24"/>
              </w:rPr>
            </w:pPr>
            <w:r>
              <w:rPr>
                <w:rFonts w:hint="eastAsia"/>
                <w:sz w:val="24"/>
                <w:szCs w:val="24"/>
              </w:rPr>
              <w:t>详第三章专用条件5.3</w:t>
            </w:r>
          </w:p>
        </w:tc>
        <w:tc>
          <w:tcPr>
            <w:tcW w:w="1361" w:type="dxa"/>
            <w:noWrap w:val="0"/>
            <w:vAlign w:val="center"/>
          </w:tcPr>
          <w:p w14:paraId="1F79F7C2">
            <w:pPr>
              <w:widowControl w:val="0"/>
              <w:spacing w:line="240" w:lineRule="auto"/>
              <w:jc w:val="center"/>
              <w:rPr>
                <w:rFonts w:hint="eastAsia"/>
                <w:sz w:val="24"/>
                <w:szCs w:val="24"/>
              </w:rPr>
            </w:pPr>
          </w:p>
        </w:tc>
      </w:tr>
      <w:tr w14:paraId="1F21B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624" w:type="dxa"/>
            <w:vMerge w:val="continue"/>
            <w:noWrap w:val="0"/>
            <w:vAlign w:val="center"/>
          </w:tcPr>
          <w:p w14:paraId="336A7DA1">
            <w:pPr>
              <w:widowControl w:val="0"/>
              <w:spacing w:line="240" w:lineRule="auto"/>
              <w:jc w:val="center"/>
              <w:rPr>
                <w:rFonts w:hint="eastAsia"/>
                <w:sz w:val="24"/>
                <w:szCs w:val="24"/>
              </w:rPr>
            </w:pPr>
          </w:p>
        </w:tc>
        <w:tc>
          <w:tcPr>
            <w:tcW w:w="2716" w:type="dxa"/>
            <w:noWrap w:val="0"/>
            <w:vAlign w:val="center"/>
          </w:tcPr>
          <w:p w14:paraId="41280257">
            <w:pPr>
              <w:widowControl w:val="0"/>
              <w:spacing w:line="240" w:lineRule="auto"/>
              <w:jc w:val="center"/>
              <w:rPr>
                <w:rFonts w:hint="eastAsia"/>
                <w:sz w:val="24"/>
                <w:szCs w:val="24"/>
              </w:rPr>
            </w:pPr>
            <w:r>
              <w:rPr>
                <w:rFonts w:hint="eastAsia"/>
                <w:sz w:val="24"/>
                <w:szCs w:val="24"/>
              </w:rPr>
              <w:t>竣工决算</w:t>
            </w:r>
          </w:p>
        </w:tc>
        <w:tc>
          <w:tcPr>
            <w:tcW w:w="2816" w:type="dxa"/>
            <w:noWrap w:val="0"/>
            <w:vAlign w:val="center"/>
          </w:tcPr>
          <w:p w14:paraId="60950F45">
            <w:pPr>
              <w:widowControl w:val="0"/>
              <w:spacing w:line="240" w:lineRule="auto"/>
              <w:jc w:val="center"/>
              <w:rPr>
                <w:rFonts w:hint="eastAsia"/>
                <w:sz w:val="24"/>
                <w:szCs w:val="24"/>
              </w:rPr>
            </w:pPr>
            <w:r>
              <w:rPr>
                <w:rFonts w:hint="eastAsia"/>
                <w:sz w:val="24"/>
                <w:szCs w:val="24"/>
              </w:rPr>
              <w:t>□编制</w:t>
            </w:r>
            <w:r>
              <w:rPr>
                <w:rFonts w:hint="eastAsia"/>
                <w:sz w:val="24"/>
                <w:szCs w:val="24"/>
              </w:rPr>
              <w:sym w:font="Wingdings 2" w:char="00A3"/>
            </w:r>
            <w:r>
              <w:rPr>
                <w:rFonts w:hint="eastAsia"/>
                <w:sz w:val="24"/>
                <w:szCs w:val="24"/>
              </w:rPr>
              <w:t>审核□调整</w:t>
            </w:r>
          </w:p>
        </w:tc>
        <w:tc>
          <w:tcPr>
            <w:tcW w:w="4882" w:type="dxa"/>
            <w:gridSpan w:val="5"/>
            <w:vMerge w:val="continue"/>
            <w:noWrap w:val="0"/>
            <w:vAlign w:val="center"/>
          </w:tcPr>
          <w:p w14:paraId="0F355224">
            <w:pPr>
              <w:widowControl w:val="0"/>
              <w:spacing w:line="240" w:lineRule="auto"/>
              <w:jc w:val="center"/>
              <w:rPr>
                <w:rFonts w:hint="eastAsia"/>
                <w:sz w:val="24"/>
                <w:szCs w:val="24"/>
              </w:rPr>
            </w:pPr>
          </w:p>
        </w:tc>
        <w:tc>
          <w:tcPr>
            <w:tcW w:w="1361" w:type="dxa"/>
            <w:noWrap w:val="0"/>
            <w:vAlign w:val="center"/>
          </w:tcPr>
          <w:p w14:paraId="287CE18E">
            <w:pPr>
              <w:widowControl w:val="0"/>
              <w:spacing w:line="240" w:lineRule="auto"/>
              <w:jc w:val="center"/>
              <w:rPr>
                <w:rFonts w:hint="eastAsia"/>
                <w:sz w:val="24"/>
                <w:szCs w:val="24"/>
              </w:rPr>
            </w:pPr>
          </w:p>
        </w:tc>
      </w:tr>
      <w:tr w14:paraId="7567B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trPr>
        <w:tc>
          <w:tcPr>
            <w:tcW w:w="1624" w:type="dxa"/>
            <w:vMerge w:val="continue"/>
            <w:noWrap w:val="0"/>
            <w:vAlign w:val="center"/>
          </w:tcPr>
          <w:p w14:paraId="306FFFF5">
            <w:pPr>
              <w:widowControl w:val="0"/>
              <w:spacing w:line="240" w:lineRule="auto"/>
              <w:jc w:val="center"/>
              <w:rPr>
                <w:rFonts w:hint="eastAsia"/>
                <w:sz w:val="24"/>
                <w:szCs w:val="24"/>
              </w:rPr>
            </w:pPr>
          </w:p>
        </w:tc>
        <w:tc>
          <w:tcPr>
            <w:tcW w:w="2716" w:type="dxa"/>
            <w:noWrap w:val="0"/>
            <w:vAlign w:val="center"/>
          </w:tcPr>
          <w:p w14:paraId="4EF28C90">
            <w:pPr>
              <w:widowControl w:val="0"/>
              <w:spacing w:line="240" w:lineRule="auto"/>
              <w:jc w:val="center"/>
              <w:rPr>
                <w:rFonts w:hint="eastAsia"/>
                <w:sz w:val="24"/>
                <w:szCs w:val="24"/>
              </w:rPr>
            </w:pPr>
            <w:r>
              <w:rPr>
                <w:rFonts w:hint="eastAsia"/>
                <w:sz w:val="24"/>
                <w:szCs w:val="24"/>
              </w:rPr>
              <w:t>其他：材料设备价格咨询等</w:t>
            </w:r>
          </w:p>
        </w:tc>
        <w:tc>
          <w:tcPr>
            <w:tcW w:w="2816" w:type="dxa"/>
            <w:noWrap w:val="0"/>
            <w:vAlign w:val="center"/>
          </w:tcPr>
          <w:p w14:paraId="73D951B9">
            <w:pPr>
              <w:widowControl w:val="0"/>
              <w:spacing w:line="240" w:lineRule="auto"/>
              <w:jc w:val="center"/>
              <w:rPr>
                <w:rFonts w:hint="eastAsia"/>
                <w:sz w:val="24"/>
                <w:szCs w:val="24"/>
              </w:rPr>
            </w:pPr>
          </w:p>
        </w:tc>
        <w:tc>
          <w:tcPr>
            <w:tcW w:w="4882" w:type="dxa"/>
            <w:gridSpan w:val="5"/>
            <w:vMerge w:val="continue"/>
            <w:noWrap w:val="0"/>
            <w:vAlign w:val="center"/>
          </w:tcPr>
          <w:p w14:paraId="466E2355">
            <w:pPr>
              <w:widowControl w:val="0"/>
              <w:spacing w:line="240" w:lineRule="auto"/>
              <w:jc w:val="center"/>
              <w:rPr>
                <w:rFonts w:hint="eastAsia"/>
                <w:sz w:val="24"/>
                <w:szCs w:val="24"/>
              </w:rPr>
            </w:pPr>
          </w:p>
        </w:tc>
        <w:tc>
          <w:tcPr>
            <w:tcW w:w="1361" w:type="dxa"/>
            <w:noWrap w:val="0"/>
            <w:vAlign w:val="center"/>
          </w:tcPr>
          <w:p w14:paraId="309BEE3A">
            <w:pPr>
              <w:widowControl w:val="0"/>
              <w:spacing w:line="240" w:lineRule="auto"/>
              <w:jc w:val="center"/>
              <w:rPr>
                <w:rFonts w:hint="eastAsia"/>
                <w:sz w:val="24"/>
                <w:szCs w:val="24"/>
              </w:rPr>
            </w:pPr>
          </w:p>
        </w:tc>
      </w:tr>
      <w:tr w14:paraId="1F58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7" w:hRule="atLeast"/>
        </w:trPr>
        <w:tc>
          <w:tcPr>
            <w:tcW w:w="1624" w:type="dxa"/>
            <w:noWrap w:val="0"/>
            <w:vAlign w:val="center"/>
          </w:tcPr>
          <w:p w14:paraId="13CFEDD4">
            <w:pPr>
              <w:widowControl w:val="0"/>
              <w:spacing w:line="240" w:lineRule="auto"/>
              <w:jc w:val="center"/>
              <w:rPr>
                <w:rFonts w:hint="eastAsia"/>
                <w:sz w:val="24"/>
                <w:szCs w:val="24"/>
              </w:rPr>
            </w:pPr>
            <w:r>
              <w:rPr>
                <w:rFonts w:hint="eastAsia"/>
                <w:sz w:val="24"/>
                <w:szCs w:val="24"/>
              </w:rPr>
              <w:t>其他服务</w:t>
            </w:r>
          </w:p>
        </w:tc>
        <w:tc>
          <w:tcPr>
            <w:tcW w:w="2716" w:type="dxa"/>
            <w:noWrap w:val="0"/>
            <w:vAlign w:val="center"/>
          </w:tcPr>
          <w:p w14:paraId="5797B97D">
            <w:pPr>
              <w:widowControl w:val="0"/>
              <w:spacing w:line="240" w:lineRule="auto"/>
              <w:jc w:val="center"/>
              <w:rPr>
                <w:rFonts w:hint="eastAsia"/>
                <w:sz w:val="24"/>
                <w:szCs w:val="24"/>
              </w:rPr>
            </w:pPr>
            <w:r>
              <w:rPr>
                <w:rFonts w:hint="eastAsia"/>
                <w:sz w:val="24"/>
                <w:szCs w:val="24"/>
              </w:rPr>
              <w:t>工程造价鉴定</w:t>
            </w:r>
          </w:p>
        </w:tc>
        <w:tc>
          <w:tcPr>
            <w:tcW w:w="2816" w:type="dxa"/>
            <w:noWrap w:val="0"/>
            <w:vAlign w:val="center"/>
          </w:tcPr>
          <w:p w14:paraId="7272847D">
            <w:pPr>
              <w:widowControl w:val="0"/>
              <w:spacing w:line="240" w:lineRule="auto"/>
              <w:jc w:val="center"/>
              <w:rPr>
                <w:rFonts w:hint="eastAsia"/>
                <w:sz w:val="24"/>
                <w:szCs w:val="24"/>
              </w:rPr>
            </w:pPr>
          </w:p>
        </w:tc>
        <w:tc>
          <w:tcPr>
            <w:tcW w:w="1357" w:type="dxa"/>
            <w:noWrap w:val="0"/>
            <w:vAlign w:val="center"/>
          </w:tcPr>
          <w:p w14:paraId="1DC6558D">
            <w:pPr>
              <w:widowControl w:val="0"/>
              <w:spacing w:line="240" w:lineRule="auto"/>
              <w:jc w:val="center"/>
              <w:rPr>
                <w:rFonts w:hint="eastAsia"/>
                <w:sz w:val="24"/>
                <w:szCs w:val="24"/>
              </w:rPr>
            </w:pPr>
          </w:p>
        </w:tc>
        <w:tc>
          <w:tcPr>
            <w:tcW w:w="2211" w:type="dxa"/>
            <w:gridSpan w:val="3"/>
            <w:noWrap w:val="0"/>
            <w:vAlign w:val="center"/>
          </w:tcPr>
          <w:p w14:paraId="5520D4FA">
            <w:pPr>
              <w:widowControl w:val="0"/>
              <w:spacing w:line="240" w:lineRule="auto"/>
              <w:jc w:val="center"/>
              <w:rPr>
                <w:rFonts w:hint="eastAsia"/>
                <w:sz w:val="24"/>
                <w:szCs w:val="24"/>
              </w:rPr>
            </w:pPr>
          </w:p>
        </w:tc>
        <w:tc>
          <w:tcPr>
            <w:tcW w:w="1314" w:type="dxa"/>
            <w:noWrap w:val="0"/>
            <w:vAlign w:val="center"/>
          </w:tcPr>
          <w:p w14:paraId="29659834">
            <w:pPr>
              <w:widowControl w:val="0"/>
              <w:spacing w:line="240" w:lineRule="auto"/>
              <w:jc w:val="center"/>
              <w:rPr>
                <w:rFonts w:hint="eastAsia"/>
                <w:sz w:val="24"/>
                <w:szCs w:val="24"/>
              </w:rPr>
            </w:pPr>
          </w:p>
        </w:tc>
        <w:tc>
          <w:tcPr>
            <w:tcW w:w="1361" w:type="dxa"/>
            <w:noWrap w:val="0"/>
            <w:vAlign w:val="center"/>
          </w:tcPr>
          <w:p w14:paraId="2EACA97C">
            <w:pPr>
              <w:widowControl w:val="0"/>
              <w:spacing w:line="240" w:lineRule="auto"/>
              <w:jc w:val="center"/>
              <w:rPr>
                <w:rFonts w:hint="eastAsia"/>
                <w:sz w:val="24"/>
                <w:szCs w:val="24"/>
              </w:rPr>
            </w:pPr>
          </w:p>
        </w:tc>
      </w:tr>
    </w:tbl>
    <w:p w14:paraId="49FB4836">
      <w:pPr>
        <w:spacing w:line="360" w:lineRule="auto"/>
        <w:rPr>
          <w:rFonts w:hint="eastAsia"/>
        </w:rPr>
      </w:pPr>
      <w:r>
        <w:rPr>
          <w:rFonts w:hint="eastAsia"/>
          <w:b/>
        </w:rPr>
        <w:t xml:space="preserve">   </w:t>
      </w:r>
      <w:r>
        <w:rPr>
          <w:b/>
        </w:rPr>
        <w:t xml:space="preserve"> </w:t>
      </w:r>
      <w:r>
        <w:rPr>
          <w:rFonts w:hint="eastAsia"/>
          <w:b/>
        </w:rPr>
        <w:t>注</w:t>
      </w:r>
      <w:r>
        <w:rPr>
          <w:b/>
        </w:rPr>
        <w:t>：</w:t>
      </w:r>
      <w:r>
        <w:rPr>
          <w:rFonts w:hint="eastAsia"/>
        </w:rPr>
        <w:t xml:space="preserve"> </w:t>
      </w:r>
      <w:r>
        <w:t>1.</w:t>
      </w:r>
      <w:r>
        <w:rPr>
          <w:rFonts w:hint="eastAsia"/>
        </w:rPr>
        <w:t>附录A中服务范围及工作内容未涉及</w:t>
      </w:r>
      <w:r>
        <w:t>的可在“</w:t>
      </w:r>
      <w:r>
        <w:rPr>
          <w:rFonts w:hint="eastAsia"/>
        </w:rPr>
        <w:t>其他</w:t>
      </w:r>
      <w:r>
        <w:t>”</w:t>
      </w:r>
      <w:r>
        <w:rPr>
          <w:rFonts w:hint="eastAsia"/>
        </w:rPr>
        <w:t>项</w:t>
      </w:r>
      <w:r>
        <w:t>中列明。</w:t>
      </w:r>
    </w:p>
    <w:p w14:paraId="1F7CBDC9">
      <w:pPr>
        <w:spacing w:line="360" w:lineRule="auto"/>
        <w:ind w:firstLine="840"/>
        <w:rPr>
          <w:bCs/>
        </w:rPr>
        <w:sectPr>
          <w:pgSz w:w="16838" w:h="11906" w:orient="landscape"/>
          <w:pgMar w:top="1803" w:right="1440" w:bottom="1803" w:left="1440" w:header="851" w:footer="992" w:gutter="0"/>
          <w:cols w:space="720" w:num="1"/>
          <w:docGrid w:linePitch="312" w:charSpace="0"/>
        </w:sectPr>
      </w:pPr>
      <w:r>
        <w:rPr>
          <w:bCs/>
        </w:rPr>
        <w:t>2.</w:t>
      </w:r>
      <w:r>
        <w:rPr>
          <w:rFonts w:hint="eastAsia"/>
          <w:bCs/>
        </w:rPr>
        <w:t>实行全过程造价咨询的工程，服务范围及工作内容按上表，酬金及计取方式为：</w:t>
      </w:r>
      <w:r>
        <w:rPr>
          <w:rFonts w:hint="eastAsia"/>
          <w:bCs/>
          <w:u w:val="single"/>
        </w:rPr>
        <w:t xml:space="preserve"> 详见专用条款 </w:t>
      </w:r>
      <w:r>
        <w:rPr>
          <w:rFonts w:hint="eastAsia"/>
          <w:bCs/>
        </w:rPr>
        <w:t>。</w:t>
      </w:r>
    </w:p>
    <w:p w14:paraId="2A19B8A7">
      <w:pPr>
        <w:pStyle w:val="2"/>
        <w:spacing w:before="0" w:after="0"/>
        <w:jc w:val="center"/>
        <w:rPr>
          <w:rFonts w:hint="eastAsia"/>
          <w:sz w:val="24"/>
          <w:szCs w:val="24"/>
        </w:rPr>
      </w:pPr>
      <w:bookmarkStart w:id="972" w:name="_Toc422322558"/>
      <w:bookmarkStart w:id="973" w:name="_Toc15309"/>
      <w:bookmarkStart w:id="974" w:name="_Toc419045127"/>
      <w:r>
        <w:rPr>
          <w:rFonts w:hint="eastAsia"/>
          <w:sz w:val="24"/>
          <w:szCs w:val="24"/>
        </w:rPr>
        <w:t>附录B 咨询人提交成果文件一览表</w:t>
      </w:r>
      <w:bookmarkEnd w:id="972"/>
      <w:bookmarkEnd w:id="973"/>
      <w:bookmarkEnd w:id="974"/>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7"/>
        <w:gridCol w:w="2835"/>
        <w:gridCol w:w="3402"/>
        <w:gridCol w:w="2126"/>
        <w:gridCol w:w="851"/>
        <w:gridCol w:w="1417"/>
      </w:tblGrid>
      <w:tr w14:paraId="404FD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7" w:type="dxa"/>
            <w:noWrap w:val="0"/>
            <w:vAlign w:val="center"/>
          </w:tcPr>
          <w:p w14:paraId="65921F90">
            <w:pPr>
              <w:widowControl w:val="0"/>
              <w:spacing w:line="240" w:lineRule="auto"/>
              <w:jc w:val="center"/>
              <w:rPr>
                <w:rFonts w:hint="eastAsia"/>
                <w:bCs/>
                <w:sz w:val="24"/>
                <w:szCs w:val="24"/>
              </w:rPr>
            </w:pPr>
            <w:r>
              <w:rPr>
                <w:rFonts w:hint="eastAsia"/>
                <w:bCs/>
                <w:sz w:val="24"/>
                <w:szCs w:val="24"/>
              </w:rPr>
              <w:t>服务阶段</w:t>
            </w:r>
          </w:p>
        </w:tc>
        <w:tc>
          <w:tcPr>
            <w:tcW w:w="2835" w:type="dxa"/>
            <w:noWrap w:val="0"/>
            <w:vAlign w:val="center"/>
          </w:tcPr>
          <w:p w14:paraId="1C2934A6">
            <w:pPr>
              <w:widowControl w:val="0"/>
              <w:spacing w:line="240" w:lineRule="auto"/>
              <w:jc w:val="center"/>
              <w:rPr>
                <w:rFonts w:hint="eastAsia"/>
                <w:bCs/>
                <w:sz w:val="24"/>
                <w:szCs w:val="24"/>
              </w:rPr>
            </w:pPr>
            <w:r>
              <w:rPr>
                <w:rFonts w:hint="eastAsia"/>
                <w:bCs/>
                <w:sz w:val="24"/>
                <w:szCs w:val="24"/>
              </w:rPr>
              <w:t>成果文件名称</w:t>
            </w:r>
          </w:p>
        </w:tc>
        <w:tc>
          <w:tcPr>
            <w:tcW w:w="3402" w:type="dxa"/>
            <w:noWrap w:val="0"/>
            <w:vAlign w:val="center"/>
          </w:tcPr>
          <w:p w14:paraId="4F0FFCB4">
            <w:pPr>
              <w:widowControl w:val="0"/>
              <w:spacing w:line="240" w:lineRule="auto"/>
              <w:jc w:val="center"/>
              <w:rPr>
                <w:rFonts w:hint="eastAsia"/>
                <w:bCs/>
                <w:sz w:val="24"/>
                <w:szCs w:val="24"/>
              </w:rPr>
            </w:pPr>
            <w:r>
              <w:rPr>
                <w:rFonts w:hint="eastAsia"/>
                <w:bCs/>
                <w:sz w:val="24"/>
                <w:szCs w:val="24"/>
              </w:rPr>
              <w:t>成果文件组成</w:t>
            </w:r>
          </w:p>
        </w:tc>
        <w:tc>
          <w:tcPr>
            <w:tcW w:w="2126" w:type="dxa"/>
            <w:noWrap w:val="0"/>
            <w:vAlign w:val="center"/>
          </w:tcPr>
          <w:p w14:paraId="01D47442">
            <w:pPr>
              <w:widowControl w:val="0"/>
              <w:spacing w:line="240" w:lineRule="auto"/>
              <w:jc w:val="center"/>
              <w:rPr>
                <w:rFonts w:hint="eastAsia"/>
                <w:bCs/>
                <w:sz w:val="24"/>
                <w:szCs w:val="24"/>
              </w:rPr>
            </w:pPr>
            <w:r>
              <w:rPr>
                <w:rFonts w:hint="eastAsia"/>
                <w:bCs/>
                <w:sz w:val="24"/>
                <w:szCs w:val="24"/>
              </w:rPr>
              <w:t>提交时间</w:t>
            </w:r>
          </w:p>
        </w:tc>
        <w:tc>
          <w:tcPr>
            <w:tcW w:w="851" w:type="dxa"/>
            <w:noWrap w:val="0"/>
            <w:vAlign w:val="center"/>
          </w:tcPr>
          <w:p w14:paraId="760B40A8">
            <w:pPr>
              <w:widowControl w:val="0"/>
              <w:spacing w:line="240" w:lineRule="auto"/>
              <w:jc w:val="center"/>
              <w:rPr>
                <w:rFonts w:hint="eastAsia"/>
                <w:bCs/>
                <w:sz w:val="24"/>
                <w:szCs w:val="24"/>
              </w:rPr>
            </w:pPr>
            <w:r>
              <w:rPr>
                <w:rFonts w:hint="eastAsia"/>
                <w:bCs/>
                <w:sz w:val="24"/>
                <w:szCs w:val="24"/>
              </w:rPr>
              <w:t>份数</w:t>
            </w:r>
          </w:p>
        </w:tc>
        <w:tc>
          <w:tcPr>
            <w:tcW w:w="1417" w:type="dxa"/>
            <w:noWrap w:val="0"/>
            <w:vAlign w:val="center"/>
          </w:tcPr>
          <w:p w14:paraId="49D28787">
            <w:pPr>
              <w:widowControl w:val="0"/>
              <w:spacing w:line="240" w:lineRule="auto"/>
              <w:jc w:val="center"/>
              <w:rPr>
                <w:rFonts w:hint="eastAsia"/>
                <w:bCs/>
                <w:sz w:val="24"/>
                <w:szCs w:val="24"/>
              </w:rPr>
            </w:pPr>
            <w:r>
              <w:rPr>
                <w:rFonts w:hint="eastAsia"/>
                <w:bCs/>
                <w:sz w:val="24"/>
                <w:szCs w:val="24"/>
              </w:rPr>
              <w:t>质量标准</w:t>
            </w:r>
          </w:p>
        </w:tc>
      </w:tr>
      <w:tr w14:paraId="5D03C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7" w:type="dxa"/>
            <w:noWrap w:val="0"/>
            <w:vAlign w:val="center"/>
          </w:tcPr>
          <w:p w14:paraId="6D18CFCE">
            <w:pPr>
              <w:pStyle w:val="29"/>
              <w:widowControl w:val="0"/>
              <w:spacing w:line="240" w:lineRule="auto"/>
              <w:jc w:val="center"/>
              <w:rPr>
                <w:rFonts w:hint="eastAsia"/>
                <w:bCs/>
                <w:sz w:val="24"/>
                <w:szCs w:val="24"/>
              </w:rPr>
            </w:pPr>
            <w:r>
              <w:rPr>
                <w:rFonts w:hint="eastAsia"/>
                <w:bCs/>
                <w:sz w:val="24"/>
                <w:szCs w:val="24"/>
              </w:rPr>
              <w:t>决策阶段</w:t>
            </w:r>
          </w:p>
        </w:tc>
        <w:tc>
          <w:tcPr>
            <w:tcW w:w="2835" w:type="dxa"/>
            <w:noWrap w:val="0"/>
            <w:vAlign w:val="center"/>
          </w:tcPr>
          <w:p w14:paraId="4E0144E9">
            <w:pPr>
              <w:widowControl w:val="0"/>
              <w:spacing w:line="240" w:lineRule="auto"/>
              <w:jc w:val="center"/>
              <w:rPr>
                <w:rFonts w:hint="eastAsia"/>
                <w:bCs/>
                <w:sz w:val="24"/>
                <w:szCs w:val="24"/>
              </w:rPr>
            </w:pPr>
          </w:p>
        </w:tc>
        <w:tc>
          <w:tcPr>
            <w:tcW w:w="3402" w:type="dxa"/>
            <w:noWrap w:val="0"/>
            <w:vAlign w:val="center"/>
          </w:tcPr>
          <w:p w14:paraId="4EEEF914">
            <w:pPr>
              <w:widowControl w:val="0"/>
              <w:spacing w:line="240" w:lineRule="auto"/>
              <w:jc w:val="center"/>
              <w:rPr>
                <w:rFonts w:hint="eastAsia"/>
                <w:bCs/>
                <w:sz w:val="24"/>
                <w:szCs w:val="24"/>
              </w:rPr>
            </w:pPr>
          </w:p>
        </w:tc>
        <w:tc>
          <w:tcPr>
            <w:tcW w:w="2126" w:type="dxa"/>
            <w:noWrap w:val="0"/>
            <w:vAlign w:val="center"/>
          </w:tcPr>
          <w:p w14:paraId="538D8E64">
            <w:pPr>
              <w:widowControl w:val="0"/>
              <w:spacing w:line="240" w:lineRule="auto"/>
              <w:jc w:val="center"/>
              <w:rPr>
                <w:rFonts w:hint="eastAsia"/>
                <w:bCs/>
                <w:sz w:val="24"/>
                <w:szCs w:val="24"/>
              </w:rPr>
            </w:pPr>
          </w:p>
        </w:tc>
        <w:tc>
          <w:tcPr>
            <w:tcW w:w="851" w:type="dxa"/>
            <w:noWrap w:val="0"/>
            <w:vAlign w:val="center"/>
          </w:tcPr>
          <w:p w14:paraId="24907B0D">
            <w:pPr>
              <w:widowControl w:val="0"/>
              <w:spacing w:line="240" w:lineRule="auto"/>
              <w:jc w:val="center"/>
              <w:rPr>
                <w:rFonts w:hint="eastAsia"/>
                <w:bCs/>
                <w:sz w:val="24"/>
                <w:szCs w:val="24"/>
              </w:rPr>
            </w:pPr>
          </w:p>
        </w:tc>
        <w:tc>
          <w:tcPr>
            <w:tcW w:w="1417" w:type="dxa"/>
            <w:noWrap w:val="0"/>
            <w:vAlign w:val="center"/>
          </w:tcPr>
          <w:p w14:paraId="59618447">
            <w:pPr>
              <w:widowControl w:val="0"/>
              <w:spacing w:line="240" w:lineRule="auto"/>
              <w:jc w:val="center"/>
              <w:rPr>
                <w:rFonts w:hint="eastAsia"/>
                <w:bCs/>
                <w:sz w:val="24"/>
                <w:szCs w:val="24"/>
              </w:rPr>
            </w:pPr>
          </w:p>
        </w:tc>
      </w:tr>
      <w:tr w14:paraId="12349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7" w:type="dxa"/>
            <w:noWrap w:val="0"/>
            <w:vAlign w:val="center"/>
          </w:tcPr>
          <w:p w14:paraId="7DB166D5">
            <w:pPr>
              <w:pStyle w:val="29"/>
              <w:widowControl w:val="0"/>
              <w:spacing w:line="240" w:lineRule="auto"/>
              <w:jc w:val="center"/>
              <w:rPr>
                <w:rFonts w:hint="eastAsia"/>
                <w:bCs/>
                <w:sz w:val="24"/>
                <w:szCs w:val="24"/>
              </w:rPr>
            </w:pPr>
            <w:r>
              <w:rPr>
                <w:rFonts w:hint="eastAsia"/>
                <w:bCs/>
                <w:sz w:val="24"/>
                <w:szCs w:val="24"/>
              </w:rPr>
              <w:t>设计阶段</w:t>
            </w:r>
          </w:p>
        </w:tc>
        <w:tc>
          <w:tcPr>
            <w:tcW w:w="2835" w:type="dxa"/>
            <w:noWrap w:val="0"/>
            <w:vAlign w:val="center"/>
          </w:tcPr>
          <w:p w14:paraId="5E46BBC1">
            <w:pPr>
              <w:widowControl w:val="0"/>
              <w:spacing w:line="240" w:lineRule="auto"/>
              <w:jc w:val="center"/>
              <w:rPr>
                <w:rFonts w:hint="eastAsia"/>
                <w:bCs/>
                <w:sz w:val="24"/>
                <w:szCs w:val="24"/>
              </w:rPr>
            </w:pPr>
          </w:p>
        </w:tc>
        <w:tc>
          <w:tcPr>
            <w:tcW w:w="3402" w:type="dxa"/>
            <w:noWrap w:val="0"/>
            <w:vAlign w:val="center"/>
          </w:tcPr>
          <w:p w14:paraId="67CD12CA">
            <w:pPr>
              <w:widowControl w:val="0"/>
              <w:spacing w:line="240" w:lineRule="auto"/>
              <w:jc w:val="center"/>
              <w:rPr>
                <w:rFonts w:hint="eastAsia"/>
                <w:bCs/>
                <w:sz w:val="24"/>
                <w:szCs w:val="24"/>
              </w:rPr>
            </w:pPr>
          </w:p>
        </w:tc>
        <w:tc>
          <w:tcPr>
            <w:tcW w:w="2126" w:type="dxa"/>
            <w:noWrap w:val="0"/>
            <w:vAlign w:val="center"/>
          </w:tcPr>
          <w:p w14:paraId="62ACD64A">
            <w:pPr>
              <w:widowControl w:val="0"/>
              <w:spacing w:line="240" w:lineRule="auto"/>
              <w:jc w:val="center"/>
              <w:rPr>
                <w:rFonts w:hint="eastAsia"/>
                <w:bCs/>
                <w:sz w:val="24"/>
                <w:szCs w:val="24"/>
              </w:rPr>
            </w:pPr>
          </w:p>
        </w:tc>
        <w:tc>
          <w:tcPr>
            <w:tcW w:w="851" w:type="dxa"/>
            <w:noWrap w:val="0"/>
            <w:vAlign w:val="center"/>
          </w:tcPr>
          <w:p w14:paraId="77847F1D">
            <w:pPr>
              <w:widowControl w:val="0"/>
              <w:spacing w:line="240" w:lineRule="auto"/>
              <w:jc w:val="center"/>
              <w:rPr>
                <w:rFonts w:hint="eastAsia"/>
                <w:bCs/>
                <w:sz w:val="24"/>
                <w:szCs w:val="24"/>
              </w:rPr>
            </w:pPr>
          </w:p>
        </w:tc>
        <w:tc>
          <w:tcPr>
            <w:tcW w:w="1417" w:type="dxa"/>
            <w:noWrap w:val="0"/>
            <w:vAlign w:val="center"/>
          </w:tcPr>
          <w:p w14:paraId="28A49B5B">
            <w:pPr>
              <w:widowControl w:val="0"/>
              <w:spacing w:line="240" w:lineRule="auto"/>
              <w:jc w:val="center"/>
              <w:rPr>
                <w:rFonts w:hint="eastAsia"/>
                <w:bCs/>
                <w:sz w:val="24"/>
                <w:szCs w:val="24"/>
              </w:rPr>
            </w:pPr>
          </w:p>
        </w:tc>
      </w:tr>
      <w:tr w14:paraId="0E205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7" w:type="dxa"/>
            <w:noWrap w:val="0"/>
            <w:vAlign w:val="center"/>
          </w:tcPr>
          <w:p w14:paraId="59D15209">
            <w:pPr>
              <w:pStyle w:val="29"/>
              <w:widowControl w:val="0"/>
              <w:spacing w:line="240" w:lineRule="auto"/>
              <w:jc w:val="center"/>
              <w:rPr>
                <w:rFonts w:hint="eastAsia"/>
                <w:bCs/>
                <w:sz w:val="24"/>
                <w:szCs w:val="24"/>
              </w:rPr>
            </w:pPr>
            <w:r>
              <w:rPr>
                <w:rFonts w:hint="eastAsia"/>
                <w:bCs/>
                <w:sz w:val="24"/>
                <w:szCs w:val="24"/>
              </w:rPr>
              <w:t>发承包阶段</w:t>
            </w:r>
          </w:p>
        </w:tc>
        <w:tc>
          <w:tcPr>
            <w:tcW w:w="2835" w:type="dxa"/>
            <w:noWrap w:val="0"/>
            <w:vAlign w:val="center"/>
          </w:tcPr>
          <w:p w14:paraId="3E2E87BB">
            <w:pPr>
              <w:widowControl w:val="0"/>
              <w:spacing w:line="240" w:lineRule="auto"/>
              <w:jc w:val="center"/>
              <w:rPr>
                <w:rFonts w:hint="eastAsia"/>
                <w:bCs/>
                <w:sz w:val="24"/>
                <w:szCs w:val="24"/>
              </w:rPr>
            </w:pPr>
          </w:p>
        </w:tc>
        <w:tc>
          <w:tcPr>
            <w:tcW w:w="3402" w:type="dxa"/>
            <w:noWrap w:val="0"/>
            <w:vAlign w:val="center"/>
          </w:tcPr>
          <w:p w14:paraId="23373567">
            <w:pPr>
              <w:widowControl w:val="0"/>
              <w:spacing w:line="240" w:lineRule="auto"/>
              <w:jc w:val="center"/>
              <w:rPr>
                <w:rFonts w:hint="eastAsia"/>
                <w:bCs/>
                <w:sz w:val="24"/>
                <w:szCs w:val="24"/>
              </w:rPr>
            </w:pPr>
          </w:p>
        </w:tc>
        <w:tc>
          <w:tcPr>
            <w:tcW w:w="2126" w:type="dxa"/>
            <w:noWrap w:val="0"/>
            <w:vAlign w:val="center"/>
          </w:tcPr>
          <w:p w14:paraId="08A29E94">
            <w:pPr>
              <w:widowControl w:val="0"/>
              <w:spacing w:line="240" w:lineRule="auto"/>
              <w:jc w:val="center"/>
              <w:rPr>
                <w:rFonts w:hint="eastAsia"/>
                <w:bCs/>
                <w:sz w:val="24"/>
                <w:szCs w:val="24"/>
              </w:rPr>
            </w:pPr>
          </w:p>
        </w:tc>
        <w:tc>
          <w:tcPr>
            <w:tcW w:w="851" w:type="dxa"/>
            <w:noWrap w:val="0"/>
            <w:vAlign w:val="center"/>
          </w:tcPr>
          <w:p w14:paraId="24789733">
            <w:pPr>
              <w:widowControl w:val="0"/>
              <w:spacing w:line="240" w:lineRule="auto"/>
              <w:jc w:val="center"/>
              <w:rPr>
                <w:rFonts w:hint="eastAsia"/>
                <w:bCs/>
                <w:sz w:val="24"/>
                <w:szCs w:val="24"/>
              </w:rPr>
            </w:pPr>
          </w:p>
        </w:tc>
        <w:tc>
          <w:tcPr>
            <w:tcW w:w="1417" w:type="dxa"/>
            <w:noWrap w:val="0"/>
            <w:vAlign w:val="center"/>
          </w:tcPr>
          <w:p w14:paraId="248A2D3F">
            <w:pPr>
              <w:widowControl w:val="0"/>
              <w:spacing w:line="240" w:lineRule="auto"/>
              <w:jc w:val="center"/>
              <w:rPr>
                <w:rFonts w:hint="eastAsia"/>
                <w:bCs/>
                <w:sz w:val="24"/>
                <w:szCs w:val="24"/>
              </w:rPr>
            </w:pPr>
          </w:p>
        </w:tc>
      </w:tr>
      <w:tr w14:paraId="55C2B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jc w:val="center"/>
        </w:trPr>
        <w:tc>
          <w:tcPr>
            <w:tcW w:w="1497" w:type="dxa"/>
            <w:noWrap w:val="0"/>
            <w:vAlign w:val="center"/>
          </w:tcPr>
          <w:p w14:paraId="56597AC5">
            <w:pPr>
              <w:pStyle w:val="29"/>
              <w:widowControl w:val="0"/>
              <w:spacing w:line="240" w:lineRule="auto"/>
              <w:jc w:val="center"/>
              <w:rPr>
                <w:rFonts w:hint="eastAsia"/>
                <w:bCs/>
                <w:sz w:val="24"/>
                <w:szCs w:val="24"/>
              </w:rPr>
            </w:pPr>
            <w:r>
              <w:rPr>
                <w:rFonts w:hint="eastAsia"/>
                <w:bCs/>
                <w:sz w:val="24"/>
                <w:szCs w:val="24"/>
              </w:rPr>
              <w:t>实施阶段</w:t>
            </w:r>
          </w:p>
        </w:tc>
        <w:tc>
          <w:tcPr>
            <w:tcW w:w="2835" w:type="dxa"/>
            <w:noWrap w:val="0"/>
            <w:vAlign w:val="center"/>
          </w:tcPr>
          <w:p w14:paraId="1C2CAC79">
            <w:pPr>
              <w:widowControl w:val="0"/>
              <w:spacing w:line="240" w:lineRule="auto"/>
              <w:jc w:val="center"/>
              <w:rPr>
                <w:rFonts w:hint="eastAsia"/>
                <w:bCs/>
                <w:sz w:val="24"/>
                <w:szCs w:val="24"/>
              </w:rPr>
            </w:pPr>
          </w:p>
        </w:tc>
        <w:tc>
          <w:tcPr>
            <w:tcW w:w="3402" w:type="dxa"/>
            <w:noWrap w:val="0"/>
            <w:vAlign w:val="center"/>
          </w:tcPr>
          <w:p w14:paraId="22C23809">
            <w:pPr>
              <w:widowControl w:val="0"/>
              <w:spacing w:line="240" w:lineRule="auto"/>
              <w:jc w:val="center"/>
              <w:rPr>
                <w:rFonts w:hint="eastAsia"/>
                <w:bCs/>
                <w:sz w:val="24"/>
                <w:szCs w:val="24"/>
              </w:rPr>
            </w:pPr>
          </w:p>
        </w:tc>
        <w:tc>
          <w:tcPr>
            <w:tcW w:w="2126" w:type="dxa"/>
            <w:noWrap w:val="0"/>
            <w:vAlign w:val="center"/>
          </w:tcPr>
          <w:p w14:paraId="55E358EB">
            <w:pPr>
              <w:widowControl w:val="0"/>
              <w:spacing w:line="240" w:lineRule="auto"/>
              <w:jc w:val="center"/>
              <w:rPr>
                <w:rFonts w:hint="eastAsia"/>
                <w:bCs/>
                <w:sz w:val="24"/>
                <w:szCs w:val="24"/>
              </w:rPr>
            </w:pPr>
          </w:p>
        </w:tc>
        <w:tc>
          <w:tcPr>
            <w:tcW w:w="851" w:type="dxa"/>
            <w:noWrap w:val="0"/>
            <w:vAlign w:val="center"/>
          </w:tcPr>
          <w:p w14:paraId="03E87639">
            <w:pPr>
              <w:widowControl w:val="0"/>
              <w:spacing w:line="240" w:lineRule="auto"/>
              <w:jc w:val="center"/>
              <w:rPr>
                <w:rFonts w:hint="eastAsia"/>
                <w:bCs/>
                <w:sz w:val="24"/>
                <w:szCs w:val="24"/>
              </w:rPr>
            </w:pPr>
          </w:p>
        </w:tc>
        <w:tc>
          <w:tcPr>
            <w:tcW w:w="1417" w:type="dxa"/>
            <w:noWrap w:val="0"/>
            <w:vAlign w:val="center"/>
          </w:tcPr>
          <w:p w14:paraId="06EBCAAC">
            <w:pPr>
              <w:widowControl w:val="0"/>
              <w:spacing w:line="240" w:lineRule="auto"/>
              <w:jc w:val="center"/>
              <w:rPr>
                <w:rFonts w:hint="eastAsia"/>
                <w:bCs/>
                <w:sz w:val="24"/>
                <w:szCs w:val="24"/>
              </w:rPr>
            </w:pPr>
          </w:p>
        </w:tc>
      </w:tr>
      <w:tr w14:paraId="5B6C8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7" w:type="dxa"/>
            <w:vMerge w:val="restart"/>
            <w:noWrap w:val="0"/>
            <w:vAlign w:val="center"/>
          </w:tcPr>
          <w:p w14:paraId="0218369F">
            <w:pPr>
              <w:pStyle w:val="29"/>
              <w:widowControl w:val="0"/>
              <w:spacing w:line="240" w:lineRule="auto"/>
              <w:jc w:val="center"/>
              <w:rPr>
                <w:rFonts w:hint="eastAsia"/>
                <w:bCs/>
                <w:sz w:val="24"/>
                <w:szCs w:val="24"/>
              </w:rPr>
            </w:pPr>
            <w:r>
              <w:rPr>
                <w:rFonts w:hint="eastAsia"/>
                <w:bCs/>
                <w:sz w:val="24"/>
                <w:szCs w:val="24"/>
              </w:rPr>
              <w:t>竣工阶段</w:t>
            </w:r>
          </w:p>
        </w:tc>
        <w:tc>
          <w:tcPr>
            <w:tcW w:w="2835" w:type="dxa"/>
            <w:noWrap w:val="0"/>
            <w:vAlign w:val="center"/>
          </w:tcPr>
          <w:p w14:paraId="4EC2F15C">
            <w:pPr>
              <w:widowControl w:val="0"/>
              <w:spacing w:line="240" w:lineRule="auto"/>
              <w:jc w:val="center"/>
              <w:rPr>
                <w:rFonts w:hint="eastAsia"/>
                <w:bCs/>
                <w:sz w:val="24"/>
                <w:szCs w:val="24"/>
              </w:rPr>
            </w:pPr>
          </w:p>
        </w:tc>
        <w:tc>
          <w:tcPr>
            <w:tcW w:w="3402" w:type="dxa"/>
            <w:noWrap w:val="0"/>
            <w:vAlign w:val="center"/>
          </w:tcPr>
          <w:p w14:paraId="19883606">
            <w:pPr>
              <w:widowControl w:val="0"/>
              <w:spacing w:line="240" w:lineRule="auto"/>
              <w:jc w:val="center"/>
              <w:rPr>
                <w:rFonts w:hint="eastAsia"/>
                <w:bCs/>
                <w:sz w:val="24"/>
                <w:szCs w:val="24"/>
              </w:rPr>
            </w:pPr>
          </w:p>
        </w:tc>
        <w:tc>
          <w:tcPr>
            <w:tcW w:w="2126" w:type="dxa"/>
            <w:noWrap w:val="0"/>
            <w:vAlign w:val="center"/>
          </w:tcPr>
          <w:p w14:paraId="3850FF94">
            <w:pPr>
              <w:widowControl w:val="0"/>
              <w:spacing w:line="240" w:lineRule="auto"/>
              <w:jc w:val="center"/>
              <w:rPr>
                <w:rFonts w:hint="eastAsia"/>
                <w:bCs/>
                <w:sz w:val="24"/>
                <w:szCs w:val="24"/>
              </w:rPr>
            </w:pPr>
          </w:p>
        </w:tc>
        <w:tc>
          <w:tcPr>
            <w:tcW w:w="851" w:type="dxa"/>
            <w:noWrap w:val="0"/>
            <w:vAlign w:val="center"/>
          </w:tcPr>
          <w:p w14:paraId="77B01359">
            <w:pPr>
              <w:widowControl w:val="0"/>
              <w:spacing w:line="240" w:lineRule="auto"/>
              <w:jc w:val="center"/>
              <w:rPr>
                <w:rFonts w:hint="eastAsia"/>
                <w:bCs/>
                <w:sz w:val="24"/>
                <w:szCs w:val="24"/>
              </w:rPr>
            </w:pPr>
          </w:p>
        </w:tc>
        <w:tc>
          <w:tcPr>
            <w:tcW w:w="1417" w:type="dxa"/>
            <w:noWrap w:val="0"/>
            <w:vAlign w:val="center"/>
          </w:tcPr>
          <w:p w14:paraId="03A0385B">
            <w:pPr>
              <w:widowControl w:val="0"/>
              <w:spacing w:line="240" w:lineRule="auto"/>
              <w:jc w:val="center"/>
              <w:rPr>
                <w:rFonts w:hint="eastAsia"/>
                <w:bCs/>
                <w:sz w:val="24"/>
                <w:szCs w:val="24"/>
              </w:rPr>
            </w:pPr>
          </w:p>
        </w:tc>
      </w:tr>
      <w:tr w14:paraId="36661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7" w:type="dxa"/>
            <w:vMerge w:val="continue"/>
            <w:noWrap w:val="0"/>
            <w:vAlign w:val="center"/>
          </w:tcPr>
          <w:p w14:paraId="0D6B1412">
            <w:pPr>
              <w:pStyle w:val="29"/>
              <w:widowControl w:val="0"/>
              <w:spacing w:line="240" w:lineRule="auto"/>
              <w:jc w:val="center"/>
              <w:rPr>
                <w:rFonts w:hint="eastAsia"/>
                <w:bCs/>
                <w:sz w:val="24"/>
                <w:szCs w:val="24"/>
              </w:rPr>
            </w:pPr>
          </w:p>
        </w:tc>
        <w:tc>
          <w:tcPr>
            <w:tcW w:w="2835" w:type="dxa"/>
            <w:noWrap w:val="0"/>
            <w:vAlign w:val="center"/>
          </w:tcPr>
          <w:p w14:paraId="00D93FFB">
            <w:pPr>
              <w:widowControl w:val="0"/>
              <w:spacing w:line="240" w:lineRule="auto"/>
              <w:jc w:val="center"/>
              <w:rPr>
                <w:rFonts w:hint="eastAsia"/>
                <w:bCs/>
                <w:sz w:val="24"/>
                <w:szCs w:val="24"/>
              </w:rPr>
            </w:pPr>
          </w:p>
        </w:tc>
        <w:tc>
          <w:tcPr>
            <w:tcW w:w="3402" w:type="dxa"/>
            <w:noWrap w:val="0"/>
            <w:vAlign w:val="center"/>
          </w:tcPr>
          <w:p w14:paraId="522CC2FC">
            <w:pPr>
              <w:widowControl w:val="0"/>
              <w:spacing w:line="240" w:lineRule="auto"/>
              <w:jc w:val="center"/>
              <w:rPr>
                <w:rFonts w:hint="eastAsia"/>
                <w:bCs/>
                <w:sz w:val="24"/>
                <w:szCs w:val="24"/>
              </w:rPr>
            </w:pPr>
          </w:p>
        </w:tc>
        <w:tc>
          <w:tcPr>
            <w:tcW w:w="2126" w:type="dxa"/>
            <w:noWrap w:val="0"/>
            <w:vAlign w:val="center"/>
          </w:tcPr>
          <w:p w14:paraId="0A0B5A09">
            <w:pPr>
              <w:widowControl w:val="0"/>
              <w:spacing w:line="240" w:lineRule="auto"/>
              <w:jc w:val="center"/>
              <w:rPr>
                <w:rFonts w:hint="eastAsia"/>
                <w:bCs/>
                <w:sz w:val="24"/>
                <w:szCs w:val="24"/>
              </w:rPr>
            </w:pPr>
          </w:p>
        </w:tc>
        <w:tc>
          <w:tcPr>
            <w:tcW w:w="851" w:type="dxa"/>
            <w:noWrap w:val="0"/>
            <w:vAlign w:val="center"/>
          </w:tcPr>
          <w:p w14:paraId="2237F959">
            <w:pPr>
              <w:widowControl w:val="0"/>
              <w:spacing w:line="240" w:lineRule="auto"/>
              <w:jc w:val="center"/>
              <w:rPr>
                <w:rFonts w:hint="eastAsia"/>
                <w:bCs/>
                <w:sz w:val="24"/>
                <w:szCs w:val="24"/>
              </w:rPr>
            </w:pPr>
          </w:p>
        </w:tc>
        <w:tc>
          <w:tcPr>
            <w:tcW w:w="1417" w:type="dxa"/>
            <w:noWrap w:val="0"/>
            <w:vAlign w:val="center"/>
          </w:tcPr>
          <w:p w14:paraId="0BA0AAFD">
            <w:pPr>
              <w:widowControl w:val="0"/>
              <w:spacing w:line="240" w:lineRule="auto"/>
              <w:jc w:val="center"/>
              <w:rPr>
                <w:rFonts w:hint="eastAsia"/>
                <w:bCs/>
                <w:sz w:val="24"/>
                <w:szCs w:val="24"/>
              </w:rPr>
            </w:pPr>
          </w:p>
        </w:tc>
      </w:tr>
      <w:tr w14:paraId="60DD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97" w:type="dxa"/>
            <w:noWrap w:val="0"/>
            <w:vAlign w:val="center"/>
          </w:tcPr>
          <w:p w14:paraId="2F8CDA73">
            <w:pPr>
              <w:widowControl w:val="0"/>
              <w:spacing w:line="240" w:lineRule="auto"/>
              <w:jc w:val="center"/>
              <w:rPr>
                <w:rFonts w:hint="eastAsia"/>
                <w:bCs/>
                <w:sz w:val="24"/>
                <w:szCs w:val="24"/>
              </w:rPr>
            </w:pPr>
            <w:r>
              <w:rPr>
                <w:rFonts w:hint="eastAsia"/>
                <w:bCs/>
                <w:sz w:val="24"/>
                <w:szCs w:val="24"/>
              </w:rPr>
              <w:t>其他服务</w:t>
            </w:r>
          </w:p>
        </w:tc>
        <w:tc>
          <w:tcPr>
            <w:tcW w:w="2835" w:type="dxa"/>
            <w:noWrap w:val="0"/>
            <w:vAlign w:val="center"/>
          </w:tcPr>
          <w:p w14:paraId="5338DDB6">
            <w:pPr>
              <w:widowControl w:val="0"/>
              <w:spacing w:line="240" w:lineRule="auto"/>
              <w:jc w:val="center"/>
              <w:rPr>
                <w:rFonts w:hint="eastAsia"/>
                <w:bCs/>
                <w:sz w:val="24"/>
                <w:szCs w:val="24"/>
              </w:rPr>
            </w:pPr>
          </w:p>
        </w:tc>
        <w:tc>
          <w:tcPr>
            <w:tcW w:w="3402" w:type="dxa"/>
            <w:noWrap w:val="0"/>
            <w:vAlign w:val="center"/>
          </w:tcPr>
          <w:p w14:paraId="4C6BC8CC">
            <w:pPr>
              <w:widowControl w:val="0"/>
              <w:spacing w:line="240" w:lineRule="auto"/>
              <w:jc w:val="center"/>
              <w:rPr>
                <w:rFonts w:hint="eastAsia"/>
                <w:bCs/>
                <w:sz w:val="24"/>
                <w:szCs w:val="24"/>
              </w:rPr>
            </w:pPr>
          </w:p>
        </w:tc>
        <w:tc>
          <w:tcPr>
            <w:tcW w:w="2126" w:type="dxa"/>
            <w:noWrap w:val="0"/>
            <w:vAlign w:val="center"/>
          </w:tcPr>
          <w:p w14:paraId="6FC5AAEE">
            <w:pPr>
              <w:widowControl w:val="0"/>
              <w:spacing w:line="240" w:lineRule="auto"/>
              <w:jc w:val="center"/>
              <w:rPr>
                <w:rFonts w:hint="eastAsia"/>
                <w:bCs/>
                <w:sz w:val="24"/>
                <w:szCs w:val="24"/>
              </w:rPr>
            </w:pPr>
          </w:p>
        </w:tc>
        <w:tc>
          <w:tcPr>
            <w:tcW w:w="851" w:type="dxa"/>
            <w:noWrap w:val="0"/>
            <w:vAlign w:val="center"/>
          </w:tcPr>
          <w:p w14:paraId="77554116">
            <w:pPr>
              <w:widowControl w:val="0"/>
              <w:spacing w:line="240" w:lineRule="auto"/>
              <w:jc w:val="center"/>
              <w:rPr>
                <w:rFonts w:hint="eastAsia"/>
                <w:bCs/>
                <w:sz w:val="24"/>
                <w:szCs w:val="24"/>
              </w:rPr>
            </w:pPr>
          </w:p>
        </w:tc>
        <w:tc>
          <w:tcPr>
            <w:tcW w:w="1417" w:type="dxa"/>
            <w:noWrap w:val="0"/>
            <w:vAlign w:val="center"/>
          </w:tcPr>
          <w:p w14:paraId="6C2E52C3">
            <w:pPr>
              <w:widowControl w:val="0"/>
              <w:spacing w:line="240" w:lineRule="auto"/>
              <w:jc w:val="center"/>
              <w:rPr>
                <w:rFonts w:hint="eastAsia"/>
                <w:bCs/>
                <w:sz w:val="24"/>
                <w:szCs w:val="24"/>
              </w:rPr>
            </w:pPr>
          </w:p>
        </w:tc>
      </w:tr>
    </w:tbl>
    <w:p w14:paraId="58EDDC41">
      <w:pPr>
        <w:spacing w:line="360" w:lineRule="auto"/>
        <w:rPr>
          <w:rFonts w:hint="eastAsia"/>
          <w:b/>
        </w:rPr>
        <w:sectPr>
          <w:pgSz w:w="16838" w:h="11906" w:orient="landscape"/>
          <w:pgMar w:top="1803" w:right="1440" w:bottom="1438" w:left="1440" w:header="851" w:footer="992" w:gutter="0"/>
          <w:cols w:space="720" w:num="1"/>
          <w:docGrid w:linePitch="312" w:charSpace="0"/>
        </w:sectPr>
      </w:pPr>
    </w:p>
    <w:p w14:paraId="168A6B8B">
      <w:pPr>
        <w:pStyle w:val="2"/>
        <w:spacing w:before="0" w:after="0"/>
        <w:jc w:val="center"/>
        <w:rPr>
          <w:sz w:val="24"/>
          <w:szCs w:val="24"/>
        </w:rPr>
      </w:pPr>
      <w:bookmarkStart w:id="975" w:name="_Toc422322559"/>
      <w:bookmarkStart w:id="976" w:name="_Toc26046"/>
      <w:bookmarkStart w:id="977" w:name="_Toc419045128"/>
      <w:r>
        <w:rPr>
          <w:sz w:val="24"/>
          <w:szCs w:val="24"/>
        </w:rPr>
        <w:t>附录</w:t>
      </w:r>
      <w:r>
        <w:rPr>
          <w:rFonts w:hint="eastAsia"/>
          <w:sz w:val="24"/>
          <w:szCs w:val="24"/>
        </w:rPr>
        <w:t>C</w:t>
      </w:r>
      <w:r>
        <w:rPr>
          <w:sz w:val="24"/>
          <w:szCs w:val="24"/>
        </w:rPr>
        <w:t>　委托人提供</w:t>
      </w:r>
      <w:r>
        <w:rPr>
          <w:rFonts w:hint="eastAsia"/>
          <w:sz w:val="24"/>
          <w:szCs w:val="24"/>
        </w:rPr>
        <w:t>资料一览表</w:t>
      </w:r>
      <w:bookmarkEnd w:id="975"/>
      <w:bookmarkEnd w:id="976"/>
      <w:bookmarkEnd w:id="977"/>
    </w:p>
    <w:tbl>
      <w:tblPr>
        <w:tblStyle w:val="33"/>
        <w:tblW w:w="0" w:type="auto"/>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67"/>
        <w:gridCol w:w="839"/>
        <w:gridCol w:w="1341"/>
        <w:gridCol w:w="2212"/>
      </w:tblGrid>
      <w:tr w14:paraId="35125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3567" w:type="dxa"/>
            <w:noWrap w:val="0"/>
            <w:vAlign w:val="center"/>
          </w:tcPr>
          <w:p w14:paraId="55ADEB22">
            <w:pPr>
              <w:pStyle w:val="29"/>
              <w:widowControl w:val="0"/>
              <w:spacing w:line="240" w:lineRule="auto"/>
              <w:jc w:val="center"/>
              <w:rPr>
                <w:sz w:val="24"/>
                <w:szCs w:val="24"/>
              </w:rPr>
            </w:pPr>
            <w:r>
              <w:rPr>
                <w:rFonts w:hint="eastAsia"/>
                <w:sz w:val="24"/>
                <w:szCs w:val="24"/>
              </w:rPr>
              <w:t>名称</w:t>
            </w:r>
          </w:p>
        </w:tc>
        <w:tc>
          <w:tcPr>
            <w:tcW w:w="839" w:type="dxa"/>
            <w:noWrap w:val="0"/>
            <w:vAlign w:val="center"/>
          </w:tcPr>
          <w:p w14:paraId="1D8988D5">
            <w:pPr>
              <w:pStyle w:val="29"/>
              <w:widowControl w:val="0"/>
              <w:spacing w:line="240" w:lineRule="auto"/>
              <w:jc w:val="center"/>
              <w:rPr>
                <w:sz w:val="24"/>
                <w:szCs w:val="24"/>
              </w:rPr>
            </w:pPr>
            <w:r>
              <w:rPr>
                <w:rFonts w:hint="eastAsia"/>
                <w:sz w:val="24"/>
                <w:szCs w:val="24"/>
              </w:rPr>
              <w:t>份数</w:t>
            </w:r>
          </w:p>
        </w:tc>
        <w:tc>
          <w:tcPr>
            <w:tcW w:w="1341" w:type="dxa"/>
            <w:noWrap w:val="0"/>
            <w:vAlign w:val="center"/>
          </w:tcPr>
          <w:p w14:paraId="6B5ECFEA">
            <w:pPr>
              <w:pStyle w:val="29"/>
              <w:widowControl w:val="0"/>
              <w:spacing w:line="240" w:lineRule="auto"/>
              <w:jc w:val="center"/>
              <w:rPr>
                <w:sz w:val="24"/>
                <w:szCs w:val="24"/>
              </w:rPr>
            </w:pPr>
            <w:r>
              <w:rPr>
                <w:rFonts w:hint="eastAsia"/>
                <w:sz w:val="24"/>
                <w:szCs w:val="24"/>
              </w:rPr>
              <w:t>提供时间</w:t>
            </w:r>
          </w:p>
        </w:tc>
        <w:tc>
          <w:tcPr>
            <w:tcW w:w="2212" w:type="dxa"/>
            <w:noWrap w:val="0"/>
            <w:vAlign w:val="center"/>
          </w:tcPr>
          <w:p w14:paraId="0AD5EE03">
            <w:pPr>
              <w:pStyle w:val="29"/>
              <w:widowControl w:val="0"/>
              <w:spacing w:line="240" w:lineRule="auto"/>
              <w:jc w:val="center"/>
              <w:rPr>
                <w:sz w:val="24"/>
                <w:szCs w:val="24"/>
              </w:rPr>
            </w:pPr>
            <w:r>
              <w:rPr>
                <w:rFonts w:hint="eastAsia"/>
                <w:sz w:val="24"/>
                <w:szCs w:val="24"/>
              </w:rPr>
              <w:t>备注</w:t>
            </w:r>
          </w:p>
        </w:tc>
      </w:tr>
      <w:tr w14:paraId="5668C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7E79EADA">
            <w:pPr>
              <w:widowControl w:val="0"/>
              <w:spacing w:line="240" w:lineRule="auto"/>
              <w:jc w:val="center"/>
              <w:rPr>
                <w:rFonts w:hint="eastAsia"/>
                <w:sz w:val="24"/>
                <w:szCs w:val="24"/>
              </w:rPr>
            </w:pPr>
          </w:p>
        </w:tc>
        <w:tc>
          <w:tcPr>
            <w:tcW w:w="839" w:type="dxa"/>
            <w:noWrap w:val="0"/>
            <w:vAlign w:val="center"/>
          </w:tcPr>
          <w:p w14:paraId="477C5A54">
            <w:pPr>
              <w:widowControl w:val="0"/>
              <w:spacing w:line="240" w:lineRule="auto"/>
              <w:jc w:val="center"/>
              <w:rPr>
                <w:rFonts w:hint="eastAsia"/>
                <w:sz w:val="24"/>
                <w:szCs w:val="24"/>
              </w:rPr>
            </w:pPr>
          </w:p>
        </w:tc>
        <w:tc>
          <w:tcPr>
            <w:tcW w:w="1341" w:type="dxa"/>
            <w:noWrap w:val="0"/>
            <w:vAlign w:val="center"/>
          </w:tcPr>
          <w:p w14:paraId="1C896F8F">
            <w:pPr>
              <w:widowControl w:val="0"/>
              <w:spacing w:line="240" w:lineRule="auto"/>
              <w:jc w:val="center"/>
              <w:rPr>
                <w:rFonts w:hint="eastAsia"/>
                <w:sz w:val="24"/>
                <w:szCs w:val="24"/>
              </w:rPr>
            </w:pPr>
          </w:p>
        </w:tc>
        <w:tc>
          <w:tcPr>
            <w:tcW w:w="2212" w:type="dxa"/>
            <w:noWrap w:val="0"/>
            <w:vAlign w:val="center"/>
          </w:tcPr>
          <w:p w14:paraId="5066884B">
            <w:pPr>
              <w:widowControl w:val="0"/>
              <w:spacing w:line="240" w:lineRule="auto"/>
              <w:jc w:val="center"/>
              <w:rPr>
                <w:rFonts w:hint="eastAsia"/>
                <w:sz w:val="24"/>
                <w:szCs w:val="24"/>
              </w:rPr>
            </w:pPr>
          </w:p>
        </w:tc>
      </w:tr>
      <w:tr w14:paraId="02625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45078663">
            <w:pPr>
              <w:widowControl w:val="0"/>
              <w:spacing w:line="240" w:lineRule="auto"/>
              <w:jc w:val="center"/>
              <w:rPr>
                <w:rFonts w:hint="eastAsia"/>
                <w:sz w:val="24"/>
                <w:szCs w:val="24"/>
              </w:rPr>
            </w:pPr>
          </w:p>
        </w:tc>
        <w:tc>
          <w:tcPr>
            <w:tcW w:w="839" w:type="dxa"/>
            <w:noWrap w:val="0"/>
            <w:vAlign w:val="center"/>
          </w:tcPr>
          <w:p w14:paraId="494FE3D0">
            <w:pPr>
              <w:widowControl w:val="0"/>
              <w:spacing w:line="240" w:lineRule="auto"/>
              <w:jc w:val="center"/>
              <w:rPr>
                <w:rFonts w:hint="eastAsia"/>
                <w:sz w:val="24"/>
                <w:szCs w:val="24"/>
              </w:rPr>
            </w:pPr>
          </w:p>
        </w:tc>
        <w:tc>
          <w:tcPr>
            <w:tcW w:w="1341" w:type="dxa"/>
            <w:noWrap w:val="0"/>
            <w:vAlign w:val="center"/>
          </w:tcPr>
          <w:p w14:paraId="4EB7DA1B">
            <w:pPr>
              <w:widowControl w:val="0"/>
              <w:spacing w:line="240" w:lineRule="auto"/>
              <w:jc w:val="center"/>
              <w:rPr>
                <w:rFonts w:hint="eastAsia"/>
                <w:sz w:val="24"/>
                <w:szCs w:val="24"/>
              </w:rPr>
            </w:pPr>
          </w:p>
        </w:tc>
        <w:tc>
          <w:tcPr>
            <w:tcW w:w="2212" w:type="dxa"/>
            <w:noWrap w:val="0"/>
            <w:vAlign w:val="center"/>
          </w:tcPr>
          <w:p w14:paraId="5BDE9F9B">
            <w:pPr>
              <w:widowControl w:val="0"/>
              <w:spacing w:line="240" w:lineRule="auto"/>
              <w:jc w:val="center"/>
              <w:rPr>
                <w:rFonts w:hint="eastAsia"/>
                <w:sz w:val="24"/>
                <w:szCs w:val="24"/>
              </w:rPr>
            </w:pPr>
          </w:p>
        </w:tc>
      </w:tr>
      <w:tr w14:paraId="1255B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67C181E3">
            <w:pPr>
              <w:widowControl w:val="0"/>
              <w:spacing w:line="240" w:lineRule="auto"/>
              <w:jc w:val="center"/>
              <w:rPr>
                <w:rFonts w:hint="eastAsia"/>
                <w:sz w:val="24"/>
                <w:szCs w:val="24"/>
              </w:rPr>
            </w:pPr>
          </w:p>
        </w:tc>
        <w:tc>
          <w:tcPr>
            <w:tcW w:w="839" w:type="dxa"/>
            <w:noWrap w:val="0"/>
            <w:vAlign w:val="center"/>
          </w:tcPr>
          <w:p w14:paraId="0B1A79E3">
            <w:pPr>
              <w:widowControl w:val="0"/>
              <w:spacing w:line="240" w:lineRule="auto"/>
              <w:jc w:val="center"/>
              <w:rPr>
                <w:rFonts w:hint="eastAsia"/>
                <w:sz w:val="24"/>
                <w:szCs w:val="24"/>
              </w:rPr>
            </w:pPr>
          </w:p>
        </w:tc>
        <w:tc>
          <w:tcPr>
            <w:tcW w:w="1341" w:type="dxa"/>
            <w:noWrap w:val="0"/>
            <w:vAlign w:val="center"/>
          </w:tcPr>
          <w:p w14:paraId="103A92F8">
            <w:pPr>
              <w:widowControl w:val="0"/>
              <w:spacing w:line="240" w:lineRule="auto"/>
              <w:jc w:val="center"/>
              <w:rPr>
                <w:rFonts w:hint="eastAsia"/>
                <w:sz w:val="24"/>
                <w:szCs w:val="24"/>
              </w:rPr>
            </w:pPr>
          </w:p>
        </w:tc>
        <w:tc>
          <w:tcPr>
            <w:tcW w:w="2212" w:type="dxa"/>
            <w:noWrap w:val="0"/>
            <w:vAlign w:val="center"/>
          </w:tcPr>
          <w:p w14:paraId="2D21360A">
            <w:pPr>
              <w:widowControl w:val="0"/>
              <w:spacing w:line="240" w:lineRule="auto"/>
              <w:jc w:val="center"/>
              <w:rPr>
                <w:rFonts w:hint="eastAsia"/>
                <w:sz w:val="24"/>
                <w:szCs w:val="24"/>
              </w:rPr>
            </w:pPr>
          </w:p>
        </w:tc>
      </w:tr>
      <w:tr w14:paraId="4D594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6FEA7D47">
            <w:pPr>
              <w:widowControl w:val="0"/>
              <w:spacing w:line="240" w:lineRule="auto"/>
              <w:jc w:val="center"/>
              <w:rPr>
                <w:rFonts w:hint="eastAsia"/>
                <w:sz w:val="24"/>
                <w:szCs w:val="24"/>
              </w:rPr>
            </w:pPr>
          </w:p>
        </w:tc>
        <w:tc>
          <w:tcPr>
            <w:tcW w:w="839" w:type="dxa"/>
            <w:noWrap w:val="0"/>
            <w:vAlign w:val="center"/>
          </w:tcPr>
          <w:p w14:paraId="6D01BA6E">
            <w:pPr>
              <w:widowControl w:val="0"/>
              <w:spacing w:line="240" w:lineRule="auto"/>
              <w:jc w:val="center"/>
              <w:rPr>
                <w:rFonts w:hint="eastAsia"/>
                <w:sz w:val="24"/>
                <w:szCs w:val="24"/>
              </w:rPr>
            </w:pPr>
          </w:p>
        </w:tc>
        <w:tc>
          <w:tcPr>
            <w:tcW w:w="1341" w:type="dxa"/>
            <w:noWrap w:val="0"/>
            <w:vAlign w:val="center"/>
          </w:tcPr>
          <w:p w14:paraId="60E6BE7C">
            <w:pPr>
              <w:widowControl w:val="0"/>
              <w:spacing w:line="240" w:lineRule="auto"/>
              <w:jc w:val="center"/>
              <w:rPr>
                <w:rFonts w:hint="eastAsia"/>
                <w:sz w:val="24"/>
                <w:szCs w:val="24"/>
              </w:rPr>
            </w:pPr>
          </w:p>
        </w:tc>
        <w:tc>
          <w:tcPr>
            <w:tcW w:w="2212" w:type="dxa"/>
            <w:noWrap w:val="0"/>
            <w:vAlign w:val="center"/>
          </w:tcPr>
          <w:p w14:paraId="5976D749">
            <w:pPr>
              <w:widowControl w:val="0"/>
              <w:spacing w:line="240" w:lineRule="auto"/>
              <w:jc w:val="center"/>
              <w:rPr>
                <w:rFonts w:hint="eastAsia"/>
                <w:sz w:val="24"/>
                <w:szCs w:val="24"/>
              </w:rPr>
            </w:pPr>
          </w:p>
        </w:tc>
      </w:tr>
      <w:tr w14:paraId="7464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4F77D63F">
            <w:pPr>
              <w:widowControl w:val="0"/>
              <w:spacing w:line="240" w:lineRule="auto"/>
              <w:jc w:val="center"/>
              <w:rPr>
                <w:rFonts w:hint="eastAsia"/>
                <w:sz w:val="24"/>
                <w:szCs w:val="24"/>
              </w:rPr>
            </w:pPr>
          </w:p>
        </w:tc>
        <w:tc>
          <w:tcPr>
            <w:tcW w:w="839" w:type="dxa"/>
            <w:noWrap w:val="0"/>
            <w:vAlign w:val="center"/>
          </w:tcPr>
          <w:p w14:paraId="743E8F65">
            <w:pPr>
              <w:widowControl w:val="0"/>
              <w:spacing w:line="240" w:lineRule="auto"/>
              <w:jc w:val="center"/>
              <w:rPr>
                <w:rFonts w:hint="eastAsia"/>
                <w:sz w:val="24"/>
                <w:szCs w:val="24"/>
              </w:rPr>
            </w:pPr>
          </w:p>
        </w:tc>
        <w:tc>
          <w:tcPr>
            <w:tcW w:w="1341" w:type="dxa"/>
            <w:noWrap w:val="0"/>
            <w:vAlign w:val="center"/>
          </w:tcPr>
          <w:p w14:paraId="2B0CB185">
            <w:pPr>
              <w:widowControl w:val="0"/>
              <w:spacing w:line="240" w:lineRule="auto"/>
              <w:jc w:val="center"/>
              <w:rPr>
                <w:rFonts w:hint="eastAsia"/>
                <w:sz w:val="24"/>
                <w:szCs w:val="24"/>
              </w:rPr>
            </w:pPr>
          </w:p>
        </w:tc>
        <w:tc>
          <w:tcPr>
            <w:tcW w:w="2212" w:type="dxa"/>
            <w:noWrap w:val="0"/>
            <w:vAlign w:val="center"/>
          </w:tcPr>
          <w:p w14:paraId="58574C55">
            <w:pPr>
              <w:widowControl w:val="0"/>
              <w:spacing w:line="240" w:lineRule="auto"/>
              <w:jc w:val="center"/>
              <w:rPr>
                <w:rFonts w:hint="eastAsia"/>
                <w:sz w:val="24"/>
                <w:szCs w:val="24"/>
              </w:rPr>
            </w:pPr>
          </w:p>
        </w:tc>
      </w:tr>
      <w:tr w14:paraId="26511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729E0819">
            <w:pPr>
              <w:widowControl w:val="0"/>
              <w:spacing w:line="240" w:lineRule="auto"/>
              <w:jc w:val="center"/>
              <w:rPr>
                <w:rFonts w:hint="eastAsia"/>
                <w:sz w:val="24"/>
                <w:szCs w:val="24"/>
              </w:rPr>
            </w:pPr>
          </w:p>
        </w:tc>
        <w:tc>
          <w:tcPr>
            <w:tcW w:w="839" w:type="dxa"/>
            <w:noWrap w:val="0"/>
            <w:vAlign w:val="center"/>
          </w:tcPr>
          <w:p w14:paraId="17F734D6">
            <w:pPr>
              <w:widowControl w:val="0"/>
              <w:spacing w:line="240" w:lineRule="auto"/>
              <w:jc w:val="center"/>
              <w:rPr>
                <w:rFonts w:hint="eastAsia"/>
                <w:sz w:val="24"/>
                <w:szCs w:val="24"/>
              </w:rPr>
            </w:pPr>
          </w:p>
        </w:tc>
        <w:tc>
          <w:tcPr>
            <w:tcW w:w="1341" w:type="dxa"/>
            <w:noWrap w:val="0"/>
            <w:vAlign w:val="center"/>
          </w:tcPr>
          <w:p w14:paraId="5DA3F508">
            <w:pPr>
              <w:widowControl w:val="0"/>
              <w:spacing w:line="240" w:lineRule="auto"/>
              <w:jc w:val="center"/>
              <w:rPr>
                <w:rFonts w:hint="eastAsia"/>
                <w:sz w:val="24"/>
                <w:szCs w:val="24"/>
              </w:rPr>
            </w:pPr>
          </w:p>
        </w:tc>
        <w:tc>
          <w:tcPr>
            <w:tcW w:w="2212" w:type="dxa"/>
            <w:noWrap w:val="0"/>
            <w:vAlign w:val="center"/>
          </w:tcPr>
          <w:p w14:paraId="117BF4D8">
            <w:pPr>
              <w:widowControl w:val="0"/>
              <w:spacing w:line="240" w:lineRule="auto"/>
              <w:jc w:val="center"/>
              <w:rPr>
                <w:rFonts w:hint="eastAsia"/>
                <w:sz w:val="24"/>
                <w:szCs w:val="24"/>
              </w:rPr>
            </w:pPr>
          </w:p>
        </w:tc>
      </w:tr>
      <w:tr w14:paraId="1528B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122A99B5">
            <w:pPr>
              <w:widowControl w:val="0"/>
              <w:spacing w:line="240" w:lineRule="auto"/>
              <w:jc w:val="center"/>
              <w:rPr>
                <w:rFonts w:hint="eastAsia"/>
                <w:sz w:val="24"/>
                <w:szCs w:val="24"/>
              </w:rPr>
            </w:pPr>
          </w:p>
        </w:tc>
        <w:tc>
          <w:tcPr>
            <w:tcW w:w="839" w:type="dxa"/>
            <w:noWrap w:val="0"/>
            <w:vAlign w:val="center"/>
          </w:tcPr>
          <w:p w14:paraId="30AFFA4C">
            <w:pPr>
              <w:widowControl w:val="0"/>
              <w:spacing w:line="240" w:lineRule="auto"/>
              <w:jc w:val="center"/>
              <w:rPr>
                <w:rFonts w:hint="eastAsia"/>
                <w:sz w:val="24"/>
                <w:szCs w:val="24"/>
              </w:rPr>
            </w:pPr>
          </w:p>
        </w:tc>
        <w:tc>
          <w:tcPr>
            <w:tcW w:w="1341" w:type="dxa"/>
            <w:noWrap w:val="0"/>
            <w:vAlign w:val="center"/>
          </w:tcPr>
          <w:p w14:paraId="71ED3AFA">
            <w:pPr>
              <w:widowControl w:val="0"/>
              <w:spacing w:line="240" w:lineRule="auto"/>
              <w:jc w:val="center"/>
              <w:rPr>
                <w:rFonts w:hint="eastAsia"/>
                <w:sz w:val="24"/>
                <w:szCs w:val="24"/>
              </w:rPr>
            </w:pPr>
          </w:p>
        </w:tc>
        <w:tc>
          <w:tcPr>
            <w:tcW w:w="2212" w:type="dxa"/>
            <w:noWrap w:val="0"/>
            <w:vAlign w:val="center"/>
          </w:tcPr>
          <w:p w14:paraId="1B340DFE">
            <w:pPr>
              <w:widowControl w:val="0"/>
              <w:spacing w:line="240" w:lineRule="auto"/>
              <w:jc w:val="center"/>
              <w:rPr>
                <w:rFonts w:hint="eastAsia"/>
                <w:sz w:val="24"/>
                <w:szCs w:val="24"/>
              </w:rPr>
            </w:pPr>
          </w:p>
        </w:tc>
      </w:tr>
      <w:tr w14:paraId="75085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018F0699">
            <w:pPr>
              <w:widowControl w:val="0"/>
              <w:spacing w:line="240" w:lineRule="auto"/>
              <w:jc w:val="center"/>
              <w:rPr>
                <w:rFonts w:hint="eastAsia"/>
                <w:sz w:val="24"/>
                <w:szCs w:val="24"/>
              </w:rPr>
            </w:pPr>
          </w:p>
        </w:tc>
        <w:tc>
          <w:tcPr>
            <w:tcW w:w="839" w:type="dxa"/>
            <w:noWrap w:val="0"/>
            <w:vAlign w:val="center"/>
          </w:tcPr>
          <w:p w14:paraId="48C9032F">
            <w:pPr>
              <w:widowControl w:val="0"/>
              <w:spacing w:line="240" w:lineRule="auto"/>
              <w:jc w:val="center"/>
              <w:rPr>
                <w:rFonts w:hint="eastAsia"/>
                <w:sz w:val="24"/>
                <w:szCs w:val="24"/>
              </w:rPr>
            </w:pPr>
          </w:p>
        </w:tc>
        <w:tc>
          <w:tcPr>
            <w:tcW w:w="1341" w:type="dxa"/>
            <w:noWrap w:val="0"/>
            <w:vAlign w:val="center"/>
          </w:tcPr>
          <w:p w14:paraId="384BCB04">
            <w:pPr>
              <w:widowControl w:val="0"/>
              <w:spacing w:line="240" w:lineRule="auto"/>
              <w:jc w:val="center"/>
              <w:rPr>
                <w:rFonts w:hint="eastAsia"/>
                <w:sz w:val="24"/>
                <w:szCs w:val="24"/>
              </w:rPr>
            </w:pPr>
          </w:p>
        </w:tc>
        <w:tc>
          <w:tcPr>
            <w:tcW w:w="2212" w:type="dxa"/>
            <w:noWrap w:val="0"/>
            <w:vAlign w:val="center"/>
          </w:tcPr>
          <w:p w14:paraId="1421DDDD">
            <w:pPr>
              <w:widowControl w:val="0"/>
              <w:spacing w:line="240" w:lineRule="auto"/>
              <w:jc w:val="center"/>
              <w:rPr>
                <w:rFonts w:hint="eastAsia"/>
                <w:sz w:val="24"/>
                <w:szCs w:val="24"/>
              </w:rPr>
            </w:pPr>
          </w:p>
        </w:tc>
      </w:tr>
      <w:tr w14:paraId="77029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6B6CB847">
            <w:pPr>
              <w:widowControl w:val="0"/>
              <w:spacing w:line="240" w:lineRule="auto"/>
              <w:jc w:val="center"/>
              <w:rPr>
                <w:rFonts w:hint="eastAsia"/>
                <w:sz w:val="24"/>
                <w:szCs w:val="24"/>
              </w:rPr>
            </w:pPr>
          </w:p>
        </w:tc>
        <w:tc>
          <w:tcPr>
            <w:tcW w:w="839" w:type="dxa"/>
            <w:noWrap w:val="0"/>
            <w:vAlign w:val="center"/>
          </w:tcPr>
          <w:p w14:paraId="42B4566F">
            <w:pPr>
              <w:widowControl w:val="0"/>
              <w:spacing w:line="240" w:lineRule="auto"/>
              <w:jc w:val="center"/>
              <w:rPr>
                <w:rFonts w:hint="eastAsia"/>
                <w:sz w:val="24"/>
                <w:szCs w:val="24"/>
              </w:rPr>
            </w:pPr>
          </w:p>
        </w:tc>
        <w:tc>
          <w:tcPr>
            <w:tcW w:w="1341" w:type="dxa"/>
            <w:noWrap w:val="0"/>
            <w:vAlign w:val="center"/>
          </w:tcPr>
          <w:p w14:paraId="2D98E658">
            <w:pPr>
              <w:widowControl w:val="0"/>
              <w:spacing w:line="240" w:lineRule="auto"/>
              <w:jc w:val="center"/>
              <w:rPr>
                <w:rFonts w:hint="eastAsia"/>
                <w:sz w:val="24"/>
                <w:szCs w:val="24"/>
              </w:rPr>
            </w:pPr>
          </w:p>
        </w:tc>
        <w:tc>
          <w:tcPr>
            <w:tcW w:w="2212" w:type="dxa"/>
            <w:noWrap w:val="0"/>
            <w:vAlign w:val="center"/>
          </w:tcPr>
          <w:p w14:paraId="00A814B5">
            <w:pPr>
              <w:widowControl w:val="0"/>
              <w:spacing w:line="240" w:lineRule="auto"/>
              <w:jc w:val="center"/>
              <w:rPr>
                <w:rFonts w:hint="eastAsia"/>
                <w:sz w:val="24"/>
                <w:szCs w:val="24"/>
              </w:rPr>
            </w:pPr>
          </w:p>
        </w:tc>
      </w:tr>
      <w:tr w14:paraId="17294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63C0317F">
            <w:pPr>
              <w:widowControl w:val="0"/>
              <w:spacing w:line="240" w:lineRule="auto"/>
              <w:jc w:val="center"/>
              <w:rPr>
                <w:rFonts w:hint="eastAsia"/>
                <w:sz w:val="24"/>
                <w:szCs w:val="24"/>
              </w:rPr>
            </w:pPr>
          </w:p>
        </w:tc>
        <w:tc>
          <w:tcPr>
            <w:tcW w:w="839" w:type="dxa"/>
            <w:noWrap w:val="0"/>
            <w:vAlign w:val="center"/>
          </w:tcPr>
          <w:p w14:paraId="30213B6A">
            <w:pPr>
              <w:widowControl w:val="0"/>
              <w:spacing w:line="240" w:lineRule="auto"/>
              <w:jc w:val="center"/>
              <w:rPr>
                <w:rFonts w:hint="eastAsia"/>
                <w:sz w:val="24"/>
                <w:szCs w:val="24"/>
              </w:rPr>
            </w:pPr>
          </w:p>
        </w:tc>
        <w:tc>
          <w:tcPr>
            <w:tcW w:w="1341" w:type="dxa"/>
            <w:noWrap w:val="0"/>
            <w:vAlign w:val="center"/>
          </w:tcPr>
          <w:p w14:paraId="2087EB6C">
            <w:pPr>
              <w:widowControl w:val="0"/>
              <w:spacing w:line="240" w:lineRule="auto"/>
              <w:jc w:val="center"/>
              <w:rPr>
                <w:rFonts w:hint="eastAsia"/>
                <w:sz w:val="24"/>
                <w:szCs w:val="24"/>
              </w:rPr>
            </w:pPr>
          </w:p>
        </w:tc>
        <w:tc>
          <w:tcPr>
            <w:tcW w:w="2212" w:type="dxa"/>
            <w:noWrap w:val="0"/>
            <w:vAlign w:val="center"/>
          </w:tcPr>
          <w:p w14:paraId="1D95DBB8">
            <w:pPr>
              <w:widowControl w:val="0"/>
              <w:spacing w:line="240" w:lineRule="auto"/>
              <w:jc w:val="center"/>
              <w:rPr>
                <w:rFonts w:hint="eastAsia"/>
                <w:sz w:val="24"/>
                <w:szCs w:val="24"/>
              </w:rPr>
            </w:pPr>
          </w:p>
        </w:tc>
      </w:tr>
      <w:tr w14:paraId="46250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00397251">
            <w:pPr>
              <w:widowControl w:val="0"/>
              <w:spacing w:line="240" w:lineRule="auto"/>
              <w:jc w:val="center"/>
              <w:rPr>
                <w:rFonts w:hint="eastAsia"/>
                <w:sz w:val="24"/>
                <w:szCs w:val="24"/>
              </w:rPr>
            </w:pPr>
          </w:p>
        </w:tc>
        <w:tc>
          <w:tcPr>
            <w:tcW w:w="839" w:type="dxa"/>
            <w:noWrap w:val="0"/>
            <w:vAlign w:val="center"/>
          </w:tcPr>
          <w:p w14:paraId="1C78E0B6">
            <w:pPr>
              <w:widowControl w:val="0"/>
              <w:spacing w:line="240" w:lineRule="auto"/>
              <w:jc w:val="center"/>
              <w:rPr>
                <w:rFonts w:hint="eastAsia"/>
                <w:sz w:val="24"/>
                <w:szCs w:val="24"/>
              </w:rPr>
            </w:pPr>
          </w:p>
        </w:tc>
        <w:tc>
          <w:tcPr>
            <w:tcW w:w="1341" w:type="dxa"/>
            <w:noWrap w:val="0"/>
            <w:vAlign w:val="center"/>
          </w:tcPr>
          <w:p w14:paraId="2869D7C1">
            <w:pPr>
              <w:widowControl w:val="0"/>
              <w:spacing w:line="240" w:lineRule="auto"/>
              <w:jc w:val="center"/>
              <w:rPr>
                <w:rFonts w:hint="eastAsia"/>
                <w:sz w:val="24"/>
                <w:szCs w:val="24"/>
              </w:rPr>
            </w:pPr>
          </w:p>
        </w:tc>
        <w:tc>
          <w:tcPr>
            <w:tcW w:w="2212" w:type="dxa"/>
            <w:noWrap w:val="0"/>
            <w:vAlign w:val="center"/>
          </w:tcPr>
          <w:p w14:paraId="06EC3C65">
            <w:pPr>
              <w:widowControl w:val="0"/>
              <w:spacing w:line="240" w:lineRule="auto"/>
              <w:jc w:val="center"/>
              <w:rPr>
                <w:rFonts w:hint="eastAsia"/>
                <w:sz w:val="24"/>
                <w:szCs w:val="24"/>
              </w:rPr>
            </w:pPr>
          </w:p>
        </w:tc>
      </w:tr>
      <w:tr w14:paraId="5C64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3B292E26">
            <w:pPr>
              <w:widowControl w:val="0"/>
              <w:spacing w:line="240" w:lineRule="auto"/>
              <w:jc w:val="center"/>
              <w:rPr>
                <w:rFonts w:hint="eastAsia"/>
                <w:sz w:val="24"/>
                <w:szCs w:val="24"/>
              </w:rPr>
            </w:pPr>
          </w:p>
        </w:tc>
        <w:tc>
          <w:tcPr>
            <w:tcW w:w="839" w:type="dxa"/>
            <w:noWrap w:val="0"/>
            <w:vAlign w:val="center"/>
          </w:tcPr>
          <w:p w14:paraId="17644BF9">
            <w:pPr>
              <w:widowControl w:val="0"/>
              <w:spacing w:line="240" w:lineRule="auto"/>
              <w:jc w:val="center"/>
              <w:rPr>
                <w:rFonts w:hint="eastAsia"/>
                <w:sz w:val="24"/>
                <w:szCs w:val="24"/>
              </w:rPr>
            </w:pPr>
          </w:p>
        </w:tc>
        <w:tc>
          <w:tcPr>
            <w:tcW w:w="1341" w:type="dxa"/>
            <w:noWrap w:val="0"/>
            <w:vAlign w:val="center"/>
          </w:tcPr>
          <w:p w14:paraId="7E7C0737">
            <w:pPr>
              <w:widowControl w:val="0"/>
              <w:spacing w:line="240" w:lineRule="auto"/>
              <w:jc w:val="center"/>
              <w:rPr>
                <w:rFonts w:hint="eastAsia"/>
                <w:sz w:val="24"/>
                <w:szCs w:val="24"/>
              </w:rPr>
            </w:pPr>
          </w:p>
        </w:tc>
        <w:tc>
          <w:tcPr>
            <w:tcW w:w="2212" w:type="dxa"/>
            <w:noWrap w:val="0"/>
            <w:vAlign w:val="center"/>
          </w:tcPr>
          <w:p w14:paraId="61879FCA">
            <w:pPr>
              <w:widowControl w:val="0"/>
              <w:spacing w:line="240" w:lineRule="auto"/>
              <w:jc w:val="center"/>
              <w:rPr>
                <w:rFonts w:hint="eastAsia"/>
                <w:sz w:val="24"/>
                <w:szCs w:val="24"/>
              </w:rPr>
            </w:pPr>
          </w:p>
        </w:tc>
      </w:tr>
      <w:tr w14:paraId="1F73B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704DF144">
            <w:pPr>
              <w:widowControl w:val="0"/>
              <w:spacing w:line="240" w:lineRule="auto"/>
              <w:jc w:val="center"/>
              <w:rPr>
                <w:rFonts w:hint="eastAsia"/>
                <w:sz w:val="24"/>
                <w:szCs w:val="24"/>
              </w:rPr>
            </w:pPr>
          </w:p>
        </w:tc>
        <w:tc>
          <w:tcPr>
            <w:tcW w:w="839" w:type="dxa"/>
            <w:noWrap w:val="0"/>
            <w:vAlign w:val="center"/>
          </w:tcPr>
          <w:p w14:paraId="4D122D85">
            <w:pPr>
              <w:widowControl w:val="0"/>
              <w:spacing w:line="240" w:lineRule="auto"/>
              <w:jc w:val="center"/>
              <w:rPr>
                <w:rFonts w:hint="eastAsia"/>
                <w:sz w:val="24"/>
                <w:szCs w:val="24"/>
              </w:rPr>
            </w:pPr>
          </w:p>
        </w:tc>
        <w:tc>
          <w:tcPr>
            <w:tcW w:w="1341" w:type="dxa"/>
            <w:noWrap w:val="0"/>
            <w:vAlign w:val="center"/>
          </w:tcPr>
          <w:p w14:paraId="19EFACF3">
            <w:pPr>
              <w:widowControl w:val="0"/>
              <w:spacing w:line="240" w:lineRule="auto"/>
              <w:jc w:val="center"/>
              <w:rPr>
                <w:rFonts w:hint="eastAsia"/>
                <w:sz w:val="24"/>
                <w:szCs w:val="24"/>
              </w:rPr>
            </w:pPr>
          </w:p>
        </w:tc>
        <w:tc>
          <w:tcPr>
            <w:tcW w:w="2212" w:type="dxa"/>
            <w:noWrap w:val="0"/>
            <w:vAlign w:val="center"/>
          </w:tcPr>
          <w:p w14:paraId="5C3BD19A">
            <w:pPr>
              <w:widowControl w:val="0"/>
              <w:spacing w:line="240" w:lineRule="auto"/>
              <w:jc w:val="center"/>
              <w:rPr>
                <w:rFonts w:hint="eastAsia"/>
                <w:sz w:val="24"/>
                <w:szCs w:val="24"/>
              </w:rPr>
            </w:pPr>
          </w:p>
        </w:tc>
      </w:tr>
      <w:tr w14:paraId="12650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3652B88D">
            <w:pPr>
              <w:widowControl w:val="0"/>
              <w:spacing w:line="240" w:lineRule="auto"/>
              <w:jc w:val="center"/>
              <w:rPr>
                <w:rFonts w:hint="eastAsia"/>
                <w:sz w:val="24"/>
                <w:szCs w:val="24"/>
              </w:rPr>
            </w:pPr>
          </w:p>
        </w:tc>
        <w:tc>
          <w:tcPr>
            <w:tcW w:w="839" w:type="dxa"/>
            <w:noWrap w:val="0"/>
            <w:vAlign w:val="center"/>
          </w:tcPr>
          <w:p w14:paraId="6233BC50">
            <w:pPr>
              <w:widowControl w:val="0"/>
              <w:spacing w:line="240" w:lineRule="auto"/>
              <w:jc w:val="center"/>
              <w:rPr>
                <w:rFonts w:hint="eastAsia"/>
                <w:sz w:val="24"/>
                <w:szCs w:val="24"/>
              </w:rPr>
            </w:pPr>
          </w:p>
        </w:tc>
        <w:tc>
          <w:tcPr>
            <w:tcW w:w="1341" w:type="dxa"/>
            <w:noWrap w:val="0"/>
            <w:vAlign w:val="center"/>
          </w:tcPr>
          <w:p w14:paraId="668262A8">
            <w:pPr>
              <w:widowControl w:val="0"/>
              <w:spacing w:line="240" w:lineRule="auto"/>
              <w:jc w:val="center"/>
              <w:rPr>
                <w:rFonts w:hint="eastAsia"/>
                <w:sz w:val="24"/>
                <w:szCs w:val="24"/>
              </w:rPr>
            </w:pPr>
          </w:p>
        </w:tc>
        <w:tc>
          <w:tcPr>
            <w:tcW w:w="2212" w:type="dxa"/>
            <w:noWrap w:val="0"/>
            <w:vAlign w:val="center"/>
          </w:tcPr>
          <w:p w14:paraId="6C5B9465">
            <w:pPr>
              <w:widowControl w:val="0"/>
              <w:spacing w:line="240" w:lineRule="auto"/>
              <w:jc w:val="center"/>
              <w:rPr>
                <w:rFonts w:hint="eastAsia"/>
                <w:sz w:val="24"/>
                <w:szCs w:val="24"/>
              </w:rPr>
            </w:pPr>
          </w:p>
        </w:tc>
      </w:tr>
      <w:tr w14:paraId="1C7B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37B95120">
            <w:pPr>
              <w:widowControl w:val="0"/>
              <w:spacing w:line="240" w:lineRule="auto"/>
              <w:jc w:val="center"/>
              <w:rPr>
                <w:rFonts w:hint="eastAsia"/>
                <w:sz w:val="24"/>
                <w:szCs w:val="24"/>
              </w:rPr>
            </w:pPr>
          </w:p>
        </w:tc>
        <w:tc>
          <w:tcPr>
            <w:tcW w:w="839" w:type="dxa"/>
            <w:noWrap w:val="0"/>
            <w:vAlign w:val="center"/>
          </w:tcPr>
          <w:p w14:paraId="5DD6FB04">
            <w:pPr>
              <w:widowControl w:val="0"/>
              <w:spacing w:line="240" w:lineRule="auto"/>
              <w:jc w:val="center"/>
              <w:rPr>
                <w:rFonts w:hint="eastAsia"/>
                <w:sz w:val="24"/>
                <w:szCs w:val="24"/>
              </w:rPr>
            </w:pPr>
          </w:p>
        </w:tc>
        <w:tc>
          <w:tcPr>
            <w:tcW w:w="1341" w:type="dxa"/>
            <w:noWrap w:val="0"/>
            <w:vAlign w:val="center"/>
          </w:tcPr>
          <w:p w14:paraId="2B675EE2">
            <w:pPr>
              <w:widowControl w:val="0"/>
              <w:spacing w:line="240" w:lineRule="auto"/>
              <w:jc w:val="center"/>
              <w:rPr>
                <w:rFonts w:hint="eastAsia"/>
                <w:sz w:val="24"/>
                <w:szCs w:val="24"/>
              </w:rPr>
            </w:pPr>
          </w:p>
        </w:tc>
        <w:tc>
          <w:tcPr>
            <w:tcW w:w="2212" w:type="dxa"/>
            <w:noWrap w:val="0"/>
            <w:vAlign w:val="center"/>
          </w:tcPr>
          <w:p w14:paraId="20689349">
            <w:pPr>
              <w:widowControl w:val="0"/>
              <w:spacing w:line="240" w:lineRule="auto"/>
              <w:jc w:val="center"/>
              <w:rPr>
                <w:rFonts w:hint="eastAsia"/>
                <w:sz w:val="24"/>
                <w:szCs w:val="24"/>
              </w:rPr>
            </w:pPr>
          </w:p>
        </w:tc>
      </w:tr>
      <w:tr w14:paraId="6AE6D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6ED66683">
            <w:pPr>
              <w:widowControl w:val="0"/>
              <w:spacing w:line="240" w:lineRule="auto"/>
              <w:jc w:val="center"/>
              <w:rPr>
                <w:rFonts w:hint="eastAsia"/>
                <w:sz w:val="24"/>
                <w:szCs w:val="24"/>
              </w:rPr>
            </w:pPr>
          </w:p>
        </w:tc>
        <w:tc>
          <w:tcPr>
            <w:tcW w:w="839" w:type="dxa"/>
            <w:noWrap w:val="0"/>
            <w:vAlign w:val="center"/>
          </w:tcPr>
          <w:p w14:paraId="672E61A3">
            <w:pPr>
              <w:widowControl w:val="0"/>
              <w:spacing w:line="240" w:lineRule="auto"/>
              <w:jc w:val="center"/>
              <w:rPr>
                <w:rFonts w:hint="eastAsia"/>
                <w:sz w:val="24"/>
                <w:szCs w:val="24"/>
              </w:rPr>
            </w:pPr>
          </w:p>
        </w:tc>
        <w:tc>
          <w:tcPr>
            <w:tcW w:w="1341" w:type="dxa"/>
            <w:noWrap w:val="0"/>
            <w:vAlign w:val="center"/>
          </w:tcPr>
          <w:p w14:paraId="37C1FE5B">
            <w:pPr>
              <w:widowControl w:val="0"/>
              <w:spacing w:line="240" w:lineRule="auto"/>
              <w:jc w:val="center"/>
              <w:rPr>
                <w:rFonts w:hint="eastAsia"/>
                <w:sz w:val="24"/>
                <w:szCs w:val="24"/>
              </w:rPr>
            </w:pPr>
          </w:p>
        </w:tc>
        <w:tc>
          <w:tcPr>
            <w:tcW w:w="2212" w:type="dxa"/>
            <w:noWrap w:val="0"/>
            <w:vAlign w:val="center"/>
          </w:tcPr>
          <w:p w14:paraId="644CC17C">
            <w:pPr>
              <w:widowControl w:val="0"/>
              <w:spacing w:line="240" w:lineRule="auto"/>
              <w:jc w:val="center"/>
              <w:rPr>
                <w:rFonts w:hint="eastAsia"/>
                <w:sz w:val="24"/>
                <w:szCs w:val="24"/>
              </w:rPr>
            </w:pPr>
          </w:p>
        </w:tc>
      </w:tr>
      <w:tr w14:paraId="58F1C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0E8B493C">
            <w:pPr>
              <w:widowControl w:val="0"/>
              <w:spacing w:line="240" w:lineRule="auto"/>
              <w:jc w:val="center"/>
              <w:rPr>
                <w:rFonts w:hint="eastAsia"/>
                <w:sz w:val="24"/>
                <w:szCs w:val="24"/>
              </w:rPr>
            </w:pPr>
          </w:p>
        </w:tc>
        <w:tc>
          <w:tcPr>
            <w:tcW w:w="839" w:type="dxa"/>
            <w:noWrap w:val="0"/>
            <w:vAlign w:val="center"/>
          </w:tcPr>
          <w:p w14:paraId="48EC1265">
            <w:pPr>
              <w:widowControl w:val="0"/>
              <w:spacing w:line="240" w:lineRule="auto"/>
              <w:jc w:val="center"/>
              <w:rPr>
                <w:rFonts w:hint="eastAsia"/>
                <w:sz w:val="24"/>
                <w:szCs w:val="24"/>
              </w:rPr>
            </w:pPr>
          </w:p>
        </w:tc>
        <w:tc>
          <w:tcPr>
            <w:tcW w:w="1341" w:type="dxa"/>
            <w:noWrap w:val="0"/>
            <w:vAlign w:val="center"/>
          </w:tcPr>
          <w:p w14:paraId="2D912B88">
            <w:pPr>
              <w:widowControl w:val="0"/>
              <w:spacing w:line="240" w:lineRule="auto"/>
              <w:jc w:val="center"/>
              <w:rPr>
                <w:rFonts w:hint="eastAsia"/>
                <w:sz w:val="24"/>
                <w:szCs w:val="24"/>
              </w:rPr>
            </w:pPr>
          </w:p>
        </w:tc>
        <w:tc>
          <w:tcPr>
            <w:tcW w:w="2212" w:type="dxa"/>
            <w:noWrap w:val="0"/>
            <w:vAlign w:val="center"/>
          </w:tcPr>
          <w:p w14:paraId="4C6C2389">
            <w:pPr>
              <w:widowControl w:val="0"/>
              <w:spacing w:line="240" w:lineRule="auto"/>
              <w:jc w:val="center"/>
              <w:rPr>
                <w:rFonts w:hint="eastAsia"/>
                <w:sz w:val="24"/>
                <w:szCs w:val="24"/>
              </w:rPr>
            </w:pPr>
          </w:p>
        </w:tc>
      </w:tr>
      <w:tr w14:paraId="11ECF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45D2D08D">
            <w:pPr>
              <w:widowControl w:val="0"/>
              <w:spacing w:line="240" w:lineRule="auto"/>
              <w:jc w:val="center"/>
              <w:rPr>
                <w:rFonts w:hint="eastAsia"/>
                <w:sz w:val="24"/>
                <w:szCs w:val="24"/>
              </w:rPr>
            </w:pPr>
          </w:p>
        </w:tc>
        <w:tc>
          <w:tcPr>
            <w:tcW w:w="839" w:type="dxa"/>
            <w:noWrap w:val="0"/>
            <w:vAlign w:val="center"/>
          </w:tcPr>
          <w:p w14:paraId="32FAD9F8">
            <w:pPr>
              <w:widowControl w:val="0"/>
              <w:spacing w:line="240" w:lineRule="auto"/>
              <w:jc w:val="center"/>
              <w:rPr>
                <w:rFonts w:hint="eastAsia"/>
                <w:sz w:val="24"/>
                <w:szCs w:val="24"/>
              </w:rPr>
            </w:pPr>
          </w:p>
        </w:tc>
        <w:tc>
          <w:tcPr>
            <w:tcW w:w="1341" w:type="dxa"/>
            <w:noWrap w:val="0"/>
            <w:vAlign w:val="center"/>
          </w:tcPr>
          <w:p w14:paraId="5416DFFF">
            <w:pPr>
              <w:widowControl w:val="0"/>
              <w:spacing w:line="240" w:lineRule="auto"/>
              <w:jc w:val="center"/>
              <w:rPr>
                <w:rFonts w:hint="eastAsia"/>
                <w:sz w:val="24"/>
                <w:szCs w:val="24"/>
              </w:rPr>
            </w:pPr>
          </w:p>
        </w:tc>
        <w:tc>
          <w:tcPr>
            <w:tcW w:w="2212" w:type="dxa"/>
            <w:noWrap w:val="0"/>
            <w:vAlign w:val="center"/>
          </w:tcPr>
          <w:p w14:paraId="39B42F07">
            <w:pPr>
              <w:widowControl w:val="0"/>
              <w:spacing w:line="240" w:lineRule="auto"/>
              <w:jc w:val="center"/>
              <w:rPr>
                <w:rFonts w:hint="eastAsia"/>
                <w:sz w:val="24"/>
                <w:szCs w:val="24"/>
              </w:rPr>
            </w:pPr>
          </w:p>
        </w:tc>
      </w:tr>
      <w:tr w14:paraId="50E09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5D9B36D5">
            <w:pPr>
              <w:widowControl w:val="0"/>
              <w:spacing w:line="240" w:lineRule="auto"/>
              <w:jc w:val="center"/>
              <w:rPr>
                <w:rFonts w:hint="eastAsia"/>
                <w:sz w:val="24"/>
                <w:szCs w:val="24"/>
              </w:rPr>
            </w:pPr>
          </w:p>
        </w:tc>
        <w:tc>
          <w:tcPr>
            <w:tcW w:w="839" w:type="dxa"/>
            <w:noWrap w:val="0"/>
            <w:vAlign w:val="center"/>
          </w:tcPr>
          <w:p w14:paraId="6AF80608">
            <w:pPr>
              <w:widowControl w:val="0"/>
              <w:spacing w:line="240" w:lineRule="auto"/>
              <w:jc w:val="center"/>
              <w:rPr>
                <w:rFonts w:hint="eastAsia"/>
                <w:sz w:val="24"/>
                <w:szCs w:val="24"/>
              </w:rPr>
            </w:pPr>
          </w:p>
        </w:tc>
        <w:tc>
          <w:tcPr>
            <w:tcW w:w="1341" w:type="dxa"/>
            <w:noWrap w:val="0"/>
            <w:vAlign w:val="center"/>
          </w:tcPr>
          <w:p w14:paraId="5ED4F585">
            <w:pPr>
              <w:widowControl w:val="0"/>
              <w:spacing w:line="240" w:lineRule="auto"/>
              <w:jc w:val="center"/>
              <w:rPr>
                <w:rFonts w:hint="eastAsia"/>
                <w:sz w:val="24"/>
                <w:szCs w:val="24"/>
              </w:rPr>
            </w:pPr>
          </w:p>
        </w:tc>
        <w:tc>
          <w:tcPr>
            <w:tcW w:w="2212" w:type="dxa"/>
            <w:noWrap w:val="0"/>
            <w:vAlign w:val="center"/>
          </w:tcPr>
          <w:p w14:paraId="7A69BF18">
            <w:pPr>
              <w:widowControl w:val="0"/>
              <w:spacing w:line="240" w:lineRule="auto"/>
              <w:jc w:val="center"/>
              <w:rPr>
                <w:rFonts w:hint="eastAsia"/>
                <w:sz w:val="24"/>
                <w:szCs w:val="24"/>
              </w:rPr>
            </w:pPr>
          </w:p>
        </w:tc>
      </w:tr>
      <w:tr w14:paraId="3002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74D09655">
            <w:pPr>
              <w:widowControl w:val="0"/>
              <w:spacing w:line="240" w:lineRule="auto"/>
              <w:jc w:val="center"/>
              <w:rPr>
                <w:rFonts w:hint="eastAsia"/>
                <w:sz w:val="24"/>
                <w:szCs w:val="24"/>
              </w:rPr>
            </w:pPr>
          </w:p>
        </w:tc>
        <w:tc>
          <w:tcPr>
            <w:tcW w:w="839" w:type="dxa"/>
            <w:noWrap w:val="0"/>
            <w:vAlign w:val="center"/>
          </w:tcPr>
          <w:p w14:paraId="552A9911">
            <w:pPr>
              <w:widowControl w:val="0"/>
              <w:spacing w:line="240" w:lineRule="auto"/>
              <w:jc w:val="center"/>
              <w:rPr>
                <w:rFonts w:hint="eastAsia"/>
                <w:sz w:val="24"/>
                <w:szCs w:val="24"/>
              </w:rPr>
            </w:pPr>
          </w:p>
        </w:tc>
        <w:tc>
          <w:tcPr>
            <w:tcW w:w="1341" w:type="dxa"/>
            <w:noWrap w:val="0"/>
            <w:vAlign w:val="center"/>
          </w:tcPr>
          <w:p w14:paraId="69368079">
            <w:pPr>
              <w:widowControl w:val="0"/>
              <w:spacing w:line="240" w:lineRule="auto"/>
              <w:jc w:val="center"/>
              <w:rPr>
                <w:rFonts w:hint="eastAsia"/>
                <w:sz w:val="24"/>
                <w:szCs w:val="24"/>
              </w:rPr>
            </w:pPr>
          </w:p>
        </w:tc>
        <w:tc>
          <w:tcPr>
            <w:tcW w:w="2212" w:type="dxa"/>
            <w:noWrap w:val="0"/>
            <w:vAlign w:val="center"/>
          </w:tcPr>
          <w:p w14:paraId="50B44A42">
            <w:pPr>
              <w:widowControl w:val="0"/>
              <w:spacing w:line="240" w:lineRule="auto"/>
              <w:jc w:val="center"/>
              <w:rPr>
                <w:rFonts w:hint="eastAsia"/>
                <w:sz w:val="24"/>
                <w:szCs w:val="24"/>
              </w:rPr>
            </w:pPr>
          </w:p>
        </w:tc>
      </w:tr>
      <w:tr w14:paraId="7ECA0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4D17BA50">
            <w:pPr>
              <w:widowControl w:val="0"/>
              <w:spacing w:line="240" w:lineRule="auto"/>
              <w:jc w:val="center"/>
              <w:rPr>
                <w:rFonts w:hint="eastAsia"/>
                <w:sz w:val="24"/>
                <w:szCs w:val="24"/>
              </w:rPr>
            </w:pPr>
          </w:p>
        </w:tc>
        <w:tc>
          <w:tcPr>
            <w:tcW w:w="839" w:type="dxa"/>
            <w:noWrap w:val="0"/>
            <w:vAlign w:val="center"/>
          </w:tcPr>
          <w:p w14:paraId="5D3C9B8E">
            <w:pPr>
              <w:widowControl w:val="0"/>
              <w:spacing w:line="240" w:lineRule="auto"/>
              <w:jc w:val="center"/>
              <w:rPr>
                <w:rFonts w:hint="eastAsia"/>
                <w:sz w:val="24"/>
                <w:szCs w:val="24"/>
              </w:rPr>
            </w:pPr>
          </w:p>
        </w:tc>
        <w:tc>
          <w:tcPr>
            <w:tcW w:w="1341" w:type="dxa"/>
            <w:noWrap w:val="0"/>
            <w:vAlign w:val="center"/>
          </w:tcPr>
          <w:p w14:paraId="1235522D">
            <w:pPr>
              <w:widowControl w:val="0"/>
              <w:spacing w:line="240" w:lineRule="auto"/>
              <w:jc w:val="center"/>
              <w:rPr>
                <w:rFonts w:hint="eastAsia"/>
                <w:sz w:val="24"/>
                <w:szCs w:val="24"/>
              </w:rPr>
            </w:pPr>
          </w:p>
        </w:tc>
        <w:tc>
          <w:tcPr>
            <w:tcW w:w="2212" w:type="dxa"/>
            <w:noWrap w:val="0"/>
            <w:vAlign w:val="center"/>
          </w:tcPr>
          <w:p w14:paraId="541629F4">
            <w:pPr>
              <w:widowControl w:val="0"/>
              <w:spacing w:line="240" w:lineRule="auto"/>
              <w:jc w:val="center"/>
              <w:rPr>
                <w:rFonts w:hint="eastAsia"/>
                <w:sz w:val="24"/>
                <w:szCs w:val="24"/>
              </w:rPr>
            </w:pPr>
          </w:p>
        </w:tc>
      </w:tr>
      <w:tr w14:paraId="20057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7B14817B">
            <w:pPr>
              <w:widowControl w:val="0"/>
              <w:spacing w:line="240" w:lineRule="auto"/>
              <w:jc w:val="center"/>
              <w:rPr>
                <w:rFonts w:hint="eastAsia"/>
                <w:sz w:val="24"/>
                <w:szCs w:val="24"/>
              </w:rPr>
            </w:pPr>
          </w:p>
        </w:tc>
        <w:tc>
          <w:tcPr>
            <w:tcW w:w="839" w:type="dxa"/>
            <w:noWrap w:val="0"/>
            <w:vAlign w:val="center"/>
          </w:tcPr>
          <w:p w14:paraId="60F3E6CE">
            <w:pPr>
              <w:widowControl w:val="0"/>
              <w:spacing w:line="240" w:lineRule="auto"/>
              <w:jc w:val="center"/>
              <w:rPr>
                <w:rFonts w:hint="eastAsia"/>
                <w:sz w:val="24"/>
                <w:szCs w:val="24"/>
              </w:rPr>
            </w:pPr>
          </w:p>
        </w:tc>
        <w:tc>
          <w:tcPr>
            <w:tcW w:w="1341" w:type="dxa"/>
            <w:noWrap w:val="0"/>
            <w:vAlign w:val="center"/>
          </w:tcPr>
          <w:p w14:paraId="25AAFEDA">
            <w:pPr>
              <w:widowControl w:val="0"/>
              <w:spacing w:line="240" w:lineRule="auto"/>
              <w:jc w:val="center"/>
              <w:rPr>
                <w:rFonts w:hint="eastAsia"/>
                <w:sz w:val="24"/>
                <w:szCs w:val="24"/>
              </w:rPr>
            </w:pPr>
          </w:p>
        </w:tc>
        <w:tc>
          <w:tcPr>
            <w:tcW w:w="2212" w:type="dxa"/>
            <w:noWrap w:val="0"/>
            <w:vAlign w:val="center"/>
          </w:tcPr>
          <w:p w14:paraId="0AEDF982">
            <w:pPr>
              <w:widowControl w:val="0"/>
              <w:spacing w:line="240" w:lineRule="auto"/>
              <w:jc w:val="center"/>
              <w:rPr>
                <w:rFonts w:hint="eastAsia"/>
                <w:sz w:val="24"/>
                <w:szCs w:val="24"/>
              </w:rPr>
            </w:pPr>
          </w:p>
        </w:tc>
      </w:tr>
      <w:tr w14:paraId="661B7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07AEE1DB">
            <w:pPr>
              <w:widowControl w:val="0"/>
              <w:spacing w:line="240" w:lineRule="auto"/>
              <w:jc w:val="center"/>
              <w:rPr>
                <w:rFonts w:hint="eastAsia"/>
                <w:sz w:val="24"/>
                <w:szCs w:val="24"/>
              </w:rPr>
            </w:pPr>
          </w:p>
        </w:tc>
        <w:tc>
          <w:tcPr>
            <w:tcW w:w="839" w:type="dxa"/>
            <w:noWrap w:val="0"/>
            <w:vAlign w:val="center"/>
          </w:tcPr>
          <w:p w14:paraId="149AB5EA">
            <w:pPr>
              <w:widowControl w:val="0"/>
              <w:spacing w:line="240" w:lineRule="auto"/>
              <w:jc w:val="center"/>
              <w:rPr>
                <w:rFonts w:hint="eastAsia"/>
                <w:sz w:val="24"/>
                <w:szCs w:val="24"/>
              </w:rPr>
            </w:pPr>
          </w:p>
        </w:tc>
        <w:tc>
          <w:tcPr>
            <w:tcW w:w="1341" w:type="dxa"/>
            <w:noWrap w:val="0"/>
            <w:vAlign w:val="center"/>
          </w:tcPr>
          <w:p w14:paraId="4223A0F5">
            <w:pPr>
              <w:widowControl w:val="0"/>
              <w:spacing w:line="240" w:lineRule="auto"/>
              <w:jc w:val="center"/>
              <w:rPr>
                <w:rFonts w:hint="eastAsia"/>
                <w:sz w:val="24"/>
                <w:szCs w:val="24"/>
              </w:rPr>
            </w:pPr>
          </w:p>
        </w:tc>
        <w:tc>
          <w:tcPr>
            <w:tcW w:w="2212" w:type="dxa"/>
            <w:noWrap w:val="0"/>
            <w:vAlign w:val="center"/>
          </w:tcPr>
          <w:p w14:paraId="7BB2F338">
            <w:pPr>
              <w:widowControl w:val="0"/>
              <w:spacing w:line="240" w:lineRule="auto"/>
              <w:jc w:val="center"/>
              <w:rPr>
                <w:rFonts w:hint="eastAsia"/>
                <w:sz w:val="24"/>
                <w:szCs w:val="24"/>
              </w:rPr>
            </w:pPr>
          </w:p>
        </w:tc>
      </w:tr>
      <w:tr w14:paraId="14FBB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4ABE27DC">
            <w:pPr>
              <w:widowControl w:val="0"/>
              <w:spacing w:line="240" w:lineRule="auto"/>
              <w:jc w:val="center"/>
              <w:rPr>
                <w:rFonts w:hint="eastAsia"/>
                <w:sz w:val="24"/>
                <w:szCs w:val="24"/>
              </w:rPr>
            </w:pPr>
          </w:p>
        </w:tc>
        <w:tc>
          <w:tcPr>
            <w:tcW w:w="839" w:type="dxa"/>
            <w:noWrap w:val="0"/>
            <w:vAlign w:val="center"/>
          </w:tcPr>
          <w:p w14:paraId="58CBDC3D">
            <w:pPr>
              <w:widowControl w:val="0"/>
              <w:spacing w:line="240" w:lineRule="auto"/>
              <w:jc w:val="center"/>
              <w:rPr>
                <w:rFonts w:hint="eastAsia"/>
                <w:sz w:val="24"/>
                <w:szCs w:val="24"/>
              </w:rPr>
            </w:pPr>
          </w:p>
        </w:tc>
        <w:tc>
          <w:tcPr>
            <w:tcW w:w="1341" w:type="dxa"/>
            <w:noWrap w:val="0"/>
            <w:vAlign w:val="center"/>
          </w:tcPr>
          <w:p w14:paraId="344C05F4">
            <w:pPr>
              <w:widowControl w:val="0"/>
              <w:spacing w:line="240" w:lineRule="auto"/>
              <w:jc w:val="center"/>
              <w:rPr>
                <w:rFonts w:hint="eastAsia"/>
                <w:sz w:val="24"/>
                <w:szCs w:val="24"/>
              </w:rPr>
            </w:pPr>
          </w:p>
        </w:tc>
        <w:tc>
          <w:tcPr>
            <w:tcW w:w="2212" w:type="dxa"/>
            <w:noWrap w:val="0"/>
            <w:vAlign w:val="center"/>
          </w:tcPr>
          <w:p w14:paraId="0779568E">
            <w:pPr>
              <w:widowControl w:val="0"/>
              <w:spacing w:line="240" w:lineRule="auto"/>
              <w:jc w:val="center"/>
              <w:rPr>
                <w:rFonts w:hint="eastAsia"/>
                <w:sz w:val="24"/>
                <w:szCs w:val="24"/>
              </w:rPr>
            </w:pPr>
          </w:p>
        </w:tc>
      </w:tr>
      <w:tr w14:paraId="3F5E9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0801D16F">
            <w:pPr>
              <w:widowControl w:val="0"/>
              <w:spacing w:line="240" w:lineRule="auto"/>
              <w:jc w:val="center"/>
              <w:rPr>
                <w:rFonts w:hint="eastAsia"/>
                <w:sz w:val="24"/>
                <w:szCs w:val="24"/>
              </w:rPr>
            </w:pPr>
          </w:p>
        </w:tc>
        <w:tc>
          <w:tcPr>
            <w:tcW w:w="839" w:type="dxa"/>
            <w:noWrap w:val="0"/>
            <w:vAlign w:val="center"/>
          </w:tcPr>
          <w:p w14:paraId="64B6C782">
            <w:pPr>
              <w:widowControl w:val="0"/>
              <w:spacing w:line="240" w:lineRule="auto"/>
              <w:jc w:val="center"/>
              <w:rPr>
                <w:rFonts w:hint="eastAsia"/>
                <w:sz w:val="24"/>
                <w:szCs w:val="24"/>
              </w:rPr>
            </w:pPr>
          </w:p>
        </w:tc>
        <w:tc>
          <w:tcPr>
            <w:tcW w:w="1341" w:type="dxa"/>
            <w:noWrap w:val="0"/>
            <w:vAlign w:val="center"/>
          </w:tcPr>
          <w:p w14:paraId="322B5B82">
            <w:pPr>
              <w:widowControl w:val="0"/>
              <w:spacing w:line="240" w:lineRule="auto"/>
              <w:jc w:val="center"/>
              <w:rPr>
                <w:rFonts w:hint="eastAsia"/>
                <w:sz w:val="24"/>
                <w:szCs w:val="24"/>
              </w:rPr>
            </w:pPr>
          </w:p>
        </w:tc>
        <w:tc>
          <w:tcPr>
            <w:tcW w:w="2212" w:type="dxa"/>
            <w:noWrap w:val="0"/>
            <w:vAlign w:val="center"/>
          </w:tcPr>
          <w:p w14:paraId="7A5E0138">
            <w:pPr>
              <w:widowControl w:val="0"/>
              <w:spacing w:line="240" w:lineRule="auto"/>
              <w:jc w:val="center"/>
              <w:rPr>
                <w:rFonts w:hint="eastAsia"/>
                <w:sz w:val="24"/>
                <w:szCs w:val="24"/>
              </w:rPr>
            </w:pPr>
          </w:p>
        </w:tc>
      </w:tr>
      <w:tr w14:paraId="6EB3EA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3567" w:type="dxa"/>
            <w:noWrap w:val="0"/>
            <w:vAlign w:val="center"/>
          </w:tcPr>
          <w:p w14:paraId="282BFD86">
            <w:pPr>
              <w:widowControl w:val="0"/>
              <w:spacing w:line="240" w:lineRule="auto"/>
              <w:jc w:val="center"/>
              <w:rPr>
                <w:rFonts w:hint="eastAsia"/>
                <w:sz w:val="24"/>
                <w:szCs w:val="24"/>
              </w:rPr>
            </w:pPr>
          </w:p>
        </w:tc>
        <w:tc>
          <w:tcPr>
            <w:tcW w:w="839" w:type="dxa"/>
            <w:noWrap w:val="0"/>
            <w:vAlign w:val="center"/>
          </w:tcPr>
          <w:p w14:paraId="034A950A">
            <w:pPr>
              <w:widowControl w:val="0"/>
              <w:spacing w:line="240" w:lineRule="auto"/>
              <w:jc w:val="center"/>
              <w:rPr>
                <w:rFonts w:hint="eastAsia"/>
                <w:sz w:val="24"/>
                <w:szCs w:val="24"/>
              </w:rPr>
            </w:pPr>
          </w:p>
        </w:tc>
        <w:tc>
          <w:tcPr>
            <w:tcW w:w="1341" w:type="dxa"/>
            <w:noWrap w:val="0"/>
            <w:vAlign w:val="center"/>
          </w:tcPr>
          <w:p w14:paraId="00D39A86">
            <w:pPr>
              <w:widowControl w:val="0"/>
              <w:spacing w:line="240" w:lineRule="auto"/>
              <w:jc w:val="center"/>
              <w:rPr>
                <w:rFonts w:hint="eastAsia"/>
                <w:sz w:val="24"/>
                <w:szCs w:val="24"/>
              </w:rPr>
            </w:pPr>
          </w:p>
        </w:tc>
        <w:tc>
          <w:tcPr>
            <w:tcW w:w="2212" w:type="dxa"/>
            <w:noWrap w:val="0"/>
            <w:vAlign w:val="center"/>
          </w:tcPr>
          <w:p w14:paraId="1BF6A090">
            <w:pPr>
              <w:widowControl w:val="0"/>
              <w:spacing w:line="240" w:lineRule="auto"/>
              <w:jc w:val="center"/>
              <w:rPr>
                <w:rFonts w:hint="eastAsia"/>
                <w:sz w:val="24"/>
                <w:szCs w:val="24"/>
              </w:rPr>
            </w:pPr>
          </w:p>
        </w:tc>
      </w:tr>
      <w:tr w14:paraId="27AE6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3567" w:type="dxa"/>
            <w:noWrap w:val="0"/>
            <w:vAlign w:val="center"/>
          </w:tcPr>
          <w:p w14:paraId="1BA4643A">
            <w:pPr>
              <w:widowControl w:val="0"/>
              <w:spacing w:line="240" w:lineRule="auto"/>
              <w:jc w:val="center"/>
              <w:rPr>
                <w:rFonts w:hint="eastAsia"/>
                <w:sz w:val="24"/>
                <w:szCs w:val="24"/>
              </w:rPr>
            </w:pPr>
          </w:p>
        </w:tc>
        <w:tc>
          <w:tcPr>
            <w:tcW w:w="839" w:type="dxa"/>
            <w:noWrap w:val="0"/>
            <w:vAlign w:val="center"/>
          </w:tcPr>
          <w:p w14:paraId="51500DA7">
            <w:pPr>
              <w:widowControl w:val="0"/>
              <w:spacing w:line="240" w:lineRule="auto"/>
              <w:jc w:val="center"/>
              <w:rPr>
                <w:rFonts w:hint="eastAsia"/>
                <w:sz w:val="24"/>
                <w:szCs w:val="24"/>
              </w:rPr>
            </w:pPr>
          </w:p>
        </w:tc>
        <w:tc>
          <w:tcPr>
            <w:tcW w:w="1341" w:type="dxa"/>
            <w:noWrap w:val="0"/>
            <w:vAlign w:val="center"/>
          </w:tcPr>
          <w:p w14:paraId="50BC4DA0">
            <w:pPr>
              <w:widowControl w:val="0"/>
              <w:spacing w:line="240" w:lineRule="auto"/>
              <w:jc w:val="center"/>
              <w:rPr>
                <w:rFonts w:hint="eastAsia"/>
                <w:sz w:val="24"/>
                <w:szCs w:val="24"/>
              </w:rPr>
            </w:pPr>
          </w:p>
        </w:tc>
        <w:tc>
          <w:tcPr>
            <w:tcW w:w="2212" w:type="dxa"/>
            <w:noWrap w:val="0"/>
            <w:vAlign w:val="center"/>
          </w:tcPr>
          <w:p w14:paraId="38D91FA6">
            <w:pPr>
              <w:widowControl w:val="0"/>
              <w:spacing w:line="240" w:lineRule="auto"/>
              <w:jc w:val="center"/>
              <w:rPr>
                <w:rFonts w:hint="eastAsia"/>
                <w:sz w:val="24"/>
                <w:szCs w:val="24"/>
              </w:rPr>
            </w:pPr>
          </w:p>
        </w:tc>
      </w:tr>
    </w:tbl>
    <w:p w14:paraId="54D3C662">
      <w:pPr>
        <w:pStyle w:val="2"/>
        <w:spacing w:before="0" w:after="0"/>
        <w:jc w:val="center"/>
        <w:rPr>
          <w:sz w:val="24"/>
          <w:szCs w:val="24"/>
        </w:rPr>
        <w:sectPr>
          <w:pgSz w:w="11906" w:h="16838"/>
          <w:pgMar w:top="1440" w:right="1800" w:bottom="1440" w:left="1800" w:header="851" w:footer="992" w:gutter="0"/>
          <w:cols w:space="720" w:num="1"/>
          <w:docGrid w:linePitch="312" w:charSpace="0"/>
        </w:sectPr>
      </w:pPr>
      <w:bookmarkStart w:id="978" w:name="_Toc419045129"/>
    </w:p>
    <w:p w14:paraId="225DA25B">
      <w:pPr>
        <w:pStyle w:val="2"/>
        <w:spacing w:before="0" w:after="0"/>
        <w:jc w:val="center"/>
        <w:rPr>
          <w:sz w:val="24"/>
          <w:szCs w:val="24"/>
        </w:rPr>
      </w:pPr>
      <w:bookmarkStart w:id="979" w:name="_Toc422322560"/>
      <w:bookmarkStart w:id="980" w:name="_Toc10209"/>
      <w:r>
        <w:rPr>
          <w:rFonts w:hint="eastAsia"/>
          <w:sz w:val="24"/>
          <w:szCs w:val="24"/>
        </w:rPr>
        <w:t xml:space="preserve">附录D </w:t>
      </w:r>
      <w:r>
        <w:rPr>
          <w:sz w:val="24"/>
          <w:szCs w:val="24"/>
        </w:rPr>
        <w:t>委托人提供房屋</w:t>
      </w:r>
      <w:r>
        <w:rPr>
          <w:rFonts w:hint="eastAsia"/>
          <w:sz w:val="24"/>
          <w:szCs w:val="24"/>
        </w:rPr>
        <w:t>及设备一览表</w:t>
      </w:r>
      <w:bookmarkEnd w:id="978"/>
      <w:bookmarkEnd w:id="979"/>
      <w:bookmarkEnd w:id="980"/>
    </w:p>
    <w:tbl>
      <w:tblPr>
        <w:tblStyle w:val="33"/>
        <w:tblW w:w="0" w:type="auto"/>
        <w:tblInd w:w="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12"/>
        <w:gridCol w:w="18"/>
        <w:gridCol w:w="19"/>
        <w:gridCol w:w="884"/>
        <w:gridCol w:w="2459"/>
        <w:gridCol w:w="1907"/>
      </w:tblGrid>
      <w:tr w14:paraId="4BEE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trPr>
        <w:tc>
          <w:tcPr>
            <w:tcW w:w="2812" w:type="dxa"/>
            <w:noWrap w:val="0"/>
            <w:vAlign w:val="top"/>
          </w:tcPr>
          <w:p w14:paraId="73295988">
            <w:pPr>
              <w:pStyle w:val="29"/>
              <w:widowControl w:val="0"/>
              <w:spacing w:line="240" w:lineRule="auto"/>
              <w:jc w:val="center"/>
              <w:rPr>
                <w:sz w:val="24"/>
                <w:szCs w:val="24"/>
              </w:rPr>
            </w:pPr>
            <w:r>
              <w:rPr>
                <w:rFonts w:hint="eastAsia"/>
                <w:sz w:val="24"/>
                <w:szCs w:val="24"/>
              </w:rPr>
              <w:t>名称</w:t>
            </w:r>
          </w:p>
        </w:tc>
        <w:tc>
          <w:tcPr>
            <w:tcW w:w="921" w:type="dxa"/>
            <w:gridSpan w:val="3"/>
            <w:noWrap w:val="0"/>
            <w:vAlign w:val="top"/>
          </w:tcPr>
          <w:p w14:paraId="1545D257">
            <w:pPr>
              <w:pStyle w:val="29"/>
              <w:widowControl w:val="0"/>
              <w:spacing w:line="240" w:lineRule="auto"/>
              <w:jc w:val="center"/>
              <w:rPr>
                <w:sz w:val="24"/>
                <w:szCs w:val="24"/>
              </w:rPr>
            </w:pPr>
            <w:r>
              <w:rPr>
                <w:rFonts w:hint="eastAsia"/>
                <w:sz w:val="24"/>
                <w:szCs w:val="24"/>
              </w:rPr>
              <w:t>数量</w:t>
            </w:r>
          </w:p>
        </w:tc>
        <w:tc>
          <w:tcPr>
            <w:tcW w:w="2459" w:type="dxa"/>
            <w:noWrap w:val="0"/>
            <w:vAlign w:val="top"/>
          </w:tcPr>
          <w:p w14:paraId="7803A35E">
            <w:pPr>
              <w:pStyle w:val="29"/>
              <w:widowControl w:val="0"/>
              <w:spacing w:line="240" w:lineRule="auto"/>
              <w:jc w:val="center"/>
              <w:rPr>
                <w:sz w:val="24"/>
                <w:szCs w:val="24"/>
              </w:rPr>
            </w:pPr>
            <w:r>
              <w:rPr>
                <w:rFonts w:hint="eastAsia"/>
                <w:sz w:val="24"/>
                <w:szCs w:val="24"/>
              </w:rPr>
              <w:t>面积、型号及规格</w:t>
            </w:r>
          </w:p>
        </w:tc>
        <w:tc>
          <w:tcPr>
            <w:tcW w:w="1907" w:type="dxa"/>
            <w:noWrap w:val="0"/>
            <w:vAlign w:val="top"/>
          </w:tcPr>
          <w:p w14:paraId="2C9D8DE3">
            <w:pPr>
              <w:pStyle w:val="29"/>
              <w:widowControl w:val="0"/>
              <w:spacing w:line="240" w:lineRule="auto"/>
              <w:jc w:val="center"/>
              <w:rPr>
                <w:sz w:val="24"/>
                <w:szCs w:val="24"/>
              </w:rPr>
            </w:pPr>
            <w:r>
              <w:rPr>
                <w:rFonts w:hint="eastAsia"/>
                <w:sz w:val="24"/>
                <w:szCs w:val="24"/>
              </w:rPr>
              <w:t>提供时间</w:t>
            </w:r>
          </w:p>
        </w:tc>
      </w:tr>
      <w:tr w14:paraId="236FE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12" w:type="dxa"/>
            <w:noWrap w:val="0"/>
            <w:vAlign w:val="top"/>
          </w:tcPr>
          <w:p w14:paraId="123672F9">
            <w:pPr>
              <w:pStyle w:val="29"/>
              <w:widowControl w:val="0"/>
              <w:spacing w:line="240" w:lineRule="auto"/>
              <w:jc w:val="both"/>
              <w:rPr>
                <w:sz w:val="24"/>
                <w:szCs w:val="24"/>
              </w:rPr>
            </w:pPr>
          </w:p>
        </w:tc>
        <w:tc>
          <w:tcPr>
            <w:tcW w:w="921" w:type="dxa"/>
            <w:gridSpan w:val="3"/>
            <w:noWrap w:val="0"/>
            <w:vAlign w:val="top"/>
          </w:tcPr>
          <w:p w14:paraId="136E29D8">
            <w:pPr>
              <w:widowControl w:val="0"/>
              <w:spacing w:line="240" w:lineRule="auto"/>
              <w:jc w:val="both"/>
              <w:rPr>
                <w:rFonts w:hint="eastAsia"/>
                <w:sz w:val="24"/>
                <w:szCs w:val="24"/>
              </w:rPr>
            </w:pPr>
          </w:p>
        </w:tc>
        <w:tc>
          <w:tcPr>
            <w:tcW w:w="2459" w:type="dxa"/>
            <w:noWrap w:val="0"/>
            <w:vAlign w:val="top"/>
          </w:tcPr>
          <w:p w14:paraId="22015C86">
            <w:pPr>
              <w:widowControl w:val="0"/>
              <w:spacing w:line="240" w:lineRule="auto"/>
              <w:jc w:val="both"/>
              <w:rPr>
                <w:rFonts w:hint="eastAsia"/>
                <w:sz w:val="24"/>
                <w:szCs w:val="24"/>
              </w:rPr>
            </w:pPr>
          </w:p>
        </w:tc>
        <w:tc>
          <w:tcPr>
            <w:tcW w:w="1907" w:type="dxa"/>
            <w:noWrap w:val="0"/>
            <w:vAlign w:val="top"/>
          </w:tcPr>
          <w:p w14:paraId="39F3A8CB">
            <w:pPr>
              <w:widowControl w:val="0"/>
              <w:spacing w:line="240" w:lineRule="auto"/>
              <w:jc w:val="both"/>
              <w:rPr>
                <w:rFonts w:hint="eastAsia"/>
                <w:sz w:val="24"/>
                <w:szCs w:val="24"/>
              </w:rPr>
            </w:pPr>
          </w:p>
        </w:tc>
      </w:tr>
      <w:tr w14:paraId="0D856A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12" w:type="dxa"/>
            <w:noWrap w:val="0"/>
            <w:vAlign w:val="top"/>
          </w:tcPr>
          <w:p w14:paraId="3DB95637">
            <w:pPr>
              <w:pStyle w:val="29"/>
              <w:widowControl w:val="0"/>
              <w:spacing w:line="240" w:lineRule="auto"/>
              <w:jc w:val="both"/>
              <w:rPr>
                <w:sz w:val="24"/>
                <w:szCs w:val="24"/>
              </w:rPr>
            </w:pPr>
          </w:p>
        </w:tc>
        <w:tc>
          <w:tcPr>
            <w:tcW w:w="921" w:type="dxa"/>
            <w:gridSpan w:val="3"/>
            <w:noWrap w:val="0"/>
            <w:vAlign w:val="top"/>
          </w:tcPr>
          <w:p w14:paraId="369A99A7">
            <w:pPr>
              <w:widowControl w:val="0"/>
              <w:spacing w:line="240" w:lineRule="auto"/>
              <w:jc w:val="both"/>
              <w:rPr>
                <w:rFonts w:hint="eastAsia"/>
                <w:sz w:val="24"/>
                <w:szCs w:val="24"/>
              </w:rPr>
            </w:pPr>
          </w:p>
        </w:tc>
        <w:tc>
          <w:tcPr>
            <w:tcW w:w="2459" w:type="dxa"/>
            <w:noWrap w:val="0"/>
            <w:vAlign w:val="top"/>
          </w:tcPr>
          <w:p w14:paraId="4AF7A341">
            <w:pPr>
              <w:widowControl w:val="0"/>
              <w:spacing w:line="240" w:lineRule="auto"/>
              <w:jc w:val="both"/>
              <w:rPr>
                <w:rFonts w:hint="eastAsia"/>
                <w:sz w:val="24"/>
                <w:szCs w:val="24"/>
              </w:rPr>
            </w:pPr>
          </w:p>
        </w:tc>
        <w:tc>
          <w:tcPr>
            <w:tcW w:w="1907" w:type="dxa"/>
            <w:noWrap w:val="0"/>
            <w:vAlign w:val="top"/>
          </w:tcPr>
          <w:p w14:paraId="080A5371">
            <w:pPr>
              <w:widowControl w:val="0"/>
              <w:spacing w:line="240" w:lineRule="auto"/>
              <w:jc w:val="both"/>
              <w:rPr>
                <w:rFonts w:hint="eastAsia"/>
                <w:sz w:val="24"/>
                <w:szCs w:val="24"/>
              </w:rPr>
            </w:pPr>
          </w:p>
        </w:tc>
      </w:tr>
      <w:tr w14:paraId="0D60EC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12" w:type="dxa"/>
            <w:noWrap w:val="0"/>
            <w:vAlign w:val="top"/>
          </w:tcPr>
          <w:p w14:paraId="59EC26F1">
            <w:pPr>
              <w:pStyle w:val="29"/>
              <w:widowControl w:val="0"/>
              <w:spacing w:line="240" w:lineRule="auto"/>
              <w:jc w:val="both"/>
              <w:rPr>
                <w:sz w:val="24"/>
                <w:szCs w:val="24"/>
              </w:rPr>
            </w:pPr>
          </w:p>
        </w:tc>
        <w:tc>
          <w:tcPr>
            <w:tcW w:w="921" w:type="dxa"/>
            <w:gridSpan w:val="3"/>
            <w:noWrap w:val="0"/>
            <w:vAlign w:val="top"/>
          </w:tcPr>
          <w:p w14:paraId="6CCDB84D">
            <w:pPr>
              <w:widowControl w:val="0"/>
              <w:spacing w:line="240" w:lineRule="auto"/>
              <w:jc w:val="both"/>
              <w:rPr>
                <w:rFonts w:hint="eastAsia"/>
                <w:sz w:val="24"/>
                <w:szCs w:val="24"/>
              </w:rPr>
            </w:pPr>
          </w:p>
        </w:tc>
        <w:tc>
          <w:tcPr>
            <w:tcW w:w="2459" w:type="dxa"/>
            <w:noWrap w:val="0"/>
            <w:vAlign w:val="top"/>
          </w:tcPr>
          <w:p w14:paraId="7F73E341">
            <w:pPr>
              <w:widowControl w:val="0"/>
              <w:spacing w:line="240" w:lineRule="auto"/>
              <w:jc w:val="both"/>
              <w:rPr>
                <w:rFonts w:hint="eastAsia"/>
                <w:sz w:val="24"/>
                <w:szCs w:val="24"/>
              </w:rPr>
            </w:pPr>
          </w:p>
        </w:tc>
        <w:tc>
          <w:tcPr>
            <w:tcW w:w="1907" w:type="dxa"/>
            <w:noWrap w:val="0"/>
            <w:vAlign w:val="top"/>
          </w:tcPr>
          <w:p w14:paraId="1DF49E63">
            <w:pPr>
              <w:widowControl w:val="0"/>
              <w:spacing w:line="240" w:lineRule="auto"/>
              <w:jc w:val="both"/>
              <w:rPr>
                <w:rFonts w:hint="eastAsia"/>
                <w:sz w:val="24"/>
                <w:szCs w:val="24"/>
              </w:rPr>
            </w:pPr>
          </w:p>
        </w:tc>
      </w:tr>
      <w:tr w14:paraId="4092F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12" w:type="dxa"/>
            <w:noWrap w:val="0"/>
            <w:vAlign w:val="top"/>
          </w:tcPr>
          <w:p w14:paraId="528BED2A">
            <w:pPr>
              <w:pStyle w:val="29"/>
              <w:widowControl w:val="0"/>
              <w:spacing w:line="240" w:lineRule="auto"/>
              <w:jc w:val="both"/>
              <w:rPr>
                <w:sz w:val="24"/>
                <w:szCs w:val="24"/>
              </w:rPr>
            </w:pPr>
          </w:p>
        </w:tc>
        <w:tc>
          <w:tcPr>
            <w:tcW w:w="921" w:type="dxa"/>
            <w:gridSpan w:val="3"/>
            <w:noWrap w:val="0"/>
            <w:vAlign w:val="top"/>
          </w:tcPr>
          <w:p w14:paraId="3E4AC5CB">
            <w:pPr>
              <w:widowControl w:val="0"/>
              <w:spacing w:line="240" w:lineRule="auto"/>
              <w:jc w:val="both"/>
              <w:rPr>
                <w:sz w:val="24"/>
                <w:szCs w:val="24"/>
              </w:rPr>
            </w:pPr>
            <w:r>
              <w:rPr>
                <w:rFonts w:hint="eastAsia"/>
                <w:sz w:val="24"/>
                <w:szCs w:val="24"/>
              </w:rPr>
              <w:t>　</w:t>
            </w:r>
          </w:p>
        </w:tc>
        <w:tc>
          <w:tcPr>
            <w:tcW w:w="2459" w:type="dxa"/>
            <w:noWrap w:val="0"/>
            <w:vAlign w:val="top"/>
          </w:tcPr>
          <w:p w14:paraId="733722DE">
            <w:pPr>
              <w:widowControl w:val="0"/>
              <w:spacing w:line="240" w:lineRule="auto"/>
              <w:jc w:val="both"/>
              <w:rPr>
                <w:sz w:val="24"/>
                <w:szCs w:val="24"/>
              </w:rPr>
            </w:pPr>
            <w:r>
              <w:rPr>
                <w:rFonts w:hint="eastAsia"/>
                <w:sz w:val="24"/>
                <w:szCs w:val="24"/>
              </w:rPr>
              <w:t>　</w:t>
            </w:r>
          </w:p>
        </w:tc>
        <w:tc>
          <w:tcPr>
            <w:tcW w:w="1907" w:type="dxa"/>
            <w:noWrap w:val="0"/>
            <w:vAlign w:val="top"/>
          </w:tcPr>
          <w:p w14:paraId="171C2EC1">
            <w:pPr>
              <w:widowControl w:val="0"/>
              <w:spacing w:line="240" w:lineRule="auto"/>
              <w:jc w:val="both"/>
              <w:rPr>
                <w:sz w:val="24"/>
                <w:szCs w:val="24"/>
              </w:rPr>
            </w:pPr>
            <w:r>
              <w:rPr>
                <w:rFonts w:hint="eastAsia"/>
                <w:sz w:val="24"/>
                <w:szCs w:val="24"/>
              </w:rPr>
              <w:t>　</w:t>
            </w:r>
          </w:p>
        </w:tc>
      </w:tr>
      <w:tr w14:paraId="038CE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30" w:type="dxa"/>
            <w:gridSpan w:val="2"/>
            <w:noWrap w:val="0"/>
            <w:vAlign w:val="top"/>
          </w:tcPr>
          <w:p w14:paraId="61EB430E">
            <w:pPr>
              <w:pStyle w:val="29"/>
              <w:widowControl w:val="0"/>
              <w:spacing w:line="240" w:lineRule="auto"/>
              <w:jc w:val="both"/>
              <w:rPr>
                <w:sz w:val="24"/>
                <w:szCs w:val="24"/>
              </w:rPr>
            </w:pPr>
          </w:p>
        </w:tc>
        <w:tc>
          <w:tcPr>
            <w:tcW w:w="903" w:type="dxa"/>
            <w:gridSpan w:val="2"/>
            <w:noWrap w:val="0"/>
            <w:vAlign w:val="top"/>
          </w:tcPr>
          <w:p w14:paraId="7C1543F7">
            <w:pPr>
              <w:widowControl w:val="0"/>
              <w:spacing w:line="240" w:lineRule="auto"/>
              <w:jc w:val="both"/>
              <w:rPr>
                <w:sz w:val="24"/>
                <w:szCs w:val="24"/>
              </w:rPr>
            </w:pPr>
            <w:r>
              <w:rPr>
                <w:rFonts w:hint="eastAsia"/>
                <w:sz w:val="24"/>
                <w:szCs w:val="24"/>
              </w:rPr>
              <w:t>　</w:t>
            </w:r>
          </w:p>
        </w:tc>
        <w:tc>
          <w:tcPr>
            <w:tcW w:w="2459" w:type="dxa"/>
            <w:noWrap w:val="0"/>
            <w:vAlign w:val="top"/>
          </w:tcPr>
          <w:p w14:paraId="02C07182">
            <w:pPr>
              <w:widowControl w:val="0"/>
              <w:spacing w:line="240" w:lineRule="auto"/>
              <w:jc w:val="both"/>
              <w:rPr>
                <w:sz w:val="24"/>
                <w:szCs w:val="24"/>
              </w:rPr>
            </w:pPr>
            <w:r>
              <w:rPr>
                <w:rFonts w:hint="eastAsia"/>
                <w:sz w:val="24"/>
                <w:szCs w:val="24"/>
              </w:rPr>
              <w:t>　</w:t>
            </w:r>
          </w:p>
        </w:tc>
        <w:tc>
          <w:tcPr>
            <w:tcW w:w="1907" w:type="dxa"/>
            <w:noWrap w:val="0"/>
            <w:vAlign w:val="top"/>
          </w:tcPr>
          <w:p w14:paraId="33B06945">
            <w:pPr>
              <w:widowControl w:val="0"/>
              <w:spacing w:line="240" w:lineRule="auto"/>
              <w:jc w:val="both"/>
              <w:rPr>
                <w:sz w:val="24"/>
                <w:szCs w:val="24"/>
              </w:rPr>
            </w:pPr>
            <w:r>
              <w:rPr>
                <w:rFonts w:hint="eastAsia"/>
                <w:sz w:val="24"/>
                <w:szCs w:val="24"/>
              </w:rPr>
              <w:t>　</w:t>
            </w:r>
          </w:p>
        </w:tc>
      </w:tr>
      <w:tr w14:paraId="38C55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30" w:type="dxa"/>
            <w:gridSpan w:val="2"/>
            <w:noWrap w:val="0"/>
            <w:vAlign w:val="top"/>
          </w:tcPr>
          <w:p w14:paraId="2D0F77D2">
            <w:pPr>
              <w:pStyle w:val="29"/>
              <w:widowControl w:val="0"/>
              <w:spacing w:line="240" w:lineRule="auto"/>
              <w:jc w:val="both"/>
              <w:rPr>
                <w:sz w:val="24"/>
                <w:szCs w:val="24"/>
              </w:rPr>
            </w:pPr>
          </w:p>
        </w:tc>
        <w:tc>
          <w:tcPr>
            <w:tcW w:w="903" w:type="dxa"/>
            <w:gridSpan w:val="2"/>
            <w:noWrap w:val="0"/>
            <w:vAlign w:val="top"/>
          </w:tcPr>
          <w:p w14:paraId="4BE41ACF">
            <w:pPr>
              <w:widowControl w:val="0"/>
              <w:spacing w:line="240" w:lineRule="auto"/>
              <w:jc w:val="both"/>
              <w:rPr>
                <w:sz w:val="24"/>
                <w:szCs w:val="24"/>
              </w:rPr>
            </w:pPr>
            <w:r>
              <w:rPr>
                <w:rFonts w:hint="eastAsia"/>
                <w:sz w:val="24"/>
                <w:szCs w:val="24"/>
              </w:rPr>
              <w:t>　</w:t>
            </w:r>
          </w:p>
        </w:tc>
        <w:tc>
          <w:tcPr>
            <w:tcW w:w="2459" w:type="dxa"/>
            <w:noWrap w:val="0"/>
            <w:vAlign w:val="top"/>
          </w:tcPr>
          <w:p w14:paraId="54FC856C">
            <w:pPr>
              <w:widowControl w:val="0"/>
              <w:spacing w:line="240" w:lineRule="auto"/>
              <w:jc w:val="both"/>
              <w:rPr>
                <w:sz w:val="24"/>
                <w:szCs w:val="24"/>
              </w:rPr>
            </w:pPr>
            <w:r>
              <w:rPr>
                <w:rFonts w:hint="eastAsia"/>
                <w:sz w:val="24"/>
                <w:szCs w:val="24"/>
              </w:rPr>
              <w:t>　</w:t>
            </w:r>
          </w:p>
        </w:tc>
        <w:tc>
          <w:tcPr>
            <w:tcW w:w="1907" w:type="dxa"/>
            <w:noWrap w:val="0"/>
            <w:vAlign w:val="top"/>
          </w:tcPr>
          <w:p w14:paraId="085D671D">
            <w:pPr>
              <w:widowControl w:val="0"/>
              <w:spacing w:line="240" w:lineRule="auto"/>
              <w:jc w:val="both"/>
              <w:rPr>
                <w:sz w:val="24"/>
                <w:szCs w:val="24"/>
              </w:rPr>
            </w:pPr>
            <w:r>
              <w:rPr>
                <w:rFonts w:hint="eastAsia"/>
                <w:sz w:val="24"/>
                <w:szCs w:val="24"/>
              </w:rPr>
              <w:t>　</w:t>
            </w:r>
          </w:p>
        </w:tc>
      </w:tr>
      <w:tr w14:paraId="1D7F5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30" w:type="dxa"/>
            <w:gridSpan w:val="2"/>
            <w:noWrap w:val="0"/>
            <w:vAlign w:val="top"/>
          </w:tcPr>
          <w:p w14:paraId="69FF2A2C">
            <w:pPr>
              <w:pStyle w:val="29"/>
              <w:widowControl w:val="0"/>
              <w:spacing w:line="240" w:lineRule="auto"/>
              <w:jc w:val="both"/>
              <w:rPr>
                <w:sz w:val="24"/>
                <w:szCs w:val="24"/>
              </w:rPr>
            </w:pPr>
          </w:p>
        </w:tc>
        <w:tc>
          <w:tcPr>
            <w:tcW w:w="903" w:type="dxa"/>
            <w:gridSpan w:val="2"/>
            <w:noWrap w:val="0"/>
            <w:vAlign w:val="top"/>
          </w:tcPr>
          <w:p w14:paraId="4602D11D">
            <w:pPr>
              <w:widowControl w:val="0"/>
              <w:spacing w:line="240" w:lineRule="auto"/>
              <w:jc w:val="both"/>
              <w:rPr>
                <w:sz w:val="24"/>
                <w:szCs w:val="24"/>
              </w:rPr>
            </w:pPr>
            <w:r>
              <w:rPr>
                <w:rFonts w:hint="eastAsia"/>
                <w:sz w:val="24"/>
                <w:szCs w:val="24"/>
              </w:rPr>
              <w:t>　</w:t>
            </w:r>
          </w:p>
        </w:tc>
        <w:tc>
          <w:tcPr>
            <w:tcW w:w="2459" w:type="dxa"/>
            <w:noWrap w:val="0"/>
            <w:vAlign w:val="top"/>
          </w:tcPr>
          <w:p w14:paraId="4D52E089">
            <w:pPr>
              <w:widowControl w:val="0"/>
              <w:spacing w:line="240" w:lineRule="auto"/>
              <w:jc w:val="both"/>
              <w:rPr>
                <w:sz w:val="24"/>
                <w:szCs w:val="24"/>
              </w:rPr>
            </w:pPr>
            <w:r>
              <w:rPr>
                <w:rFonts w:hint="eastAsia"/>
                <w:sz w:val="24"/>
                <w:szCs w:val="24"/>
              </w:rPr>
              <w:t>　</w:t>
            </w:r>
          </w:p>
        </w:tc>
        <w:tc>
          <w:tcPr>
            <w:tcW w:w="1907" w:type="dxa"/>
            <w:noWrap w:val="0"/>
            <w:vAlign w:val="top"/>
          </w:tcPr>
          <w:p w14:paraId="4501258B">
            <w:pPr>
              <w:widowControl w:val="0"/>
              <w:spacing w:line="240" w:lineRule="auto"/>
              <w:jc w:val="both"/>
              <w:rPr>
                <w:sz w:val="24"/>
                <w:szCs w:val="24"/>
              </w:rPr>
            </w:pPr>
            <w:r>
              <w:rPr>
                <w:rFonts w:hint="eastAsia"/>
                <w:sz w:val="24"/>
                <w:szCs w:val="24"/>
              </w:rPr>
              <w:t>　</w:t>
            </w:r>
          </w:p>
        </w:tc>
      </w:tr>
      <w:tr w14:paraId="4C162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30" w:type="dxa"/>
            <w:gridSpan w:val="2"/>
            <w:noWrap w:val="0"/>
            <w:vAlign w:val="top"/>
          </w:tcPr>
          <w:p w14:paraId="0CF3678A">
            <w:pPr>
              <w:pStyle w:val="29"/>
              <w:widowControl w:val="0"/>
              <w:spacing w:line="240" w:lineRule="auto"/>
              <w:jc w:val="both"/>
              <w:rPr>
                <w:sz w:val="24"/>
                <w:szCs w:val="24"/>
              </w:rPr>
            </w:pPr>
          </w:p>
        </w:tc>
        <w:tc>
          <w:tcPr>
            <w:tcW w:w="903" w:type="dxa"/>
            <w:gridSpan w:val="2"/>
            <w:noWrap w:val="0"/>
            <w:vAlign w:val="top"/>
          </w:tcPr>
          <w:p w14:paraId="156EBAB0">
            <w:pPr>
              <w:widowControl w:val="0"/>
              <w:spacing w:line="240" w:lineRule="auto"/>
              <w:jc w:val="both"/>
              <w:rPr>
                <w:sz w:val="24"/>
                <w:szCs w:val="24"/>
              </w:rPr>
            </w:pPr>
            <w:r>
              <w:rPr>
                <w:rFonts w:hint="eastAsia"/>
                <w:sz w:val="24"/>
                <w:szCs w:val="24"/>
              </w:rPr>
              <w:t>　</w:t>
            </w:r>
          </w:p>
        </w:tc>
        <w:tc>
          <w:tcPr>
            <w:tcW w:w="2459" w:type="dxa"/>
            <w:noWrap w:val="0"/>
            <w:vAlign w:val="top"/>
          </w:tcPr>
          <w:p w14:paraId="77C9BA7E">
            <w:pPr>
              <w:widowControl w:val="0"/>
              <w:spacing w:line="240" w:lineRule="auto"/>
              <w:jc w:val="both"/>
              <w:rPr>
                <w:sz w:val="24"/>
                <w:szCs w:val="24"/>
              </w:rPr>
            </w:pPr>
            <w:r>
              <w:rPr>
                <w:rFonts w:hint="eastAsia"/>
                <w:sz w:val="24"/>
                <w:szCs w:val="24"/>
              </w:rPr>
              <w:t>　</w:t>
            </w:r>
          </w:p>
        </w:tc>
        <w:tc>
          <w:tcPr>
            <w:tcW w:w="1907" w:type="dxa"/>
            <w:noWrap w:val="0"/>
            <w:vAlign w:val="top"/>
          </w:tcPr>
          <w:p w14:paraId="084F923E">
            <w:pPr>
              <w:widowControl w:val="0"/>
              <w:spacing w:line="240" w:lineRule="auto"/>
              <w:jc w:val="both"/>
              <w:rPr>
                <w:sz w:val="24"/>
                <w:szCs w:val="24"/>
              </w:rPr>
            </w:pPr>
            <w:r>
              <w:rPr>
                <w:rFonts w:hint="eastAsia"/>
                <w:sz w:val="24"/>
                <w:szCs w:val="24"/>
              </w:rPr>
              <w:t>　</w:t>
            </w:r>
          </w:p>
        </w:tc>
      </w:tr>
      <w:tr w14:paraId="7455E6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49" w:type="dxa"/>
            <w:gridSpan w:val="3"/>
            <w:noWrap w:val="0"/>
            <w:vAlign w:val="top"/>
          </w:tcPr>
          <w:p w14:paraId="644FB7E1">
            <w:pPr>
              <w:widowControl w:val="0"/>
              <w:spacing w:line="240" w:lineRule="auto"/>
              <w:jc w:val="both"/>
              <w:rPr>
                <w:sz w:val="24"/>
                <w:szCs w:val="24"/>
              </w:rPr>
            </w:pPr>
          </w:p>
        </w:tc>
        <w:tc>
          <w:tcPr>
            <w:tcW w:w="884" w:type="dxa"/>
            <w:noWrap w:val="0"/>
            <w:vAlign w:val="top"/>
          </w:tcPr>
          <w:p w14:paraId="1689511D">
            <w:pPr>
              <w:widowControl w:val="0"/>
              <w:spacing w:line="240" w:lineRule="auto"/>
              <w:jc w:val="both"/>
              <w:rPr>
                <w:sz w:val="24"/>
                <w:szCs w:val="24"/>
              </w:rPr>
            </w:pPr>
            <w:r>
              <w:rPr>
                <w:rFonts w:hint="eastAsia"/>
                <w:sz w:val="24"/>
                <w:szCs w:val="24"/>
              </w:rPr>
              <w:t>　</w:t>
            </w:r>
          </w:p>
        </w:tc>
        <w:tc>
          <w:tcPr>
            <w:tcW w:w="2459" w:type="dxa"/>
            <w:noWrap w:val="0"/>
            <w:vAlign w:val="top"/>
          </w:tcPr>
          <w:p w14:paraId="319410E2">
            <w:pPr>
              <w:widowControl w:val="0"/>
              <w:spacing w:line="240" w:lineRule="auto"/>
              <w:jc w:val="both"/>
              <w:rPr>
                <w:sz w:val="24"/>
                <w:szCs w:val="24"/>
              </w:rPr>
            </w:pPr>
            <w:r>
              <w:rPr>
                <w:rFonts w:hint="eastAsia"/>
                <w:sz w:val="24"/>
                <w:szCs w:val="24"/>
              </w:rPr>
              <w:t>　</w:t>
            </w:r>
          </w:p>
        </w:tc>
        <w:tc>
          <w:tcPr>
            <w:tcW w:w="1907" w:type="dxa"/>
            <w:noWrap w:val="0"/>
            <w:vAlign w:val="top"/>
          </w:tcPr>
          <w:p w14:paraId="54AA7EAE">
            <w:pPr>
              <w:widowControl w:val="0"/>
              <w:spacing w:line="240" w:lineRule="auto"/>
              <w:jc w:val="both"/>
              <w:rPr>
                <w:sz w:val="24"/>
                <w:szCs w:val="24"/>
              </w:rPr>
            </w:pPr>
            <w:r>
              <w:rPr>
                <w:rFonts w:hint="eastAsia"/>
                <w:sz w:val="24"/>
                <w:szCs w:val="24"/>
              </w:rPr>
              <w:t>　</w:t>
            </w:r>
          </w:p>
        </w:tc>
      </w:tr>
      <w:tr w14:paraId="077D1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49" w:type="dxa"/>
            <w:gridSpan w:val="3"/>
            <w:noWrap w:val="0"/>
            <w:vAlign w:val="top"/>
          </w:tcPr>
          <w:p w14:paraId="393ECAFA">
            <w:pPr>
              <w:widowControl w:val="0"/>
              <w:spacing w:line="240" w:lineRule="auto"/>
              <w:jc w:val="both"/>
              <w:rPr>
                <w:sz w:val="24"/>
                <w:szCs w:val="24"/>
              </w:rPr>
            </w:pPr>
          </w:p>
        </w:tc>
        <w:tc>
          <w:tcPr>
            <w:tcW w:w="884" w:type="dxa"/>
            <w:noWrap w:val="0"/>
            <w:vAlign w:val="top"/>
          </w:tcPr>
          <w:p w14:paraId="1A6BFFFA">
            <w:pPr>
              <w:widowControl w:val="0"/>
              <w:spacing w:line="240" w:lineRule="auto"/>
              <w:jc w:val="both"/>
              <w:rPr>
                <w:rFonts w:hint="eastAsia"/>
                <w:sz w:val="24"/>
                <w:szCs w:val="24"/>
              </w:rPr>
            </w:pPr>
          </w:p>
        </w:tc>
        <w:tc>
          <w:tcPr>
            <w:tcW w:w="2459" w:type="dxa"/>
            <w:noWrap w:val="0"/>
            <w:vAlign w:val="top"/>
          </w:tcPr>
          <w:p w14:paraId="3D4CD789">
            <w:pPr>
              <w:widowControl w:val="0"/>
              <w:spacing w:line="240" w:lineRule="auto"/>
              <w:jc w:val="both"/>
              <w:rPr>
                <w:rFonts w:hint="eastAsia"/>
                <w:sz w:val="24"/>
                <w:szCs w:val="24"/>
              </w:rPr>
            </w:pPr>
          </w:p>
        </w:tc>
        <w:tc>
          <w:tcPr>
            <w:tcW w:w="1907" w:type="dxa"/>
            <w:noWrap w:val="0"/>
            <w:vAlign w:val="top"/>
          </w:tcPr>
          <w:p w14:paraId="2F292B4A">
            <w:pPr>
              <w:widowControl w:val="0"/>
              <w:spacing w:line="240" w:lineRule="auto"/>
              <w:jc w:val="both"/>
              <w:rPr>
                <w:rFonts w:hint="eastAsia"/>
                <w:sz w:val="24"/>
                <w:szCs w:val="24"/>
              </w:rPr>
            </w:pPr>
          </w:p>
        </w:tc>
      </w:tr>
      <w:tr w14:paraId="588DC0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49" w:type="dxa"/>
            <w:gridSpan w:val="3"/>
            <w:noWrap w:val="0"/>
            <w:vAlign w:val="top"/>
          </w:tcPr>
          <w:p w14:paraId="538728FB">
            <w:pPr>
              <w:widowControl w:val="0"/>
              <w:spacing w:line="240" w:lineRule="auto"/>
              <w:jc w:val="both"/>
              <w:rPr>
                <w:sz w:val="24"/>
                <w:szCs w:val="24"/>
              </w:rPr>
            </w:pPr>
          </w:p>
        </w:tc>
        <w:tc>
          <w:tcPr>
            <w:tcW w:w="884" w:type="dxa"/>
            <w:noWrap w:val="0"/>
            <w:vAlign w:val="top"/>
          </w:tcPr>
          <w:p w14:paraId="6E5515CB">
            <w:pPr>
              <w:widowControl w:val="0"/>
              <w:spacing w:line="240" w:lineRule="auto"/>
              <w:jc w:val="both"/>
              <w:rPr>
                <w:rFonts w:hint="eastAsia"/>
                <w:sz w:val="24"/>
                <w:szCs w:val="24"/>
              </w:rPr>
            </w:pPr>
          </w:p>
        </w:tc>
        <w:tc>
          <w:tcPr>
            <w:tcW w:w="2459" w:type="dxa"/>
            <w:noWrap w:val="0"/>
            <w:vAlign w:val="top"/>
          </w:tcPr>
          <w:p w14:paraId="2BB66E89">
            <w:pPr>
              <w:widowControl w:val="0"/>
              <w:spacing w:line="240" w:lineRule="auto"/>
              <w:jc w:val="both"/>
              <w:rPr>
                <w:rFonts w:hint="eastAsia"/>
                <w:sz w:val="24"/>
                <w:szCs w:val="24"/>
              </w:rPr>
            </w:pPr>
          </w:p>
        </w:tc>
        <w:tc>
          <w:tcPr>
            <w:tcW w:w="1907" w:type="dxa"/>
            <w:noWrap w:val="0"/>
            <w:vAlign w:val="top"/>
          </w:tcPr>
          <w:p w14:paraId="4B901B9B">
            <w:pPr>
              <w:widowControl w:val="0"/>
              <w:spacing w:line="240" w:lineRule="auto"/>
              <w:jc w:val="both"/>
              <w:rPr>
                <w:rFonts w:hint="eastAsia"/>
                <w:sz w:val="24"/>
                <w:szCs w:val="24"/>
              </w:rPr>
            </w:pPr>
          </w:p>
        </w:tc>
      </w:tr>
      <w:tr w14:paraId="5AFA9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49" w:type="dxa"/>
            <w:gridSpan w:val="3"/>
            <w:noWrap w:val="0"/>
            <w:vAlign w:val="top"/>
          </w:tcPr>
          <w:p w14:paraId="0B7F9040">
            <w:pPr>
              <w:widowControl w:val="0"/>
              <w:spacing w:line="240" w:lineRule="auto"/>
              <w:jc w:val="both"/>
              <w:rPr>
                <w:sz w:val="24"/>
                <w:szCs w:val="24"/>
              </w:rPr>
            </w:pPr>
          </w:p>
        </w:tc>
        <w:tc>
          <w:tcPr>
            <w:tcW w:w="884" w:type="dxa"/>
            <w:noWrap w:val="0"/>
            <w:vAlign w:val="top"/>
          </w:tcPr>
          <w:p w14:paraId="3F501080">
            <w:pPr>
              <w:widowControl w:val="0"/>
              <w:spacing w:line="240" w:lineRule="auto"/>
              <w:jc w:val="both"/>
              <w:rPr>
                <w:rFonts w:hint="eastAsia"/>
                <w:sz w:val="24"/>
                <w:szCs w:val="24"/>
              </w:rPr>
            </w:pPr>
          </w:p>
        </w:tc>
        <w:tc>
          <w:tcPr>
            <w:tcW w:w="2459" w:type="dxa"/>
            <w:noWrap w:val="0"/>
            <w:vAlign w:val="top"/>
          </w:tcPr>
          <w:p w14:paraId="47C3D986">
            <w:pPr>
              <w:widowControl w:val="0"/>
              <w:spacing w:line="240" w:lineRule="auto"/>
              <w:jc w:val="both"/>
              <w:rPr>
                <w:rFonts w:hint="eastAsia"/>
                <w:sz w:val="24"/>
                <w:szCs w:val="24"/>
              </w:rPr>
            </w:pPr>
          </w:p>
        </w:tc>
        <w:tc>
          <w:tcPr>
            <w:tcW w:w="1907" w:type="dxa"/>
            <w:noWrap w:val="0"/>
            <w:vAlign w:val="top"/>
          </w:tcPr>
          <w:p w14:paraId="0C95C4B9">
            <w:pPr>
              <w:widowControl w:val="0"/>
              <w:spacing w:line="240" w:lineRule="auto"/>
              <w:jc w:val="both"/>
              <w:rPr>
                <w:rFonts w:hint="eastAsia"/>
                <w:sz w:val="24"/>
                <w:szCs w:val="24"/>
              </w:rPr>
            </w:pPr>
          </w:p>
        </w:tc>
      </w:tr>
      <w:tr w14:paraId="1165D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49" w:type="dxa"/>
            <w:gridSpan w:val="3"/>
            <w:noWrap w:val="0"/>
            <w:vAlign w:val="top"/>
          </w:tcPr>
          <w:p w14:paraId="2FA873EF">
            <w:pPr>
              <w:widowControl w:val="0"/>
              <w:spacing w:line="240" w:lineRule="auto"/>
              <w:jc w:val="both"/>
              <w:rPr>
                <w:sz w:val="24"/>
                <w:szCs w:val="24"/>
              </w:rPr>
            </w:pPr>
          </w:p>
        </w:tc>
        <w:tc>
          <w:tcPr>
            <w:tcW w:w="884" w:type="dxa"/>
            <w:noWrap w:val="0"/>
            <w:vAlign w:val="top"/>
          </w:tcPr>
          <w:p w14:paraId="388944D2">
            <w:pPr>
              <w:widowControl w:val="0"/>
              <w:spacing w:line="240" w:lineRule="auto"/>
              <w:jc w:val="both"/>
              <w:rPr>
                <w:rFonts w:hint="eastAsia"/>
                <w:sz w:val="24"/>
                <w:szCs w:val="24"/>
              </w:rPr>
            </w:pPr>
          </w:p>
        </w:tc>
        <w:tc>
          <w:tcPr>
            <w:tcW w:w="2459" w:type="dxa"/>
            <w:noWrap w:val="0"/>
            <w:vAlign w:val="top"/>
          </w:tcPr>
          <w:p w14:paraId="164FEFC6">
            <w:pPr>
              <w:widowControl w:val="0"/>
              <w:spacing w:line="240" w:lineRule="auto"/>
              <w:jc w:val="both"/>
              <w:rPr>
                <w:rFonts w:hint="eastAsia"/>
                <w:sz w:val="24"/>
                <w:szCs w:val="24"/>
              </w:rPr>
            </w:pPr>
          </w:p>
        </w:tc>
        <w:tc>
          <w:tcPr>
            <w:tcW w:w="1907" w:type="dxa"/>
            <w:noWrap w:val="0"/>
            <w:vAlign w:val="top"/>
          </w:tcPr>
          <w:p w14:paraId="29597745">
            <w:pPr>
              <w:widowControl w:val="0"/>
              <w:spacing w:line="240" w:lineRule="auto"/>
              <w:jc w:val="both"/>
              <w:rPr>
                <w:rFonts w:hint="eastAsia"/>
                <w:sz w:val="24"/>
                <w:szCs w:val="24"/>
              </w:rPr>
            </w:pPr>
          </w:p>
        </w:tc>
      </w:tr>
      <w:tr w14:paraId="728B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49" w:type="dxa"/>
            <w:gridSpan w:val="3"/>
            <w:noWrap w:val="0"/>
            <w:vAlign w:val="top"/>
          </w:tcPr>
          <w:p w14:paraId="11EF77FB">
            <w:pPr>
              <w:widowControl w:val="0"/>
              <w:spacing w:line="240" w:lineRule="auto"/>
              <w:jc w:val="both"/>
              <w:rPr>
                <w:sz w:val="24"/>
                <w:szCs w:val="24"/>
              </w:rPr>
            </w:pPr>
          </w:p>
        </w:tc>
        <w:tc>
          <w:tcPr>
            <w:tcW w:w="884" w:type="dxa"/>
            <w:noWrap w:val="0"/>
            <w:vAlign w:val="top"/>
          </w:tcPr>
          <w:p w14:paraId="07CDD970">
            <w:pPr>
              <w:widowControl w:val="0"/>
              <w:spacing w:line="240" w:lineRule="auto"/>
              <w:jc w:val="both"/>
              <w:rPr>
                <w:rFonts w:hint="eastAsia"/>
                <w:sz w:val="24"/>
                <w:szCs w:val="24"/>
              </w:rPr>
            </w:pPr>
          </w:p>
        </w:tc>
        <w:tc>
          <w:tcPr>
            <w:tcW w:w="2459" w:type="dxa"/>
            <w:noWrap w:val="0"/>
            <w:vAlign w:val="top"/>
          </w:tcPr>
          <w:p w14:paraId="5C2C06D6">
            <w:pPr>
              <w:widowControl w:val="0"/>
              <w:spacing w:line="240" w:lineRule="auto"/>
              <w:jc w:val="both"/>
              <w:rPr>
                <w:rFonts w:hint="eastAsia"/>
                <w:sz w:val="24"/>
                <w:szCs w:val="24"/>
              </w:rPr>
            </w:pPr>
          </w:p>
        </w:tc>
        <w:tc>
          <w:tcPr>
            <w:tcW w:w="1907" w:type="dxa"/>
            <w:noWrap w:val="0"/>
            <w:vAlign w:val="top"/>
          </w:tcPr>
          <w:p w14:paraId="45DE5178">
            <w:pPr>
              <w:widowControl w:val="0"/>
              <w:spacing w:line="240" w:lineRule="auto"/>
              <w:jc w:val="both"/>
              <w:rPr>
                <w:rFonts w:hint="eastAsia"/>
                <w:sz w:val="24"/>
                <w:szCs w:val="24"/>
              </w:rPr>
            </w:pPr>
          </w:p>
        </w:tc>
      </w:tr>
      <w:tr w14:paraId="158DC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49" w:type="dxa"/>
            <w:gridSpan w:val="3"/>
            <w:noWrap w:val="0"/>
            <w:vAlign w:val="top"/>
          </w:tcPr>
          <w:p w14:paraId="200F55B6">
            <w:pPr>
              <w:widowControl w:val="0"/>
              <w:spacing w:line="240" w:lineRule="auto"/>
              <w:jc w:val="both"/>
              <w:rPr>
                <w:sz w:val="24"/>
                <w:szCs w:val="24"/>
              </w:rPr>
            </w:pPr>
          </w:p>
        </w:tc>
        <w:tc>
          <w:tcPr>
            <w:tcW w:w="884" w:type="dxa"/>
            <w:noWrap w:val="0"/>
            <w:vAlign w:val="top"/>
          </w:tcPr>
          <w:p w14:paraId="2EF02032">
            <w:pPr>
              <w:widowControl w:val="0"/>
              <w:spacing w:line="240" w:lineRule="auto"/>
              <w:jc w:val="both"/>
              <w:rPr>
                <w:rFonts w:hint="eastAsia"/>
                <w:sz w:val="24"/>
                <w:szCs w:val="24"/>
              </w:rPr>
            </w:pPr>
          </w:p>
        </w:tc>
        <w:tc>
          <w:tcPr>
            <w:tcW w:w="2459" w:type="dxa"/>
            <w:noWrap w:val="0"/>
            <w:vAlign w:val="top"/>
          </w:tcPr>
          <w:p w14:paraId="5A4D281F">
            <w:pPr>
              <w:widowControl w:val="0"/>
              <w:spacing w:line="240" w:lineRule="auto"/>
              <w:jc w:val="both"/>
              <w:rPr>
                <w:rFonts w:hint="eastAsia"/>
                <w:sz w:val="24"/>
                <w:szCs w:val="24"/>
              </w:rPr>
            </w:pPr>
          </w:p>
        </w:tc>
        <w:tc>
          <w:tcPr>
            <w:tcW w:w="1907" w:type="dxa"/>
            <w:noWrap w:val="0"/>
            <w:vAlign w:val="top"/>
          </w:tcPr>
          <w:p w14:paraId="391A501B">
            <w:pPr>
              <w:widowControl w:val="0"/>
              <w:spacing w:line="240" w:lineRule="auto"/>
              <w:jc w:val="both"/>
              <w:rPr>
                <w:rFonts w:hint="eastAsia"/>
                <w:sz w:val="24"/>
                <w:szCs w:val="24"/>
              </w:rPr>
            </w:pPr>
          </w:p>
        </w:tc>
      </w:tr>
      <w:tr w14:paraId="5B61D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49" w:type="dxa"/>
            <w:gridSpan w:val="3"/>
            <w:noWrap w:val="0"/>
            <w:vAlign w:val="top"/>
          </w:tcPr>
          <w:p w14:paraId="0EDE688C">
            <w:pPr>
              <w:widowControl w:val="0"/>
              <w:spacing w:line="240" w:lineRule="auto"/>
              <w:jc w:val="both"/>
              <w:rPr>
                <w:sz w:val="24"/>
                <w:szCs w:val="24"/>
              </w:rPr>
            </w:pPr>
          </w:p>
        </w:tc>
        <w:tc>
          <w:tcPr>
            <w:tcW w:w="884" w:type="dxa"/>
            <w:noWrap w:val="0"/>
            <w:vAlign w:val="top"/>
          </w:tcPr>
          <w:p w14:paraId="6E0A474E">
            <w:pPr>
              <w:widowControl w:val="0"/>
              <w:spacing w:line="240" w:lineRule="auto"/>
              <w:jc w:val="both"/>
              <w:rPr>
                <w:rFonts w:hint="eastAsia"/>
                <w:sz w:val="24"/>
                <w:szCs w:val="24"/>
              </w:rPr>
            </w:pPr>
          </w:p>
        </w:tc>
        <w:tc>
          <w:tcPr>
            <w:tcW w:w="2459" w:type="dxa"/>
            <w:noWrap w:val="0"/>
            <w:vAlign w:val="top"/>
          </w:tcPr>
          <w:p w14:paraId="123F8912">
            <w:pPr>
              <w:widowControl w:val="0"/>
              <w:spacing w:line="240" w:lineRule="auto"/>
              <w:jc w:val="both"/>
              <w:rPr>
                <w:rFonts w:hint="eastAsia"/>
                <w:sz w:val="24"/>
                <w:szCs w:val="24"/>
              </w:rPr>
            </w:pPr>
          </w:p>
        </w:tc>
        <w:tc>
          <w:tcPr>
            <w:tcW w:w="1907" w:type="dxa"/>
            <w:noWrap w:val="0"/>
            <w:vAlign w:val="top"/>
          </w:tcPr>
          <w:p w14:paraId="13A072B2">
            <w:pPr>
              <w:widowControl w:val="0"/>
              <w:spacing w:line="240" w:lineRule="auto"/>
              <w:jc w:val="both"/>
              <w:rPr>
                <w:rFonts w:hint="eastAsia"/>
                <w:sz w:val="24"/>
                <w:szCs w:val="24"/>
              </w:rPr>
            </w:pPr>
          </w:p>
        </w:tc>
      </w:tr>
      <w:tr w14:paraId="6DAA3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49" w:type="dxa"/>
            <w:gridSpan w:val="3"/>
            <w:noWrap w:val="0"/>
            <w:vAlign w:val="top"/>
          </w:tcPr>
          <w:p w14:paraId="0C9457A9">
            <w:pPr>
              <w:widowControl w:val="0"/>
              <w:spacing w:line="240" w:lineRule="auto"/>
              <w:jc w:val="both"/>
              <w:rPr>
                <w:sz w:val="24"/>
                <w:szCs w:val="24"/>
              </w:rPr>
            </w:pPr>
          </w:p>
        </w:tc>
        <w:tc>
          <w:tcPr>
            <w:tcW w:w="884" w:type="dxa"/>
            <w:noWrap w:val="0"/>
            <w:vAlign w:val="top"/>
          </w:tcPr>
          <w:p w14:paraId="68549396">
            <w:pPr>
              <w:widowControl w:val="0"/>
              <w:spacing w:line="240" w:lineRule="auto"/>
              <w:jc w:val="both"/>
              <w:rPr>
                <w:rFonts w:hint="eastAsia"/>
                <w:sz w:val="24"/>
                <w:szCs w:val="24"/>
              </w:rPr>
            </w:pPr>
          </w:p>
        </w:tc>
        <w:tc>
          <w:tcPr>
            <w:tcW w:w="2459" w:type="dxa"/>
            <w:noWrap w:val="0"/>
            <w:vAlign w:val="top"/>
          </w:tcPr>
          <w:p w14:paraId="5C0733C6">
            <w:pPr>
              <w:widowControl w:val="0"/>
              <w:spacing w:line="240" w:lineRule="auto"/>
              <w:jc w:val="both"/>
              <w:rPr>
                <w:rFonts w:hint="eastAsia"/>
                <w:sz w:val="24"/>
                <w:szCs w:val="24"/>
              </w:rPr>
            </w:pPr>
          </w:p>
        </w:tc>
        <w:tc>
          <w:tcPr>
            <w:tcW w:w="1907" w:type="dxa"/>
            <w:noWrap w:val="0"/>
            <w:vAlign w:val="top"/>
          </w:tcPr>
          <w:p w14:paraId="44C3314A">
            <w:pPr>
              <w:widowControl w:val="0"/>
              <w:spacing w:line="240" w:lineRule="auto"/>
              <w:jc w:val="both"/>
              <w:rPr>
                <w:rFonts w:hint="eastAsia"/>
                <w:sz w:val="24"/>
                <w:szCs w:val="24"/>
              </w:rPr>
            </w:pPr>
          </w:p>
        </w:tc>
      </w:tr>
      <w:tr w14:paraId="59C79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49" w:type="dxa"/>
            <w:gridSpan w:val="3"/>
            <w:noWrap w:val="0"/>
            <w:vAlign w:val="top"/>
          </w:tcPr>
          <w:p w14:paraId="545391F1">
            <w:pPr>
              <w:widowControl w:val="0"/>
              <w:spacing w:line="240" w:lineRule="auto"/>
              <w:jc w:val="both"/>
              <w:rPr>
                <w:sz w:val="24"/>
                <w:szCs w:val="24"/>
              </w:rPr>
            </w:pPr>
          </w:p>
        </w:tc>
        <w:tc>
          <w:tcPr>
            <w:tcW w:w="884" w:type="dxa"/>
            <w:noWrap w:val="0"/>
            <w:vAlign w:val="top"/>
          </w:tcPr>
          <w:p w14:paraId="403B137D">
            <w:pPr>
              <w:widowControl w:val="0"/>
              <w:spacing w:line="240" w:lineRule="auto"/>
              <w:jc w:val="both"/>
              <w:rPr>
                <w:rFonts w:hint="eastAsia"/>
                <w:sz w:val="24"/>
                <w:szCs w:val="24"/>
              </w:rPr>
            </w:pPr>
          </w:p>
        </w:tc>
        <w:tc>
          <w:tcPr>
            <w:tcW w:w="2459" w:type="dxa"/>
            <w:noWrap w:val="0"/>
            <w:vAlign w:val="top"/>
          </w:tcPr>
          <w:p w14:paraId="799379BC">
            <w:pPr>
              <w:widowControl w:val="0"/>
              <w:spacing w:line="240" w:lineRule="auto"/>
              <w:jc w:val="both"/>
              <w:rPr>
                <w:rFonts w:hint="eastAsia"/>
                <w:sz w:val="24"/>
                <w:szCs w:val="24"/>
              </w:rPr>
            </w:pPr>
          </w:p>
        </w:tc>
        <w:tc>
          <w:tcPr>
            <w:tcW w:w="1907" w:type="dxa"/>
            <w:noWrap w:val="0"/>
            <w:vAlign w:val="top"/>
          </w:tcPr>
          <w:p w14:paraId="3BAFDB66">
            <w:pPr>
              <w:widowControl w:val="0"/>
              <w:spacing w:line="240" w:lineRule="auto"/>
              <w:jc w:val="both"/>
              <w:rPr>
                <w:rFonts w:hint="eastAsia"/>
                <w:sz w:val="24"/>
                <w:szCs w:val="24"/>
              </w:rPr>
            </w:pPr>
          </w:p>
        </w:tc>
      </w:tr>
      <w:tr w14:paraId="671A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49" w:type="dxa"/>
            <w:gridSpan w:val="3"/>
            <w:noWrap w:val="0"/>
            <w:vAlign w:val="top"/>
          </w:tcPr>
          <w:p w14:paraId="7B097AE2">
            <w:pPr>
              <w:widowControl w:val="0"/>
              <w:spacing w:line="240" w:lineRule="auto"/>
              <w:jc w:val="both"/>
              <w:rPr>
                <w:sz w:val="24"/>
                <w:szCs w:val="24"/>
              </w:rPr>
            </w:pPr>
          </w:p>
        </w:tc>
        <w:tc>
          <w:tcPr>
            <w:tcW w:w="884" w:type="dxa"/>
            <w:noWrap w:val="0"/>
            <w:vAlign w:val="top"/>
          </w:tcPr>
          <w:p w14:paraId="47D10E48">
            <w:pPr>
              <w:widowControl w:val="0"/>
              <w:spacing w:line="240" w:lineRule="auto"/>
              <w:jc w:val="both"/>
              <w:rPr>
                <w:rFonts w:hint="eastAsia"/>
                <w:sz w:val="24"/>
                <w:szCs w:val="24"/>
              </w:rPr>
            </w:pPr>
          </w:p>
        </w:tc>
        <w:tc>
          <w:tcPr>
            <w:tcW w:w="2459" w:type="dxa"/>
            <w:noWrap w:val="0"/>
            <w:vAlign w:val="top"/>
          </w:tcPr>
          <w:p w14:paraId="4CDAAF4A">
            <w:pPr>
              <w:widowControl w:val="0"/>
              <w:spacing w:line="240" w:lineRule="auto"/>
              <w:jc w:val="both"/>
              <w:rPr>
                <w:rFonts w:hint="eastAsia"/>
                <w:sz w:val="24"/>
                <w:szCs w:val="24"/>
              </w:rPr>
            </w:pPr>
          </w:p>
        </w:tc>
        <w:tc>
          <w:tcPr>
            <w:tcW w:w="1907" w:type="dxa"/>
            <w:noWrap w:val="0"/>
            <w:vAlign w:val="top"/>
          </w:tcPr>
          <w:p w14:paraId="0FBE6022">
            <w:pPr>
              <w:widowControl w:val="0"/>
              <w:spacing w:line="240" w:lineRule="auto"/>
              <w:jc w:val="both"/>
              <w:rPr>
                <w:rFonts w:hint="eastAsia"/>
                <w:sz w:val="24"/>
                <w:szCs w:val="24"/>
              </w:rPr>
            </w:pPr>
          </w:p>
        </w:tc>
      </w:tr>
      <w:tr w14:paraId="17CAF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49" w:type="dxa"/>
            <w:gridSpan w:val="3"/>
            <w:noWrap w:val="0"/>
            <w:vAlign w:val="top"/>
          </w:tcPr>
          <w:p w14:paraId="258FFAC3">
            <w:pPr>
              <w:widowControl w:val="0"/>
              <w:spacing w:line="240" w:lineRule="auto"/>
              <w:jc w:val="both"/>
              <w:rPr>
                <w:sz w:val="24"/>
                <w:szCs w:val="24"/>
              </w:rPr>
            </w:pPr>
          </w:p>
        </w:tc>
        <w:tc>
          <w:tcPr>
            <w:tcW w:w="884" w:type="dxa"/>
            <w:noWrap w:val="0"/>
            <w:vAlign w:val="top"/>
          </w:tcPr>
          <w:p w14:paraId="3582DB75">
            <w:pPr>
              <w:widowControl w:val="0"/>
              <w:spacing w:line="240" w:lineRule="auto"/>
              <w:jc w:val="both"/>
              <w:rPr>
                <w:rFonts w:hint="eastAsia"/>
                <w:sz w:val="24"/>
                <w:szCs w:val="24"/>
              </w:rPr>
            </w:pPr>
          </w:p>
        </w:tc>
        <w:tc>
          <w:tcPr>
            <w:tcW w:w="2459" w:type="dxa"/>
            <w:noWrap w:val="0"/>
            <w:vAlign w:val="top"/>
          </w:tcPr>
          <w:p w14:paraId="273AFA86">
            <w:pPr>
              <w:widowControl w:val="0"/>
              <w:spacing w:line="240" w:lineRule="auto"/>
              <w:jc w:val="both"/>
              <w:rPr>
                <w:rFonts w:hint="eastAsia"/>
                <w:sz w:val="24"/>
                <w:szCs w:val="24"/>
              </w:rPr>
            </w:pPr>
          </w:p>
        </w:tc>
        <w:tc>
          <w:tcPr>
            <w:tcW w:w="1907" w:type="dxa"/>
            <w:noWrap w:val="0"/>
            <w:vAlign w:val="top"/>
          </w:tcPr>
          <w:p w14:paraId="0221E929">
            <w:pPr>
              <w:widowControl w:val="0"/>
              <w:spacing w:line="240" w:lineRule="auto"/>
              <w:jc w:val="both"/>
              <w:rPr>
                <w:rFonts w:hint="eastAsia"/>
                <w:sz w:val="24"/>
                <w:szCs w:val="24"/>
              </w:rPr>
            </w:pPr>
          </w:p>
        </w:tc>
      </w:tr>
      <w:tr w14:paraId="1FB62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49" w:type="dxa"/>
            <w:gridSpan w:val="3"/>
            <w:noWrap w:val="0"/>
            <w:vAlign w:val="top"/>
          </w:tcPr>
          <w:p w14:paraId="126AEE55">
            <w:pPr>
              <w:widowControl w:val="0"/>
              <w:spacing w:line="240" w:lineRule="auto"/>
              <w:jc w:val="both"/>
              <w:rPr>
                <w:sz w:val="24"/>
                <w:szCs w:val="24"/>
              </w:rPr>
            </w:pPr>
          </w:p>
        </w:tc>
        <w:tc>
          <w:tcPr>
            <w:tcW w:w="884" w:type="dxa"/>
            <w:noWrap w:val="0"/>
            <w:vAlign w:val="top"/>
          </w:tcPr>
          <w:p w14:paraId="375E0A6A">
            <w:pPr>
              <w:widowControl w:val="0"/>
              <w:spacing w:line="240" w:lineRule="auto"/>
              <w:jc w:val="both"/>
              <w:rPr>
                <w:rFonts w:hint="eastAsia"/>
                <w:sz w:val="24"/>
                <w:szCs w:val="24"/>
              </w:rPr>
            </w:pPr>
          </w:p>
        </w:tc>
        <w:tc>
          <w:tcPr>
            <w:tcW w:w="2459" w:type="dxa"/>
            <w:noWrap w:val="0"/>
            <w:vAlign w:val="top"/>
          </w:tcPr>
          <w:p w14:paraId="3D544104">
            <w:pPr>
              <w:widowControl w:val="0"/>
              <w:spacing w:line="240" w:lineRule="auto"/>
              <w:jc w:val="both"/>
              <w:rPr>
                <w:rFonts w:hint="eastAsia"/>
                <w:sz w:val="24"/>
                <w:szCs w:val="24"/>
              </w:rPr>
            </w:pPr>
          </w:p>
        </w:tc>
        <w:tc>
          <w:tcPr>
            <w:tcW w:w="1907" w:type="dxa"/>
            <w:noWrap w:val="0"/>
            <w:vAlign w:val="top"/>
          </w:tcPr>
          <w:p w14:paraId="31793F3C">
            <w:pPr>
              <w:widowControl w:val="0"/>
              <w:spacing w:line="240" w:lineRule="auto"/>
              <w:jc w:val="both"/>
              <w:rPr>
                <w:rFonts w:hint="eastAsia"/>
                <w:sz w:val="24"/>
                <w:szCs w:val="24"/>
              </w:rPr>
            </w:pPr>
          </w:p>
        </w:tc>
      </w:tr>
      <w:tr w14:paraId="01788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49" w:type="dxa"/>
            <w:gridSpan w:val="3"/>
            <w:noWrap w:val="0"/>
            <w:vAlign w:val="top"/>
          </w:tcPr>
          <w:p w14:paraId="46011424">
            <w:pPr>
              <w:widowControl w:val="0"/>
              <w:spacing w:line="240" w:lineRule="auto"/>
              <w:jc w:val="both"/>
              <w:rPr>
                <w:sz w:val="24"/>
                <w:szCs w:val="24"/>
              </w:rPr>
            </w:pPr>
          </w:p>
        </w:tc>
        <w:tc>
          <w:tcPr>
            <w:tcW w:w="884" w:type="dxa"/>
            <w:noWrap w:val="0"/>
            <w:vAlign w:val="top"/>
          </w:tcPr>
          <w:p w14:paraId="5974765B">
            <w:pPr>
              <w:widowControl w:val="0"/>
              <w:spacing w:line="240" w:lineRule="auto"/>
              <w:jc w:val="both"/>
              <w:rPr>
                <w:rFonts w:hint="eastAsia"/>
                <w:sz w:val="24"/>
                <w:szCs w:val="24"/>
              </w:rPr>
            </w:pPr>
          </w:p>
        </w:tc>
        <w:tc>
          <w:tcPr>
            <w:tcW w:w="2459" w:type="dxa"/>
            <w:noWrap w:val="0"/>
            <w:vAlign w:val="top"/>
          </w:tcPr>
          <w:p w14:paraId="6837E4A4">
            <w:pPr>
              <w:widowControl w:val="0"/>
              <w:spacing w:line="240" w:lineRule="auto"/>
              <w:jc w:val="both"/>
              <w:rPr>
                <w:rFonts w:hint="eastAsia"/>
                <w:sz w:val="24"/>
                <w:szCs w:val="24"/>
              </w:rPr>
            </w:pPr>
          </w:p>
        </w:tc>
        <w:tc>
          <w:tcPr>
            <w:tcW w:w="1907" w:type="dxa"/>
            <w:noWrap w:val="0"/>
            <w:vAlign w:val="top"/>
          </w:tcPr>
          <w:p w14:paraId="782E1716">
            <w:pPr>
              <w:widowControl w:val="0"/>
              <w:spacing w:line="240" w:lineRule="auto"/>
              <w:jc w:val="both"/>
              <w:rPr>
                <w:rFonts w:hint="eastAsia"/>
                <w:sz w:val="24"/>
                <w:szCs w:val="24"/>
              </w:rPr>
            </w:pPr>
          </w:p>
        </w:tc>
      </w:tr>
      <w:tr w14:paraId="0DE80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trPr>
        <w:tc>
          <w:tcPr>
            <w:tcW w:w="2849" w:type="dxa"/>
            <w:gridSpan w:val="3"/>
            <w:noWrap w:val="0"/>
            <w:vAlign w:val="top"/>
          </w:tcPr>
          <w:p w14:paraId="71210FFD">
            <w:pPr>
              <w:widowControl w:val="0"/>
              <w:spacing w:line="240" w:lineRule="auto"/>
              <w:jc w:val="both"/>
              <w:rPr>
                <w:sz w:val="24"/>
                <w:szCs w:val="24"/>
              </w:rPr>
            </w:pPr>
          </w:p>
        </w:tc>
        <w:tc>
          <w:tcPr>
            <w:tcW w:w="884" w:type="dxa"/>
            <w:noWrap w:val="0"/>
            <w:vAlign w:val="top"/>
          </w:tcPr>
          <w:p w14:paraId="44A2C320">
            <w:pPr>
              <w:widowControl w:val="0"/>
              <w:spacing w:line="240" w:lineRule="auto"/>
              <w:jc w:val="both"/>
              <w:rPr>
                <w:rFonts w:hint="eastAsia"/>
                <w:sz w:val="24"/>
                <w:szCs w:val="24"/>
              </w:rPr>
            </w:pPr>
          </w:p>
        </w:tc>
        <w:tc>
          <w:tcPr>
            <w:tcW w:w="2459" w:type="dxa"/>
            <w:noWrap w:val="0"/>
            <w:vAlign w:val="top"/>
          </w:tcPr>
          <w:p w14:paraId="70C7A332">
            <w:pPr>
              <w:widowControl w:val="0"/>
              <w:spacing w:line="240" w:lineRule="auto"/>
              <w:jc w:val="both"/>
              <w:rPr>
                <w:rFonts w:hint="eastAsia"/>
                <w:sz w:val="24"/>
                <w:szCs w:val="24"/>
              </w:rPr>
            </w:pPr>
          </w:p>
        </w:tc>
        <w:tc>
          <w:tcPr>
            <w:tcW w:w="1907" w:type="dxa"/>
            <w:noWrap w:val="0"/>
            <w:vAlign w:val="top"/>
          </w:tcPr>
          <w:p w14:paraId="191BF615">
            <w:pPr>
              <w:widowControl w:val="0"/>
              <w:spacing w:line="240" w:lineRule="auto"/>
              <w:jc w:val="both"/>
              <w:rPr>
                <w:rFonts w:hint="eastAsia"/>
                <w:sz w:val="24"/>
                <w:szCs w:val="24"/>
              </w:rPr>
            </w:pPr>
          </w:p>
        </w:tc>
      </w:tr>
      <w:tr w14:paraId="2400D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2849" w:type="dxa"/>
            <w:gridSpan w:val="3"/>
            <w:noWrap w:val="0"/>
            <w:vAlign w:val="top"/>
          </w:tcPr>
          <w:p w14:paraId="234E44CA">
            <w:pPr>
              <w:widowControl w:val="0"/>
              <w:spacing w:line="240" w:lineRule="auto"/>
              <w:jc w:val="both"/>
              <w:rPr>
                <w:sz w:val="24"/>
                <w:szCs w:val="24"/>
              </w:rPr>
            </w:pPr>
          </w:p>
        </w:tc>
        <w:tc>
          <w:tcPr>
            <w:tcW w:w="884" w:type="dxa"/>
            <w:noWrap w:val="0"/>
            <w:vAlign w:val="top"/>
          </w:tcPr>
          <w:p w14:paraId="0139AD4F">
            <w:pPr>
              <w:widowControl w:val="0"/>
              <w:spacing w:line="240" w:lineRule="auto"/>
              <w:jc w:val="both"/>
              <w:rPr>
                <w:rFonts w:hint="eastAsia"/>
                <w:sz w:val="24"/>
                <w:szCs w:val="24"/>
              </w:rPr>
            </w:pPr>
          </w:p>
        </w:tc>
        <w:tc>
          <w:tcPr>
            <w:tcW w:w="2459" w:type="dxa"/>
            <w:noWrap w:val="0"/>
            <w:vAlign w:val="top"/>
          </w:tcPr>
          <w:p w14:paraId="1FAFC124">
            <w:pPr>
              <w:widowControl w:val="0"/>
              <w:spacing w:line="240" w:lineRule="auto"/>
              <w:jc w:val="both"/>
              <w:rPr>
                <w:rFonts w:hint="eastAsia"/>
                <w:sz w:val="24"/>
                <w:szCs w:val="24"/>
              </w:rPr>
            </w:pPr>
          </w:p>
        </w:tc>
        <w:tc>
          <w:tcPr>
            <w:tcW w:w="1907" w:type="dxa"/>
            <w:noWrap w:val="0"/>
            <w:vAlign w:val="top"/>
          </w:tcPr>
          <w:p w14:paraId="31EE7702">
            <w:pPr>
              <w:widowControl w:val="0"/>
              <w:spacing w:line="240" w:lineRule="auto"/>
              <w:jc w:val="both"/>
              <w:rPr>
                <w:rFonts w:hint="eastAsia"/>
                <w:sz w:val="24"/>
                <w:szCs w:val="24"/>
              </w:rPr>
            </w:pPr>
          </w:p>
        </w:tc>
      </w:tr>
    </w:tbl>
    <w:p w14:paraId="03DE5F7A">
      <w:pPr>
        <w:spacing w:line="500" w:lineRule="exact"/>
        <w:ind w:firstLine="192"/>
        <w:rPr>
          <w:rFonts w:hint="eastAsia" w:ascii="仿宋_GB2312" w:eastAsia="仿宋_GB2312"/>
          <w:sz w:val="10"/>
          <w:szCs w:val="10"/>
        </w:rPr>
      </w:pPr>
      <w:r>
        <w:rPr>
          <w:rFonts w:hint="eastAsia" w:ascii="仿宋_GB2312" w:eastAsia="仿宋_GB2312"/>
          <w:sz w:val="10"/>
          <w:szCs w:val="10"/>
        </w:rPr>
        <w:t xml:space="preserve"> </w:t>
      </w:r>
    </w:p>
    <w:p w14:paraId="1F3D2214">
      <w:pPr>
        <w:spacing w:line="420" w:lineRule="exact"/>
        <w:ind w:firstLine="420" w:firstLineChars="200"/>
        <w:jc w:val="left"/>
        <w:rPr>
          <w:rFonts w:hint="eastAsia"/>
          <w:color w:val="auto"/>
          <w:highlight w:val="none"/>
        </w:rPr>
      </w:pPr>
    </w:p>
    <w:p w14:paraId="1778A4DE">
      <w:pPr>
        <w:spacing w:line="420" w:lineRule="exact"/>
        <w:ind w:firstLine="420" w:firstLineChars="200"/>
        <w:jc w:val="left"/>
        <w:rPr>
          <w:rFonts w:hint="eastAsia"/>
          <w:color w:val="auto"/>
          <w:highlight w:val="none"/>
        </w:rPr>
        <w:sectPr>
          <w:pgSz w:w="12240" w:h="15840"/>
          <w:pgMar w:top="1380" w:right="1720" w:bottom="920" w:left="1700" w:header="0" w:footer="721" w:gutter="0"/>
          <w:cols w:space="720" w:num="1"/>
        </w:sectPr>
      </w:pPr>
    </w:p>
    <w:bookmarkEnd w:id="851"/>
    <w:bookmarkEnd w:id="852"/>
    <w:bookmarkEnd w:id="853"/>
    <w:p w14:paraId="4256C505">
      <w:pPr>
        <w:pStyle w:val="2"/>
        <w:spacing w:before="120" w:after="120" w:line="400" w:lineRule="exact"/>
        <w:jc w:val="center"/>
        <w:rPr>
          <w:rFonts w:hint="default" w:ascii="黑体" w:hAnsi="黑体" w:eastAsia="黑体" w:cs="Times New Roman"/>
          <w:b w:val="0"/>
          <w:bCs w:val="0"/>
          <w:color w:val="FF0000"/>
          <w:sz w:val="32"/>
          <w:highlight w:val="none"/>
          <w:lang w:val="en-US" w:eastAsia="zh-CN"/>
        </w:rPr>
      </w:pPr>
      <w:bookmarkStart w:id="981" w:name="_Toc10312"/>
      <w:bookmarkStart w:id="982" w:name="_Toc152042575"/>
      <w:bookmarkStart w:id="983" w:name="_Toc152045786"/>
      <w:bookmarkStart w:id="984" w:name="_Toc144974855"/>
      <w:commentRangeStart w:id="5"/>
      <w:r>
        <w:rPr>
          <w:rFonts w:hint="eastAsia" w:ascii="黑体" w:hAnsi="黑体" w:eastAsia="黑体" w:cs="Times New Roman"/>
          <w:b w:val="0"/>
          <w:bCs w:val="0"/>
          <w:color w:val="FF0000"/>
          <w:sz w:val="32"/>
          <w:highlight w:val="none"/>
          <w:lang w:val="en-US" w:eastAsia="zh-CN"/>
        </w:rPr>
        <w:t>第五章 委托人要求</w:t>
      </w:r>
      <w:bookmarkEnd w:id="981"/>
      <w:commentRangeEnd w:id="5"/>
      <w:r>
        <w:commentReference w:id="5"/>
      </w:r>
    </w:p>
    <w:p w14:paraId="6FD91D9F">
      <w:pPr>
        <w:bidi w:val="0"/>
        <w:spacing w:line="360" w:lineRule="auto"/>
        <w:rPr>
          <w:rFonts w:hint="eastAsia"/>
          <w:color w:val="FF0000"/>
          <w:sz w:val="28"/>
          <w:szCs w:val="36"/>
        </w:rPr>
      </w:pPr>
      <w:r>
        <w:rPr>
          <w:rFonts w:hint="eastAsia"/>
          <w:color w:val="FF0000"/>
          <w:sz w:val="28"/>
          <w:szCs w:val="36"/>
        </w:rPr>
        <w:t>一、项目概况</w:t>
      </w:r>
    </w:p>
    <w:p w14:paraId="71FA9C7B">
      <w:pPr>
        <w:bidi w:val="0"/>
        <w:spacing w:line="360" w:lineRule="auto"/>
        <w:rPr>
          <w:rFonts w:hint="eastAsia"/>
          <w:color w:val="FF0000"/>
          <w:sz w:val="28"/>
          <w:szCs w:val="36"/>
        </w:rPr>
      </w:pPr>
    </w:p>
    <w:p w14:paraId="7C831397">
      <w:pPr>
        <w:numPr>
          <w:ilvl w:val="0"/>
          <w:numId w:val="5"/>
        </w:numPr>
        <w:bidi w:val="0"/>
        <w:spacing w:line="360" w:lineRule="auto"/>
        <w:rPr>
          <w:rFonts w:hint="eastAsia" w:ascii="Times New Roman" w:hAnsi="Times New Roman" w:eastAsia="宋体" w:cs="Times New Roman"/>
          <w:color w:val="FF0000"/>
          <w:sz w:val="28"/>
          <w:szCs w:val="36"/>
          <w:lang w:val="en-US" w:eastAsia="zh-CN"/>
        </w:rPr>
      </w:pPr>
      <w:bookmarkStart w:id="985" w:name="_Toc18074"/>
      <w:bookmarkStart w:id="986" w:name="_Toc179632806"/>
      <w:bookmarkStart w:id="987" w:name="_Toc6132"/>
      <w:bookmarkStart w:id="988" w:name="_Toc3359"/>
      <w:bookmarkStart w:id="989" w:name="_Toc2150"/>
      <w:r>
        <w:rPr>
          <w:rFonts w:hint="eastAsia" w:ascii="Times New Roman" w:hAnsi="Times New Roman" w:eastAsia="宋体" w:cs="Times New Roman"/>
          <w:color w:val="FF0000"/>
          <w:sz w:val="28"/>
          <w:szCs w:val="36"/>
          <w:lang w:val="en-US" w:eastAsia="zh-CN"/>
        </w:rPr>
        <w:t>造价咨询服务招标内容清单</w:t>
      </w:r>
    </w:p>
    <w:p w14:paraId="61C44331">
      <w:pPr>
        <w:numPr>
          <w:ilvl w:val="0"/>
          <w:numId w:val="0"/>
        </w:numPr>
        <w:bidi w:val="0"/>
        <w:spacing w:line="360" w:lineRule="auto"/>
        <w:rPr>
          <w:rFonts w:hint="eastAsia" w:ascii="Times New Roman" w:hAnsi="Times New Roman" w:eastAsia="宋体" w:cs="Times New Roman"/>
          <w:color w:val="FF0000"/>
          <w:sz w:val="28"/>
          <w:szCs w:val="36"/>
          <w:lang w:val="en-US" w:eastAsia="zh-CN"/>
        </w:rPr>
      </w:pPr>
    </w:p>
    <w:p w14:paraId="410A3794">
      <w:pPr>
        <w:numPr>
          <w:ilvl w:val="0"/>
          <w:numId w:val="5"/>
        </w:numPr>
        <w:bidi w:val="0"/>
        <w:spacing w:line="360" w:lineRule="auto"/>
        <w:ind w:left="0" w:leftChars="0" w:firstLine="0" w:firstLineChars="0"/>
        <w:rPr>
          <w:rFonts w:hint="eastAsia"/>
          <w:color w:val="FF0000"/>
          <w:sz w:val="28"/>
          <w:szCs w:val="36"/>
        </w:rPr>
      </w:pPr>
      <w:r>
        <w:rPr>
          <w:rFonts w:hint="eastAsia"/>
          <w:color w:val="FF0000"/>
          <w:sz w:val="28"/>
          <w:szCs w:val="36"/>
        </w:rPr>
        <w:t>造价咨询服务工作基本要求</w:t>
      </w:r>
    </w:p>
    <w:p w14:paraId="190053FB">
      <w:pPr>
        <w:numPr>
          <w:ilvl w:val="0"/>
          <w:numId w:val="0"/>
        </w:numPr>
        <w:bidi w:val="0"/>
        <w:spacing w:line="360" w:lineRule="auto"/>
        <w:rPr>
          <w:rFonts w:hint="eastAsia"/>
          <w:color w:val="FF0000"/>
          <w:sz w:val="28"/>
          <w:szCs w:val="36"/>
        </w:rPr>
      </w:pPr>
    </w:p>
    <w:p w14:paraId="6B66075A">
      <w:pPr>
        <w:numPr>
          <w:ilvl w:val="0"/>
          <w:numId w:val="0"/>
        </w:numPr>
        <w:bidi w:val="0"/>
        <w:spacing w:line="360" w:lineRule="auto"/>
        <w:rPr>
          <w:rFonts w:hint="eastAsia"/>
          <w:color w:val="FF0000"/>
          <w:sz w:val="28"/>
          <w:szCs w:val="36"/>
        </w:rPr>
      </w:pPr>
      <w:r>
        <w:rPr>
          <w:rFonts w:hint="eastAsia"/>
          <w:color w:val="FF0000"/>
          <w:sz w:val="28"/>
          <w:szCs w:val="36"/>
        </w:rPr>
        <w:t>四、应遵循的法律法规和标准规范</w:t>
      </w:r>
    </w:p>
    <w:p w14:paraId="5F16E4A1">
      <w:pPr>
        <w:bidi w:val="0"/>
        <w:spacing w:line="360" w:lineRule="auto"/>
        <w:rPr>
          <w:rFonts w:hint="eastAsia"/>
          <w:color w:val="FF0000"/>
          <w:sz w:val="28"/>
          <w:szCs w:val="36"/>
        </w:rPr>
      </w:pPr>
    </w:p>
    <w:p w14:paraId="242E9F1D">
      <w:pPr>
        <w:bidi w:val="0"/>
        <w:spacing w:line="360" w:lineRule="auto"/>
        <w:rPr>
          <w:rFonts w:hint="eastAsia"/>
          <w:color w:val="FF0000"/>
          <w:sz w:val="28"/>
          <w:szCs w:val="36"/>
        </w:rPr>
      </w:pPr>
      <w:r>
        <w:rPr>
          <w:rFonts w:hint="eastAsia"/>
          <w:color w:val="FF0000"/>
          <w:sz w:val="28"/>
          <w:szCs w:val="36"/>
        </w:rPr>
        <w:t>五、造价咨询服务时限要求</w:t>
      </w:r>
    </w:p>
    <w:p w14:paraId="7AF1C18A">
      <w:pPr>
        <w:bidi w:val="0"/>
        <w:spacing w:line="360" w:lineRule="auto"/>
        <w:ind w:left="0" w:leftChars="0" w:firstLine="638" w:firstLineChars="228"/>
        <w:rPr>
          <w:rFonts w:hint="eastAsia"/>
          <w:color w:val="FF0000"/>
          <w:sz w:val="28"/>
          <w:szCs w:val="36"/>
        </w:rPr>
      </w:pPr>
      <w:r>
        <w:rPr>
          <w:rFonts w:hint="eastAsia"/>
          <w:color w:val="FF0000"/>
          <w:sz w:val="28"/>
          <w:szCs w:val="36"/>
        </w:rPr>
        <w:t>1.服务期限</w:t>
      </w:r>
    </w:p>
    <w:p w14:paraId="34DFC3F8">
      <w:pPr>
        <w:bidi w:val="0"/>
        <w:spacing w:line="360" w:lineRule="auto"/>
        <w:ind w:left="0" w:leftChars="0" w:firstLine="638" w:firstLineChars="228"/>
        <w:rPr>
          <w:rFonts w:hint="eastAsia" w:eastAsia="宋体"/>
          <w:color w:val="FF0000"/>
          <w:sz w:val="28"/>
          <w:szCs w:val="36"/>
          <w:lang w:eastAsia="zh-CN"/>
        </w:rPr>
      </w:pPr>
      <w:r>
        <w:rPr>
          <w:rFonts w:hint="eastAsia"/>
          <w:color w:val="FF0000"/>
          <w:sz w:val="28"/>
          <w:szCs w:val="36"/>
        </w:rPr>
        <w:t>其中:1)</w:t>
      </w:r>
      <w:r>
        <w:rPr>
          <w:rFonts w:hint="eastAsia"/>
          <w:color w:val="FF0000"/>
          <w:sz w:val="28"/>
          <w:szCs w:val="36"/>
          <w:u w:val="single"/>
          <w:lang w:val="en-US" w:eastAsia="zh-CN"/>
        </w:rPr>
        <w:t xml:space="preserve">                      </w:t>
      </w:r>
      <w:r>
        <w:rPr>
          <w:rFonts w:hint="eastAsia"/>
          <w:color w:val="FF0000"/>
          <w:sz w:val="28"/>
          <w:szCs w:val="36"/>
        </w:rPr>
        <w:t>(服务内容1)</w:t>
      </w:r>
      <w:r>
        <w:rPr>
          <w:rFonts w:hint="eastAsia"/>
          <w:color w:val="FF0000"/>
          <w:sz w:val="28"/>
          <w:szCs w:val="36"/>
          <w:u w:val="single"/>
          <w:lang w:val="en-US" w:eastAsia="zh-CN"/>
        </w:rPr>
        <w:t xml:space="preserve">        </w:t>
      </w:r>
      <w:r>
        <w:rPr>
          <w:rFonts w:hint="eastAsia"/>
          <w:color w:val="FF0000"/>
          <w:sz w:val="28"/>
          <w:szCs w:val="36"/>
        </w:rPr>
        <w:t>天内完成</w:t>
      </w:r>
      <w:r>
        <w:rPr>
          <w:rFonts w:hint="eastAsia"/>
          <w:color w:val="FF0000"/>
          <w:sz w:val="28"/>
          <w:szCs w:val="36"/>
          <w:lang w:eastAsia="zh-CN"/>
        </w:rPr>
        <w:t>；</w:t>
      </w:r>
    </w:p>
    <w:p w14:paraId="1CF38025">
      <w:pPr>
        <w:numPr>
          <w:ilvl w:val="0"/>
          <w:numId w:val="6"/>
        </w:numPr>
        <w:bidi w:val="0"/>
        <w:spacing w:line="360" w:lineRule="auto"/>
        <w:ind w:left="0" w:leftChars="0" w:firstLine="638" w:firstLineChars="228"/>
        <w:rPr>
          <w:rFonts w:hint="eastAsia"/>
          <w:color w:val="FF0000"/>
          <w:sz w:val="28"/>
          <w:szCs w:val="36"/>
        </w:rPr>
      </w:pPr>
      <w:r>
        <w:rPr>
          <w:rFonts w:hint="eastAsia"/>
          <w:color w:val="FF0000"/>
          <w:sz w:val="28"/>
          <w:szCs w:val="36"/>
          <w:u w:val="single"/>
          <w:lang w:val="en-US" w:eastAsia="zh-CN"/>
        </w:rPr>
        <w:t xml:space="preserve">                      </w:t>
      </w:r>
      <w:r>
        <w:rPr>
          <w:rFonts w:hint="eastAsia"/>
          <w:color w:val="FF0000"/>
          <w:sz w:val="28"/>
          <w:szCs w:val="36"/>
        </w:rPr>
        <w:t>(服务内容2)</w:t>
      </w:r>
      <w:r>
        <w:rPr>
          <w:rFonts w:hint="eastAsia"/>
          <w:color w:val="FF0000"/>
          <w:sz w:val="28"/>
          <w:szCs w:val="36"/>
          <w:u w:val="single"/>
          <w:lang w:val="en-US" w:eastAsia="zh-CN"/>
        </w:rPr>
        <w:t xml:space="preserve">        </w:t>
      </w:r>
      <w:r>
        <w:rPr>
          <w:rFonts w:hint="eastAsia"/>
          <w:color w:val="FF0000"/>
          <w:sz w:val="28"/>
          <w:szCs w:val="36"/>
        </w:rPr>
        <w:t>天内完成。</w:t>
      </w:r>
    </w:p>
    <w:p w14:paraId="4294B028">
      <w:pPr>
        <w:numPr>
          <w:ilvl w:val="0"/>
          <w:numId w:val="6"/>
        </w:numPr>
        <w:bidi w:val="0"/>
        <w:spacing w:line="360" w:lineRule="auto"/>
        <w:ind w:left="0" w:leftChars="0" w:firstLine="638" w:firstLineChars="228"/>
        <w:rPr>
          <w:rFonts w:hint="eastAsia"/>
          <w:color w:val="FF0000"/>
          <w:sz w:val="28"/>
          <w:szCs w:val="36"/>
        </w:rPr>
      </w:pPr>
      <w:r>
        <w:rPr>
          <w:rFonts w:hint="eastAsia"/>
          <w:color w:val="FF0000"/>
          <w:sz w:val="28"/>
          <w:szCs w:val="36"/>
          <w:lang w:eastAsia="zh-CN"/>
        </w:rPr>
        <w:t>……</w:t>
      </w:r>
    </w:p>
    <w:p w14:paraId="46ED09B0">
      <w:pPr>
        <w:numPr>
          <w:ilvl w:val="0"/>
          <w:numId w:val="0"/>
        </w:numPr>
        <w:bidi w:val="0"/>
        <w:spacing w:line="360" w:lineRule="auto"/>
        <w:ind w:left="0" w:leftChars="0" w:firstLine="638" w:firstLineChars="228"/>
        <w:rPr>
          <w:rFonts w:hint="eastAsia"/>
          <w:color w:val="FF0000"/>
          <w:sz w:val="28"/>
          <w:szCs w:val="36"/>
          <w:lang w:eastAsia="zh-CN"/>
        </w:rPr>
      </w:pPr>
      <w:r>
        <w:rPr>
          <w:rFonts w:hint="eastAsia"/>
          <w:color w:val="FF0000"/>
          <w:sz w:val="28"/>
          <w:szCs w:val="36"/>
          <w:lang w:val="en-US" w:eastAsia="zh-CN"/>
        </w:rPr>
        <w:t>2.</w:t>
      </w:r>
      <w:r>
        <w:rPr>
          <w:rFonts w:hint="eastAsia"/>
          <w:color w:val="FF0000"/>
          <w:sz w:val="28"/>
          <w:szCs w:val="36"/>
        </w:rPr>
        <w:t>服务响应时间要求</w:t>
      </w:r>
      <w:r>
        <w:rPr>
          <w:rFonts w:hint="eastAsia"/>
          <w:color w:val="FF0000"/>
          <w:sz w:val="28"/>
          <w:szCs w:val="36"/>
          <w:lang w:eastAsia="zh-CN"/>
        </w:rPr>
        <w:t>：</w:t>
      </w:r>
    </w:p>
    <w:p w14:paraId="4B50F4E6">
      <w:pPr>
        <w:numPr>
          <w:ilvl w:val="0"/>
          <w:numId w:val="0"/>
        </w:numPr>
        <w:bidi w:val="0"/>
        <w:spacing w:line="360" w:lineRule="auto"/>
        <w:rPr>
          <w:rFonts w:hint="eastAsia"/>
          <w:color w:val="FF0000"/>
          <w:sz w:val="28"/>
          <w:szCs w:val="36"/>
          <w:lang w:eastAsia="zh-CN"/>
        </w:rPr>
      </w:pPr>
    </w:p>
    <w:p w14:paraId="1ED1D6F3">
      <w:pPr>
        <w:numPr>
          <w:ilvl w:val="0"/>
          <w:numId w:val="0"/>
        </w:numPr>
        <w:bidi w:val="0"/>
        <w:spacing w:line="360" w:lineRule="auto"/>
        <w:rPr>
          <w:rFonts w:hint="eastAsia"/>
          <w:color w:val="FF0000"/>
          <w:sz w:val="28"/>
          <w:szCs w:val="36"/>
        </w:rPr>
      </w:pPr>
      <w:r>
        <w:rPr>
          <w:rFonts w:hint="eastAsia"/>
          <w:color w:val="FF0000"/>
          <w:sz w:val="28"/>
          <w:szCs w:val="36"/>
        </w:rPr>
        <w:t>六、人员要求</w:t>
      </w:r>
    </w:p>
    <w:p w14:paraId="42B1775B">
      <w:pPr>
        <w:numPr>
          <w:ilvl w:val="0"/>
          <w:numId w:val="0"/>
        </w:numPr>
        <w:bidi w:val="0"/>
        <w:spacing w:line="360" w:lineRule="auto"/>
        <w:ind w:firstLine="560" w:firstLineChars="200"/>
        <w:rPr>
          <w:rFonts w:hint="eastAsia"/>
          <w:color w:val="FF0000"/>
          <w:sz w:val="28"/>
          <w:szCs w:val="36"/>
        </w:rPr>
      </w:pPr>
      <w:r>
        <w:rPr>
          <w:rFonts w:hint="eastAsia"/>
          <w:color w:val="FF0000"/>
          <w:sz w:val="28"/>
          <w:szCs w:val="36"/>
        </w:rPr>
        <w:t>本项目人员配备要求</w:t>
      </w:r>
      <w:r>
        <w:rPr>
          <w:rFonts w:hint="eastAsia"/>
          <w:color w:val="FF0000"/>
          <w:sz w:val="28"/>
          <w:szCs w:val="36"/>
          <w:lang w:eastAsia="zh-CN"/>
        </w:rPr>
        <w:t>：</w:t>
      </w:r>
      <w:r>
        <w:rPr>
          <w:rFonts w:hint="eastAsia"/>
          <w:color w:val="FF0000"/>
          <w:sz w:val="28"/>
          <w:szCs w:val="36"/>
          <w:u w:val="single"/>
          <w:lang w:val="en-US" w:eastAsia="zh-CN"/>
        </w:rPr>
        <w:t xml:space="preserve">        </w:t>
      </w:r>
      <w:r>
        <w:rPr>
          <w:rFonts w:hint="eastAsia"/>
          <w:color w:val="FF0000"/>
          <w:sz w:val="28"/>
          <w:szCs w:val="36"/>
        </w:rPr>
        <w:t>人，涉及专业:</w:t>
      </w:r>
      <w:r>
        <w:rPr>
          <w:rFonts w:hint="eastAsia"/>
          <w:color w:val="FF0000"/>
          <w:sz w:val="28"/>
          <w:szCs w:val="36"/>
          <w:u w:val="single"/>
          <w:lang w:val="en-US" w:eastAsia="zh-CN"/>
        </w:rPr>
        <w:t xml:space="preserve">       </w:t>
      </w:r>
      <w:r>
        <w:rPr>
          <w:rFonts w:hint="eastAsia"/>
          <w:color w:val="FF0000"/>
          <w:sz w:val="28"/>
          <w:szCs w:val="36"/>
        </w:rPr>
        <w:t>。其中，项目负责人</w:t>
      </w:r>
      <w:r>
        <w:rPr>
          <w:rFonts w:hint="eastAsia"/>
          <w:color w:val="FF0000"/>
          <w:sz w:val="28"/>
          <w:szCs w:val="36"/>
          <w:u w:val="single"/>
          <w:lang w:val="en-US" w:eastAsia="zh-CN"/>
        </w:rPr>
        <w:t xml:space="preserve">        </w:t>
      </w:r>
      <w:r>
        <w:rPr>
          <w:rFonts w:hint="eastAsia"/>
          <w:color w:val="FF0000"/>
          <w:sz w:val="28"/>
          <w:szCs w:val="36"/>
        </w:rPr>
        <w:t>名、专业</w:t>
      </w:r>
      <w:r>
        <w:rPr>
          <w:rFonts w:hint="eastAsia"/>
          <w:color w:val="FF0000"/>
          <w:sz w:val="28"/>
          <w:szCs w:val="36"/>
          <w:u w:val="single"/>
          <w:lang w:val="en-US" w:eastAsia="zh-CN"/>
        </w:rPr>
        <w:t xml:space="preserve">          </w:t>
      </w:r>
      <w:r>
        <w:rPr>
          <w:rFonts w:hint="eastAsia"/>
          <w:color w:val="FF0000"/>
          <w:sz w:val="28"/>
          <w:szCs w:val="36"/>
        </w:rPr>
        <w:t>负责人</w:t>
      </w:r>
      <w:r>
        <w:rPr>
          <w:rFonts w:hint="eastAsia"/>
          <w:color w:val="FF0000"/>
          <w:sz w:val="28"/>
          <w:szCs w:val="36"/>
          <w:u w:val="single"/>
          <w:lang w:val="en-US" w:eastAsia="zh-CN"/>
        </w:rPr>
        <w:t xml:space="preserve">      </w:t>
      </w:r>
      <w:r>
        <w:rPr>
          <w:rFonts w:hint="eastAsia"/>
          <w:color w:val="FF0000"/>
          <w:sz w:val="28"/>
          <w:szCs w:val="36"/>
        </w:rPr>
        <w:t>名、专业工程师</w:t>
      </w:r>
      <w:r>
        <w:rPr>
          <w:rFonts w:hint="eastAsia"/>
          <w:color w:val="FF0000"/>
          <w:sz w:val="28"/>
          <w:szCs w:val="36"/>
          <w:u w:val="single"/>
          <w:lang w:val="en-US" w:eastAsia="zh-CN"/>
        </w:rPr>
        <w:t xml:space="preserve">     </w:t>
      </w:r>
      <w:r>
        <w:rPr>
          <w:rFonts w:hint="eastAsia"/>
          <w:color w:val="FF0000"/>
          <w:sz w:val="28"/>
          <w:szCs w:val="36"/>
        </w:rPr>
        <w:t>名。</w:t>
      </w:r>
    </w:p>
    <w:p w14:paraId="3E853670">
      <w:pPr>
        <w:numPr>
          <w:ilvl w:val="0"/>
          <w:numId w:val="0"/>
        </w:numPr>
        <w:bidi w:val="0"/>
        <w:spacing w:line="360" w:lineRule="auto"/>
        <w:ind w:left="0" w:leftChars="0" w:firstLine="638" w:firstLineChars="228"/>
        <w:rPr>
          <w:rFonts w:hint="eastAsia"/>
          <w:color w:val="FF0000"/>
          <w:sz w:val="28"/>
          <w:szCs w:val="36"/>
        </w:rPr>
      </w:pPr>
      <w:r>
        <w:rPr>
          <w:rFonts w:hint="eastAsia"/>
          <w:color w:val="FF0000"/>
          <w:sz w:val="28"/>
          <w:szCs w:val="36"/>
        </w:rPr>
        <w:t>1.项目负责人资格要求</w:t>
      </w:r>
    </w:p>
    <w:p w14:paraId="625B2B4D">
      <w:pPr>
        <w:numPr>
          <w:ilvl w:val="0"/>
          <w:numId w:val="0"/>
        </w:numPr>
        <w:bidi w:val="0"/>
        <w:spacing w:line="360" w:lineRule="auto"/>
        <w:ind w:left="0" w:leftChars="0" w:firstLine="638" w:firstLineChars="228"/>
        <w:rPr>
          <w:rFonts w:hint="default" w:eastAsia="宋体"/>
          <w:color w:val="FF0000"/>
          <w:sz w:val="28"/>
          <w:szCs w:val="36"/>
          <w:u w:val="none"/>
          <w:lang w:val="en-US" w:eastAsia="zh-CN"/>
        </w:rPr>
      </w:pPr>
      <w:r>
        <w:rPr>
          <w:rFonts w:hint="eastAsia"/>
          <w:color w:val="FF0000"/>
          <w:sz w:val="28"/>
          <w:szCs w:val="36"/>
        </w:rPr>
        <w:t>项目负责人除须持有一级造价工程师注册证书外，还需具备以下条件</w:t>
      </w:r>
      <w:r>
        <w:rPr>
          <w:rFonts w:hint="eastAsia"/>
          <w:color w:val="FF0000"/>
          <w:sz w:val="28"/>
          <w:szCs w:val="36"/>
          <w:lang w:eastAsia="zh-CN"/>
        </w:rPr>
        <w:t>：</w:t>
      </w:r>
      <w:r>
        <w:rPr>
          <w:rFonts w:hint="eastAsia"/>
          <w:color w:val="FF0000"/>
          <w:sz w:val="28"/>
          <w:szCs w:val="36"/>
          <w:u w:val="single"/>
          <w:lang w:val="en-US" w:eastAsia="zh-CN"/>
        </w:rPr>
        <w:t xml:space="preserve">                                                           </w:t>
      </w:r>
      <w:r>
        <w:rPr>
          <w:rFonts w:hint="eastAsia"/>
          <w:color w:val="FF0000"/>
          <w:sz w:val="28"/>
          <w:szCs w:val="36"/>
          <w:u w:val="none"/>
          <w:lang w:val="en-US" w:eastAsia="zh-CN"/>
        </w:rPr>
        <w:t>。</w:t>
      </w:r>
    </w:p>
    <w:p w14:paraId="4A02B815">
      <w:pPr>
        <w:numPr>
          <w:ilvl w:val="0"/>
          <w:numId w:val="0"/>
        </w:numPr>
        <w:bidi w:val="0"/>
        <w:spacing w:line="360" w:lineRule="auto"/>
        <w:ind w:left="0" w:leftChars="0" w:firstLine="638" w:firstLineChars="228"/>
        <w:rPr>
          <w:rFonts w:hint="eastAsia" w:eastAsia="宋体"/>
          <w:color w:val="FF0000"/>
          <w:sz w:val="28"/>
          <w:szCs w:val="36"/>
          <w:lang w:eastAsia="zh-CN"/>
        </w:rPr>
      </w:pPr>
      <w:r>
        <w:rPr>
          <w:rFonts w:hint="eastAsia"/>
          <w:color w:val="FF0000"/>
          <w:sz w:val="28"/>
          <w:szCs w:val="36"/>
        </w:rPr>
        <w:t>2.团队人员基本要求</w:t>
      </w:r>
      <w:r>
        <w:rPr>
          <w:rFonts w:hint="eastAsia"/>
          <w:color w:val="FF0000"/>
          <w:sz w:val="28"/>
          <w:szCs w:val="36"/>
          <w:lang w:eastAsia="zh-CN"/>
        </w:rPr>
        <w:t>：</w:t>
      </w:r>
      <w:r>
        <w:rPr>
          <w:rFonts w:hint="eastAsia"/>
          <w:color w:val="FF0000"/>
          <w:sz w:val="28"/>
          <w:szCs w:val="36"/>
          <w:u w:val="single"/>
          <w:lang w:val="en-US" w:eastAsia="zh-CN"/>
        </w:rPr>
        <w:t xml:space="preserve">                                       </w:t>
      </w:r>
      <w:r>
        <w:rPr>
          <w:rFonts w:hint="eastAsia"/>
          <w:color w:val="FF0000"/>
          <w:sz w:val="28"/>
          <w:szCs w:val="36"/>
          <w:u w:val="none"/>
          <w:lang w:val="en-US" w:eastAsia="zh-CN"/>
        </w:rPr>
        <w:t>。</w:t>
      </w:r>
    </w:p>
    <w:p w14:paraId="72FF28C4">
      <w:pPr>
        <w:numPr>
          <w:ilvl w:val="0"/>
          <w:numId w:val="0"/>
        </w:numPr>
        <w:bidi w:val="0"/>
        <w:spacing w:line="360" w:lineRule="auto"/>
        <w:ind w:left="0" w:leftChars="0" w:firstLine="638" w:firstLineChars="228"/>
        <w:rPr>
          <w:rFonts w:hint="eastAsia"/>
          <w:color w:val="FF0000"/>
          <w:sz w:val="28"/>
          <w:szCs w:val="36"/>
          <w:highlight w:val="none"/>
          <w:lang w:eastAsia="zh-CN"/>
        </w:rPr>
      </w:pPr>
      <w:r>
        <w:rPr>
          <w:rFonts w:hint="eastAsia"/>
          <w:color w:val="FF0000"/>
          <w:sz w:val="28"/>
          <w:szCs w:val="36"/>
        </w:rPr>
        <w:t>3.本项目驻场服务人员要求</w:t>
      </w:r>
      <w:r>
        <w:rPr>
          <w:rFonts w:hint="eastAsia"/>
          <w:color w:val="FF0000"/>
          <w:sz w:val="28"/>
          <w:szCs w:val="36"/>
          <w:highlight w:val="none"/>
          <w:lang w:eastAsia="zh-CN"/>
        </w:rPr>
        <w:t>（</w:t>
      </w:r>
      <w:r>
        <w:rPr>
          <w:rFonts w:hint="eastAsia"/>
          <w:color w:val="FF0000"/>
          <w:sz w:val="28"/>
          <w:szCs w:val="36"/>
          <w:highlight w:val="none"/>
          <w:lang w:val="en-US" w:eastAsia="zh-CN"/>
        </w:rPr>
        <w:t>如有</w:t>
      </w:r>
      <w:r>
        <w:rPr>
          <w:rFonts w:hint="eastAsia"/>
          <w:color w:val="FF0000"/>
          <w:sz w:val="28"/>
          <w:szCs w:val="36"/>
          <w:highlight w:val="none"/>
          <w:lang w:eastAsia="zh-CN"/>
        </w:rPr>
        <w:t>）</w:t>
      </w:r>
    </w:p>
    <w:p w14:paraId="74270CB1">
      <w:pPr>
        <w:numPr>
          <w:ilvl w:val="0"/>
          <w:numId w:val="0"/>
        </w:numPr>
        <w:bidi w:val="0"/>
        <w:spacing w:line="360" w:lineRule="auto"/>
        <w:ind w:left="0" w:leftChars="0" w:firstLine="638" w:firstLineChars="228"/>
        <w:rPr>
          <w:rFonts w:hint="eastAsia"/>
          <w:color w:val="FF0000"/>
          <w:sz w:val="28"/>
          <w:szCs w:val="36"/>
          <w:highlight w:val="none"/>
          <w:lang w:eastAsia="zh-CN"/>
        </w:rPr>
      </w:pPr>
    </w:p>
    <w:p w14:paraId="23EA3D99">
      <w:pPr>
        <w:numPr>
          <w:ilvl w:val="0"/>
          <w:numId w:val="0"/>
        </w:numPr>
        <w:bidi w:val="0"/>
        <w:spacing w:line="360" w:lineRule="auto"/>
        <w:rPr>
          <w:rFonts w:hint="eastAsia"/>
          <w:color w:val="FF0000"/>
          <w:sz w:val="28"/>
          <w:szCs w:val="36"/>
        </w:rPr>
      </w:pPr>
    </w:p>
    <w:p w14:paraId="454CBCE0">
      <w:pPr>
        <w:numPr>
          <w:ilvl w:val="0"/>
          <w:numId w:val="0"/>
        </w:numPr>
        <w:bidi w:val="0"/>
        <w:spacing w:line="360" w:lineRule="auto"/>
        <w:rPr>
          <w:rFonts w:hint="eastAsia"/>
          <w:color w:val="FF0000"/>
          <w:sz w:val="28"/>
          <w:szCs w:val="36"/>
        </w:rPr>
      </w:pPr>
      <w:r>
        <w:rPr>
          <w:rFonts w:hint="eastAsia"/>
          <w:color w:val="FF0000"/>
          <w:sz w:val="28"/>
          <w:szCs w:val="36"/>
        </w:rPr>
        <w:t>七、投标报价要求</w:t>
      </w:r>
    </w:p>
    <w:p w14:paraId="66C9B7BE">
      <w:pPr>
        <w:numPr>
          <w:ilvl w:val="0"/>
          <w:numId w:val="0"/>
        </w:numPr>
        <w:bidi w:val="0"/>
        <w:spacing w:line="360" w:lineRule="auto"/>
        <w:ind w:firstLine="560" w:firstLineChars="200"/>
        <w:rPr>
          <w:rFonts w:hint="eastAsia"/>
          <w:color w:val="FF0000"/>
          <w:sz w:val="28"/>
          <w:szCs w:val="36"/>
        </w:rPr>
      </w:pPr>
      <w:r>
        <w:rPr>
          <w:rFonts w:hint="eastAsia"/>
          <w:color w:val="FF0000"/>
          <w:sz w:val="28"/>
          <w:szCs w:val="36"/>
        </w:rPr>
        <w:t>投标人应结合本项目工程的特点及实际，充分考虑市场情况，在保证服务质量的前提下，竞报承担本工程造价咨询服务费。</w:t>
      </w:r>
    </w:p>
    <w:p w14:paraId="0ABF2D1C">
      <w:pPr>
        <w:bidi w:val="0"/>
        <w:spacing w:line="360" w:lineRule="auto"/>
        <w:rPr>
          <w:rFonts w:hint="eastAsia"/>
          <w:sz w:val="28"/>
          <w:szCs w:val="36"/>
        </w:rPr>
      </w:pPr>
    </w:p>
    <w:p w14:paraId="133D701E">
      <w:pPr>
        <w:numPr>
          <w:ilvl w:val="0"/>
          <w:numId w:val="0"/>
        </w:numPr>
        <w:bidi w:val="0"/>
        <w:spacing w:line="360" w:lineRule="auto"/>
        <w:ind w:firstLine="420" w:firstLineChars="200"/>
        <w:rPr>
          <w:rFonts w:hint="eastAsia" w:ascii="Times New Roman" w:hAnsi="Times New Roman" w:eastAsia="宋体" w:cs="Times New Roman"/>
          <w:szCs w:val="36"/>
        </w:rPr>
      </w:pPr>
      <w:r>
        <w:rPr>
          <w:rFonts w:hint="eastAsia" w:ascii="Times New Roman" w:hAnsi="Times New Roman" w:eastAsia="宋体" w:cs="Times New Roman"/>
          <w:szCs w:val="36"/>
        </w:rPr>
        <w:br w:type="page"/>
      </w:r>
    </w:p>
    <w:p w14:paraId="4A361CD5">
      <w:pPr>
        <w:numPr>
          <w:ilvl w:val="0"/>
          <w:numId w:val="0"/>
        </w:numPr>
        <w:bidi w:val="0"/>
        <w:spacing w:line="360" w:lineRule="auto"/>
        <w:jc w:val="center"/>
        <w:rPr>
          <w:rFonts w:hint="eastAsia" w:ascii="Times New Roman" w:hAnsi="Times New Roman" w:eastAsia="宋体" w:cs="Times New Roman"/>
          <w:szCs w:val="36"/>
        </w:rPr>
      </w:pPr>
    </w:p>
    <w:p w14:paraId="744AD4E5">
      <w:pPr>
        <w:numPr>
          <w:ilvl w:val="0"/>
          <w:numId w:val="0"/>
        </w:numPr>
        <w:bidi w:val="0"/>
        <w:spacing w:line="360" w:lineRule="auto"/>
        <w:jc w:val="center"/>
        <w:rPr>
          <w:rFonts w:hint="eastAsia" w:ascii="Times New Roman" w:hAnsi="Times New Roman" w:eastAsia="宋体" w:cs="Times New Roman"/>
          <w:szCs w:val="36"/>
        </w:rPr>
      </w:pPr>
    </w:p>
    <w:p w14:paraId="1E2A18A4">
      <w:pPr>
        <w:numPr>
          <w:ilvl w:val="0"/>
          <w:numId w:val="0"/>
        </w:numPr>
        <w:bidi w:val="0"/>
        <w:spacing w:line="360" w:lineRule="auto"/>
        <w:jc w:val="center"/>
        <w:rPr>
          <w:rFonts w:hint="eastAsia" w:ascii="Times New Roman" w:hAnsi="Times New Roman" w:eastAsia="宋体" w:cs="Times New Roman"/>
          <w:szCs w:val="36"/>
        </w:rPr>
      </w:pPr>
    </w:p>
    <w:p w14:paraId="072FD632">
      <w:pPr>
        <w:pStyle w:val="2"/>
        <w:spacing w:before="120" w:after="120" w:line="400" w:lineRule="exact"/>
        <w:jc w:val="center"/>
        <w:rPr>
          <w:rFonts w:hint="eastAsia" w:ascii="黑体" w:hAnsi="黑体" w:eastAsia="黑体" w:cs="Times New Roman"/>
          <w:b w:val="0"/>
          <w:bCs w:val="0"/>
          <w:color w:val="auto"/>
          <w:sz w:val="32"/>
          <w:highlight w:val="none"/>
          <w:lang w:val="en-US" w:eastAsia="zh-CN"/>
        </w:rPr>
      </w:pPr>
      <w:bookmarkStart w:id="990" w:name="_Toc19476"/>
      <w:r>
        <w:rPr>
          <w:rFonts w:hint="eastAsia" w:ascii="黑体" w:hAnsi="黑体" w:eastAsia="黑体" w:cs="Times New Roman"/>
          <w:b w:val="0"/>
          <w:bCs w:val="0"/>
          <w:color w:val="auto"/>
          <w:sz w:val="32"/>
          <w:highlight w:val="none"/>
          <w:lang w:val="en-US" w:eastAsia="zh-CN"/>
        </w:rPr>
        <w:t>第六章 投标文件格式</w:t>
      </w:r>
      <w:bookmarkEnd w:id="982"/>
      <w:bookmarkEnd w:id="983"/>
      <w:bookmarkEnd w:id="984"/>
      <w:bookmarkEnd w:id="985"/>
      <w:bookmarkEnd w:id="986"/>
      <w:bookmarkEnd w:id="987"/>
      <w:bookmarkEnd w:id="988"/>
      <w:bookmarkEnd w:id="989"/>
      <w:bookmarkEnd w:id="990"/>
    </w:p>
    <w:p w14:paraId="0CF9393E">
      <w:pPr>
        <w:spacing w:line="400" w:lineRule="exact"/>
        <w:rPr>
          <w:rFonts w:hint="eastAsia"/>
          <w:color w:val="auto"/>
          <w:highlight w:val="none"/>
        </w:rPr>
      </w:pPr>
    </w:p>
    <w:p w14:paraId="7531C68A">
      <w:pPr>
        <w:spacing w:line="400" w:lineRule="exact"/>
        <w:ind w:firstLine="420" w:firstLineChars="200"/>
        <w:rPr>
          <w:rFonts w:hint="eastAsia" w:ascii="仿宋_GB2312" w:eastAsia="仿宋_GB2312"/>
          <w:color w:val="auto"/>
          <w:szCs w:val="21"/>
          <w:highlight w:val="none"/>
        </w:rPr>
      </w:pPr>
      <w:r>
        <w:rPr>
          <w:rFonts w:hint="eastAsia" w:ascii="仿宋_GB2312" w:eastAsia="仿宋_GB2312"/>
          <w:color w:val="auto"/>
          <w:szCs w:val="21"/>
          <w:highlight w:val="none"/>
        </w:rPr>
        <w:br w:type="page"/>
      </w:r>
    </w:p>
    <w:p w14:paraId="54A894D4">
      <w:pPr>
        <w:spacing w:line="440" w:lineRule="exact"/>
        <w:rPr>
          <w:rFonts w:hint="eastAsia" w:eastAsia="黑体"/>
          <w:color w:val="auto"/>
          <w:sz w:val="20"/>
          <w:szCs w:val="20"/>
          <w:highlight w:val="none"/>
        </w:rPr>
      </w:pPr>
    </w:p>
    <w:p w14:paraId="2BF9E299">
      <w:pPr>
        <w:spacing w:line="440" w:lineRule="exact"/>
        <w:rPr>
          <w:rFonts w:hint="eastAsia" w:eastAsia="黑体"/>
          <w:color w:val="auto"/>
          <w:sz w:val="20"/>
          <w:szCs w:val="20"/>
          <w:highlight w:val="none"/>
        </w:rPr>
      </w:pPr>
    </w:p>
    <w:p w14:paraId="077E143C">
      <w:pPr>
        <w:spacing w:line="440" w:lineRule="exact"/>
        <w:rPr>
          <w:rFonts w:eastAsia="黑体"/>
          <w:color w:val="auto"/>
          <w:sz w:val="20"/>
          <w:szCs w:val="20"/>
          <w:highlight w:val="none"/>
        </w:rPr>
      </w:pPr>
    </w:p>
    <w:p w14:paraId="79461619">
      <w:pPr>
        <w:spacing w:line="440" w:lineRule="exact"/>
        <w:rPr>
          <w:rFonts w:eastAsia="黑体"/>
          <w:color w:val="auto"/>
          <w:sz w:val="20"/>
          <w:szCs w:val="20"/>
          <w:highlight w:val="none"/>
        </w:rPr>
      </w:pPr>
    </w:p>
    <w:p w14:paraId="3493C6A1">
      <w:pPr>
        <w:jc w:val="center"/>
        <w:rPr>
          <w:rFonts w:eastAsia="黑体"/>
          <w:color w:val="auto"/>
          <w:sz w:val="30"/>
          <w:szCs w:val="30"/>
          <w:highlight w:val="none"/>
        </w:rPr>
      </w:pPr>
      <w:r>
        <w:rPr>
          <w:rFonts w:hint="eastAsia" w:eastAsia="黑体"/>
          <w:color w:val="auto"/>
          <w:sz w:val="30"/>
          <w:szCs w:val="30"/>
          <w:highlight w:val="none"/>
          <w:u w:val="single"/>
        </w:rPr>
        <w:t xml:space="preserve">        </w:t>
      </w:r>
      <w:r>
        <w:rPr>
          <w:rFonts w:eastAsia="黑体"/>
          <w:color w:val="auto"/>
          <w:sz w:val="30"/>
          <w:szCs w:val="30"/>
          <w:highlight w:val="none"/>
        </w:rPr>
        <w:t>（项目名称）</w:t>
      </w:r>
      <w:r>
        <w:rPr>
          <w:rFonts w:eastAsia="黑体"/>
          <w:color w:val="auto"/>
          <w:sz w:val="30"/>
          <w:szCs w:val="30"/>
          <w:highlight w:val="none"/>
          <w:u w:val="single"/>
        </w:rPr>
        <w:t xml:space="preserve">    </w:t>
      </w:r>
      <w:r>
        <w:rPr>
          <w:rFonts w:eastAsia="黑体"/>
          <w:color w:val="auto"/>
          <w:sz w:val="30"/>
          <w:szCs w:val="30"/>
          <w:highlight w:val="none"/>
        </w:rPr>
        <w:t>（标段名称）</w:t>
      </w:r>
      <w:r>
        <w:rPr>
          <w:rFonts w:hint="eastAsia" w:eastAsia="黑体"/>
          <w:color w:val="auto"/>
          <w:sz w:val="30"/>
          <w:szCs w:val="30"/>
          <w:highlight w:val="none"/>
          <w:lang w:val="en-US" w:eastAsia="zh-CN"/>
        </w:rPr>
        <w:t>造价咨询</w:t>
      </w:r>
      <w:r>
        <w:rPr>
          <w:rFonts w:eastAsia="黑体"/>
          <w:color w:val="auto"/>
          <w:sz w:val="30"/>
          <w:szCs w:val="30"/>
          <w:highlight w:val="none"/>
        </w:rPr>
        <w:t>招标</w:t>
      </w:r>
    </w:p>
    <w:p w14:paraId="2323282D">
      <w:pPr>
        <w:rPr>
          <w:rFonts w:hint="eastAsia" w:eastAsia="黑体"/>
          <w:color w:val="auto"/>
          <w:sz w:val="20"/>
          <w:szCs w:val="20"/>
          <w:highlight w:val="none"/>
        </w:rPr>
      </w:pPr>
    </w:p>
    <w:p w14:paraId="59F5F412">
      <w:pPr>
        <w:rPr>
          <w:rFonts w:hint="eastAsia" w:eastAsia="黑体"/>
          <w:color w:val="auto"/>
          <w:sz w:val="20"/>
          <w:szCs w:val="20"/>
          <w:highlight w:val="none"/>
        </w:rPr>
      </w:pPr>
    </w:p>
    <w:p w14:paraId="7BA7EF15">
      <w:pPr>
        <w:jc w:val="center"/>
        <w:rPr>
          <w:rFonts w:eastAsia="黑体"/>
          <w:color w:val="auto"/>
          <w:sz w:val="44"/>
          <w:szCs w:val="44"/>
          <w:highlight w:val="none"/>
        </w:rPr>
      </w:pPr>
      <w:r>
        <w:rPr>
          <w:rFonts w:eastAsia="黑体"/>
          <w:color w:val="auto"/>
          <w:sz w:val="44"/>
          <w:szCs w:val="44"/>
          <w:highlight w:val="none"/>
        </w:rPr>
        <w:t>投  标  文  件</w:t>
      </w:r>
    </w:p>
    <w:p w14:paraId="1ED7DA93">
      <w:pPr>
        <w:rPr>
          <w:rFonts w:eastAsia="黑体"/>
          <w:color w:val="auto"/>
          <w:sz w:val="28"/>
          <w:szCs w:val="28"/>
          <w:highlight w:val="none"/>
        </w:rPr>
      </w:pPr>
    </w:p>
    <w:p w14:paraId="4835F754">
      <w:pPr>
        <w:rPr>
          <w:rFonts w:eastAsia="黑体"/>
          <w:color w:val="auto"/>
          <w:sz w:val="28"/>
          <w:szCs w:val="28"/>
          <w:highlight w:val="none"/>
        </w:rPr>
      </w:pPr>
    </w:p>
    <w:p w14:paraId="6897D952">
      <w:pPr>
        <w:rPr>
          <w:rFonts w:eastAsia="黑体"/>
          <w:color w:val="auto"/>
          <w:sz w:val="28"/>
          <w:szCs w:val="28"/>
          <w:highlight w:val="none"/>
        </w:rPr>
      </w:pPr>
    </w:p>
    <w:p w14:paraId="3119D143">
      <w:pPr>
        <w:rPr>
          <w:rFonts w:hint="eastAsia" w:eastAsia="黑体"/>
          <w:color w:val="auto"/>
          <w:sz w:val="28"/>
          <w:szCs w:val="28"/>
          <w:highlight w:val="none"/>
        </w:rPr>
      </w:pPr>
    </w:p>
    <w:p w14:paraId="65A5385D">
      <w:pPr>
        <w:rPr>
          <w:rFonts w:eastAsia="黑体"/>
          <w:color w:val="auto"/>
          <w:sz w:val="28"/>
          <w:szCs w:val="28"/>
          <w:highlight w:val="none"/>
        </w:rPr>
      </w:pPr>
    </w:p>
    <w:p w14:paraId="75CABDC7">
      <w:pPr>
        <w:rPr>
          <w:rFonts w:eastAsia="黑体"/>
          <w:color w:val="auto"/>
          <w:sz w:val="28"/>
          <w:szCs w:val="28"/>
          <w:highlight w:val="none"/>
        </w:rPr>
      </w:pPr>
    </w:p>
    <w:p w14:paraId="6E3478B3">
      <w:pPr>
        <w:rPr>
          <w:rFonts w:hint="eastAsia" w:eastAsia="黑体"/>
          <w:color w:val="auto"/>
          <w:sz w:val="28"/>
          <w:szCs w:val="28"/>
          <w:highlight w:val="none"/>
        </w:rPr>
      </w:pPr>
    </w:p>
    <w:p w14:paraId="775AAA95">
      <w:pPr>
        <w:rPr>
          <w:rFonts w:hint="eastAsia" w:eastAsia="黑体"/>
          <w:color w:val="auto"/>
          <w:sz w:val="28"/>
          <w:szCs w:val="28"/>
          <w:highlight w:val="none"/>
        </w:rPr>
      </w:pPr>
    </w:p>
    <w:p w14:paraId="7DD2AF2B">
      <w:pPr>
        <w:rPr>
          <w:rFonts w:hint="eastAsia" w:eastAsia="黑体"/>
          <w:color w:val="auto"/>
          <w:sz w:val="28"/>
          <w:szCs w:val="28"/>
          <w:highlight w:val="none"/>
        </w:rPr>
      </w:pPr>
    </w:p>
    <w:p w14:paraId="375D5491">
      <w:pPr>
        <w:rPr>
          <w:rFonts w:hint="eastAsia" w:eastAsia="黑体"/>
          <w:color w:val="auto"/>
          <w:sz w:val="28"/>
          <w:szCs w:val="28"/>
          <w:highlight w:val="none"/>
        </w:rPr>
      </w:pPr>
    </w:p>
    <w:p w14:paraId="60304D51">
      <w:pPr>
        <w:rPr>
          <w:rFonts w:hint="eastAsia" w:eastAsia="黑体"/>
          <w:color w:val="auto"/>
          <w:sz w:val="28"/>
          <w:szCs w:val="28"/>
          <w:highlight w:val="none"/>
        </w:rPr>
      </w:pPr>
    </w:p>
    <w:p w14:paraId="039D8883">
      <w:pPr>
        <w:rPr>
          <w:rFonts w:hint="eastAsia" w:eastAsia="黑体"/>
          <w:color w:val="auto"/>
          <w:sz w:val="28"/>
          <w:szCs w:val="28"/>
          <w:highlight w:val="none"/>
        </w:rPr>
      </w:pPr>
    </w:p>
    <w:p w14:paraId="3432B1BC">
      <w:pPr>
        <w:rPr>
          <w:rFonts w:eastAsia="黑体"/>
          <w:color w:val="auto"/>
          <w:sz w:val="28"/>
          <w:szCs w:val="28"/>
          <w:highlight w:val="none"/>
        </w:rPr>
      </w:pPr>
    </w:p>
    <w:p w14:paraId="25E64B66">
      <w:pPr>
        <w:rPr>
          <w:rFonts w:eastAsia="黑体"/>
          <w:color w:val="auto"/>
          <w:sz w:val="28"/>
          <w:szCs w:val="28"/>
          <w:highlight w:val="none"/>
        </w:rPr>
      </w:pPr>
    </w:p>
    <w:p w14:paraId="0533C0F5">
      <w:pPr>
        <w:rPr>
          <w:rFonts w:eastAsia="黑体"/>
          <w:color w:val="auto"/>
          <w:sz w:val="28"/>
          <w:szCs w:val="28"/>
          <w:highlight w:val="none"/>
        </w:rPr>
      </w:pPr>
    </w:p>
    <w:p w14:paraId="55472760">
      <w:pPr>
        <w:rPr>
          <w:rFonts w:eastAsia="黑体"/>
          <w:color w:val="auto"/>
          <w:sz w:val="28"/>
          <w:szCs w:val="28"/>
          <w:highlight w:val="none"/>
        </w:rPr>
      </w:pPr>
    </w:p>
    <w:p w14:paraId="4C43BCCA">
      <w:pPr>
        <w:rPr>
          <w:rFonts w:eastAsia="黑体"/>
          <w:color w:val="auto"/>
          <w:sz w:val="28"/>
          <w:szCs w:val="28"/>
          <w:highlight w:val="none"/>
        </w:rPr>
      </w:pPr>
    </w:p>
    <w:p w14:paraId="65398A9F">
      <w:pPr>
        <w:rPr>
          <w:rFonts w:hint="eastAsia" w:eastAsia="黑体"/>
          <w:color w:val="auto"/>
          <w:sz w:val="28"/>
          <w:szCs w:val="28"/>
          <w:highlight w:val="none"/>
        </w:rPr>
      </w:pPr>
    </w:p>
    <w:p w14:paraId="4D685C11">
      <w:pPr>
        <w:rPr>
          <w:rFonts w:hint="eastAsia" w:eastAsia="黑体"/>
          <w:color w:val="auto"/>
          <w:sz w:val="28"/>
          <w:szCs w:val="28"/>
          <w:highlight w:val="none"/>
        </w:rPr>
      </w:pPr>
    </w:p>
    <w:p w14:paraId="65EF7CB5">
      <w:pPr>
        <w:rPr>
          <w:rFonts w:hint="eastAsia" w:eastAsia="黑体"/>
          <w:color w:val="auto"/>
          <w:sz w:val="28"/>
          <w:szCs w:val="28"/>
          <w:highlight w:val="none"/>
        </w:rPr>
      </w:pPr>
    </w:p>
    <w:p w14:paraId="6CB7B6FB">
      <w:pPr>
        <w:rPr>
          <w:rFonts w:hint="eastAsia" w:eastAsia="黑体"/>
          <w:color w:val="auto"/>
          <w:sz w:val="28"/>
          <w:szCs w:val="28"/>
          <w:highlight w:val="none"/>
        </w:rPr>
      </w:pPr>
    </w:p>
    <w:p w14:paraId="1B04867B">
      <w:pPr>
        <w:rPr>
          <w:rFonts w:eastAsia="黑体"/>
          <w:color w:val="auto"/>
          <w:sz w:val="28"/>
          <w:szCs w:val="28"/>
          <w:highlight w:val="none"/>
        </w:rPr>
      </w:pPr>
    </w:p>
    <w:p w14:paraId="035E1A69">
      <w:pPr>
        <w:spacing w:line="360" w:lineRule="auto"/>
        <w:jc w:val="center"/>
        <w:rPr>
          <w:rFonts w:eastAsia="黑体"/>
          <w:color w:val="auto"/>
          <w:sz w:val="28"/>
          <w:szCs w:val="28"/>
          <w:highlight w:val="none"/>
          <w:u w:val="single"/>
        </w:rPr>
      </w:pPr>
      <w:r>
        <w:rPr>
          <w:rFonts w:eastAsia="黑体"/>
          <w:color w:val="auto"/>
          <w:sz w:val="28"/>
          <w:szCs w:val="28"/>
          <w:highlight w:val="none"/>
        </w:rPr>
        <w:t>投标人：</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（盖单位章）</w:t>
      </w:r>
    </w:p>
    <w:p w14:paraId="317594A3">
      <w:pPr>
        <w:spacing w:line="360" w:lineRule="auto"/>
        <w:jc w:val="center"/>
        <w:rPr>
          <w:rFonts w:eastAsia="黑体"/>
          <w:color w:val="auto"/>
          <w:sz w:val="28"/>
          <w:szCs w:val="28"/>
          <w:highlight w:val="none"/>
        </w:rPr>
      </w:pPr>
      <w:r>
        <w:rPr>
          <w:rFonts w:eastAsia="黑体"/>
          <w:color w:val="auto"/>
          <w:sz w:val="28"/>
          <w:szCs w:val="28"/>
          <w:highlight w:val="none"/>
        </w:rPr>
        <w:t>法定代表人：</w:t>
      </w:r>
      <w:r>
        <w:rPr>
          <w:rFonts w:eastAsia="黑体"/>
          <w:color w:val="auto"/>
          <w:sz w:val="28"/>
          <w:szCs w:val="28"/>
          <w:highlight w:val="none"/>
          <w:u w:val="single"/>
        </w:rPr>
        <w:t xml:space="preserve">       </w:t>
      </w:r>
      <w:r>
        <w:rPr>
          <w:rFonts w:hint="eastAsia" w:eastAsia="黑体"/>
          <w:color w:val="auto"/>
          <w:sz w:val="28"/>
          <w:szCs w:val="28"/>
          <w:highlight w:val="none"/>
          <w:u w:val="single"/>
        </w:rPr>
        <w:t xml:space="preserve">              </w:t>
      </w:r>
      <w:r>
        <w:rPr>
          <w:rFonts w:eastAsia="黑体"/>
          <w:color w:val="auto"/>
          <w:sz w:val="28"/>
          <w:szCs w:val="28"/>
          <w:highlight w:val="none"/>
          <w:u w:val="single"/>
        </w:rPr>
        <w:t xml:space="preserve">       </w:t>
      </w:r>
      <w:r>
        <w:rPr>
          <w:rFonts w:eastAsia="黑体"/>
          <w:color w:val="auto"/>
          <w:sz w:val="28"/>
          <w:szCs w:val="28"/>
          <w:highlight w:val="none"/>
        </w:rPr>
        <w:t>（签字）</w:t>
      </w:r>
    </w:p>
    <w:p w14:paraId="6BBE23AF">
      <w:pPr>
        <w:spacing w:line="360" w:lineRule="auto"/>
        <w:jc w:val="center"/>
        <w:rPr>
          <w:rFonts w:eastAsia="黑体"/>
          <w:color w:val="auto"/>
          <w:sz w:val="28"/>
          <w:szCs w:val="28"/>
          <w:highlight w:val="none"/>
        </w:rPr>
      </w:pPr>
      <w:r>
        <w:rPr>
          <w:rFonts w:eastAsia="黑体"/>
          <w:color w:val="auto"/>
          <w:sz w:val="28"/>
          <w:szCs w:val="28"/>
          <w:highlight w:val="none"/>
          <w:u w:val="single"/>
        </w:rPr>
        <w:t xml:space="preserve">       </w:t>
      </w:r>
      <w:r>
        <w:rPr>
          <w:rFonts w:eastAsia="黑体"/>
          <w:color w:val="auto"/>
          <w:sz w:val="28"/>
          <w:szCs w:val="28"/>
          <w:highlight w:val="none"/>
        </w:rPr>
        <w:t>年</w:t>
      </w:r>
      <w:r>
        <w:rPr>
          <w:rFonts w:eastAsia="黑体"/>
          <w:color w:val="auto"/>
          <w:sz w:val="28"/>
          <w:szCs w:val="28"/>
          <w:highlight w:val="none"/>
          <w:u w:val="single"/>
        </w:rPr>
        <w:t xml:space="preserve">       </w:t>
      </w:r>
      <w:r>
        <w:rPr>
          <w:rFonts w:eastAsia="黑体"/>
          <w:color w:val="auto"/>
          <w:sz w:val="28"/>
          <w:szCs w:val="28"/>
          <w:highlight w:val="none"/>
        </w:rPr>
        <w:t>月</w:t>
      </w:r>
      <w:r>
        <w:rPr>
          <w:rFonts w:eastAsia="黑体"/>
          <w:color w:val="auto"/>
          <w:sz w:val="28"/>
          <w:szCs w:val="28"/>
          <w:highlight w:val="none"/>
          <w:u w:val="single"/>
        </w:rPr>
        <w:t xml:space="preserve">       </w:t>
      </w:r>
      <w:r>
        <w:rPr>
          <w:rFonts w:eastAsia="黑体"/>
          <w:color w:val="auto"/>
          <w:sz w:val="28"/>
          <w:szCs w:val="28"/>
          <w:highlight w:val="none"/>
        </w:rPr>
        <w:t>日</w:t>
      </w:r>
    </w:p>
    <w:p w14:paraId="0F8D7457">
      <w:pPr>
        <w:spacing w:line="440" w:lineRule="exact"/>
        <w:rPr>
          <w:rFonts w:eastAsia="黑体"/>
          <w:color w:val="auto"/>
          <w:sz w:val="20"/>
          <w:szCs w:val="20"/>
          <w:highlight w:val="none"/>
        </w:rPr>
      </w:pPr>
    </w:p>
    <w:p w14:paraId="5ED9B412">
      <w:pPr>
        <w:spacing w:line="400" w:lineRule="exact"/>
        <w:rPr>
          <w:rFonts w:hint="eastAsia"/>
          <w:color w:val="auto"/>
          <w:highlight w:val="none"/>
        </w:rPr>
      </w:pPr>
      <w:r>
        <w:rPr>
          <w:color w:val="auto"/>
          <w:highlight w:val="none"/>
        </w:rPr>
        <w:br w:type="page"/>
      </w:r>
    </w:p>
    <w:p w14:paraId="41CE44EE">
      <w:pPr>
        <w:pStyle w:val="54"/>
        <w:jc w:val="center"/>
        <w:rPr>
          <w:rFonts w:hint="eastAsia"/>
          <w:color w:val="auto"/>
          <w:highlight w:val="none"/>
        </w:rPr>
      </w:pPr>
      <w:bookmarkStart w:id="991" w:name="_Toc21929"/>
      <w:bookmarkStart w:id="992" w:name="_Toc29060"/>
      <w:bookmarkStart w:id="993" w:name="_Toc152042576"/>
      <w:bookmarkStart w:id="994" w:name="_Toc2139"/>
      <w:bookmarkStart w:id="995" w:name="_Toc144974856"/>
      <w:bookmarkStart w:id="996" w:name="_Toc17756"/>
      <w:bookmarkStart w:id="997" w:name="_Toc179632807"/>
      <w:bookmarkStart w:id="998" w:name="_Toc152045787"/>
      <w:bookmarkStart w:id="999" w:name="_Toc13820"/>
      <w:r>
        <w:rPr>
          <w:rFonts w:hint="eastAsia"/>
          <w:color w:val="auto"/>
          <w:highlight w:val="none"/>
        </w:rPr>
        <w:t>目录</w:t>
      </w:r>
      <w:bookmarkEnd w:id="991"/>
      <w:bookmarkEnd w:id="992"/>
      <w:bookmarkEnd w:id="993"/>
      <w:bookmarkEnd w:id="994"/>
      <w:bookmarkEnd w:id="995"/>
      <w:bookmarkEnd w:id="996"/>
      <w:bookmarkEnd w:id="997"/>
      <w:bookmarkEnd w:id="998"/>
      <w:bookmarkEnd w:id="999"/>
    </w:p>
    <w:p w14:paraId="6F292314">
      <w:pPr>
        <w:spacing w:line="540" w:lineRule="exact"/>
        <w:rPr>
          <w:color w:val="auto"/>
          <w:highlight w:val="none"/>
        </w:rPr>
      </w:pPr>
    </w:p>
    <w:p w14:paraId="01484528">
      <w:pPr>
        <w:spacing w:line="540" w:lineRule="exact"/>
        <w:rPr>
          <w:rFonts w:hint="eastAsia"/>
          <w:color w:val="auto"/>
          <w:highlight w:val="none"/>
        </w:rPr>
      </w:pPr>
      <w:r>
        <w:rPr>
          <w:rFonts w:hint="eastAsia"/>
          <w:color w:val="auto"/>
          <w:highlight w:val="none"/>
        </w:rPr>
        <w:t>一、投标函及投标函附录</w:t>
      </w:r>
    </w:p>
    <w:p w14:paraId="4CC6D569">
      <w:pPr>
        <w:spacing w:line="540" w:lineRule="exact"/>
        <w:rPr>
          <w:rFonts w:hint="eastAsia"/>
          <w:color w:val="auto"/>
          <w:highlight w:val="none"/>
        </w:rPr>
      </w:pPr>
      <w:r>
        <w:rPr>
          <w:rFonts w:hint="eastAsia"/>
          <w:color w:val="auto"/>
          <w:highlight w:val="none"/>
        </w:rPr>
        <w:t>二、法定代表人身份证明</w:t>
      </w:r>
    </w:p>
    <w:p w14:paraId="5051AC8E">
      <w:pPr>
        <w:spacing w:line="540" w:lineRule="exact"/>
        <w:rPr>
          <w:color w:val="auto"/>
          <w:highlight w:val="none"/>
        </w:rPr>
      </w:pPr>
      <w:r>
        <w:rPr>
          <w:rFonts w:hint="eastAsia"/>
          <w:color w:val="auto"/>
          <w:highlight w:val="none"/>
        </w:rPr>
        <w:t>三、投标保证金（保函）</w:t>
      </w:r>
    </w:p>
    <w:p w14:paraId="79A6BA56">
      <w:pPr>
        <w:spacing w:line="540" w:lineRule="exact"/>
        <w:rPr>
          <w:rFonts w:hint="eastAsia"/>
          <w:color w:val="auto"/>
          <w:highlight w:val="none"/>
        </w:rPr>
      </w:pPr>
      <w:r>
        <w:rPr>
          <w:color w:val="auto"/>
          <w:highlight w:val="none"/>
        </w:rPr>
        <w:t>四</w:t>
      </w:r>
      <w:r>
        <w:rPr>
          <w:rFonts w:hint="eastAsia"/>
          <w:color w:val="auto"/>
          <w:highlight w:val="none"/>
        </w:rPr>
        <w:t>、联合体协议书</w:t>
      </w:r>
    </w:p>
    <w:p w14:paraId="074E8D7D">
      <w:pPr>
        <w:spacing w:line="540" w:lineRule="exact"/>
        <w:rPr>
          <w:color w:val="auto"/>
          <w:highlight w:val="none"/>
        </w:rPr>
      </w:pPr>
      <w:r>
        <w:rPr>
          <w:rFonts w:hint="eastAsia"/>
          <w:color w:val="auto"/>
          <w:highlight w:val="none"/>
        </w:rPr>
        <w:t>五、中小企业声明函</w:t>
      </w:r>
    </w:p>
    <w:p w14:paraId="5B97EEFF">
      <w:pPr>
        <w:spacing w:line="540" w:lineRule="exact"/>
        <w:rPr>
          <w:rFonts w:hint="eastAsia"/>
          <w:color w:val="auto"/>
          <w:highlight w:val="none"/>
        </w:rPr>
      </w:pPr>
      <w:r>
        <w:rPr>
          <w:rFonts w:hint="eastAsia"/>
          <w:color w:val="auto"/>
          <w:highlight w:val="none"/>
        </w:rPr>
        <w:t>六、资格审查资料</w:t>
      </w:r>
    </w:p>
    <w:p w14:paraId="46E8E097">
      <w:pPr>
        <w:spacing w:line="540" w:lineRule="exact"/>
        <w:rPr>
          <w:rFonts w:hint="default"/>
          <w:color w:val="auto"/>
          <w:highlight w:val="none"/>
          <w:lang w:val="en-US" w:eastAsia="zh-CN"/>
        </w:rPr>
      </w:pPr>
      <w:r>
        <w:rPr>
          <w:rFonts w:hint="eastAsia"/>
          <w:color w:val="auto"/>
          <w:highlight w:val="none"/>
          <w:lang w:val="en-US" w:eastAsia="zh-CN"/>
        </w:rPr>
        <w:t>七</w:t>
      </w:r>
      <w:r>
        <w:rPr>
          <w:rFonts w:hint="eastAsia"/>
          <w:color w:val="auto"/>
          <w:highlight w:val="none"/>
        </w:rPr>
        <w:t>、</w:t>
      </w:r>
      <w:r>
        <w:rPr>
          <w:rFonts w:hint="eastAsia"/>
          <w:color w:val="auto"/>
          <w:highlight w:val="none"/>
          <w:lang w:val="en-US" w:eastAsia="zh-CN"/>
        </w:rPr>
        <w:t>咨询服务大纲</w:t>
      </w:r>
    </w:p>
    <w:p w14:paraId="5E316948">
      <w:pPr>
        <w:spacing w:line="540" w:lineRule="exact"/>
        <w:rPr>
          <w:rFonts w:hint="eastAsia"/>
          <w:color w:val="auto"/>
          <w:highlight w:val="none"/>
        </w:rPr>
      </w:pPr>
      <w:r>
        <w:rPr>
          <w:rFonts w:hint="eastAsia"/>
          <w:color w:val="auto"/>
          <w:highlight w:val="none"/>
          <w:lang w:val="en-US" w:eastAsia="zh-CN"/>
        </w:rPr>
        <w:t>八</w:t>
      </w:r>
      <w:r>
        <w:rPr>
          <w:rFonts w:hint="eastAsia"/>
          <w:color w:val="auto"/>
          <w:highlight w:val="none"/>
        </w:rPr>
        <w:t>、其他材料</w:t>
      </w:r>
    </w:p>
    <w:p w14:paraId="7A05A536">
      <w:pPr>
        <w:spacing w:line="540" w:lineRule="exact"/>
        <w:rPr>
          <w:rFonts w:hint="eastAsia"/>
          <w:color w:val="auto"/>
          <w:highlight w:val="none"/>
        </w:rPr>
      </w:pPr>
      <w:r>
        <w:rPr>
          <w:color w:val="auto"/>
          <w:highlight w:val="none"/>
        </w:rPr>
        <w:t xml:space="preserve"> </w:t>
      </w:r>
    </w:p>
    <w:p w14:paraId="52631D5E">
      <w:pPr>
        <w:spacing w:line="540" w:lineRule="exact"/>
        <w:rPr>
          <w:rFonts w:hint="eastAsia"/>
          <w:color w:val="auto"/>
          <w:highlight w:val="none"/>
        </w:rPr>
      </w:pPr>
    </w:p>
    <w:p w14:paraId="353FC614">
      <w:pPr>
        <w:spacing w:line="540" w:lineRule="exact"/>
        <w:rPr>
          <w:rFonts w:hint="eastAsia"/>
          <w:color w:val="auto"/>
          <w:highlight w:val="none"/>
        </w:rPr>
      </w:pPr>
    </w:p>
    <w:p w14:paraId="75B2F798">
      <w:pPr>
        <w:pStyle w:val="54"/>
        <w:jc w:val="center"/>
        <w:rPr>
          <w:rFonts w:hint="eastAsia"/>
          <w:color w:val="auto"/>
          <w:sz w:val="28"/>
          <w:szCs w:val="28"/>
          <w:highlight w:val="none"/>
        </w:rPr>
      </w:pPr>
      <w:bookmarkStart w:id="1000" w:name="_Toc13437"/>
      <w:bookmarkStart w:id="1001" w:name="_Toc144974857"/>
      <w:bookmarkStart w:id="1002" w:name="_Toc152042577"/>
      <w:bookmarkStart w:id="1003" w:name="_Toc179632808"/>
      <w:bookmarkStart w:id="1004" w:name="_Toc7005"/>
      <w:bookmarkStart w:id="1005" w:name="_Toc152045788"/>
      <w:bookmarkStart w:id="1006" w:name="_Toc30947"/>
      <w:bookmarkStart w:id="1007" w:name="_Toc23034"/>
      <w:r>
        <w:rPr>
          <w:color w:val="auto"/>
          <w:highlight w:val="none"/>
        </w:rPr>
        <w:br w:type="page"/>
      </w:r>
      <w:bookmarkStart w:id="1008" w:name="_Toc28781"/>
      <w:r>
        <w:rPr>
          <w:rFonts w:ascii="Times New Roman" w:hAnsi="Times New Roman" w:cs="宋体"/>
          <w:b w:val="0"/>
          <w:bCs w:val="0"/>
          <w:color w:val="auto"/>
          <w:highlight w:val="none"/>
        </w:rPr>
        <w:t>一、投标函</w:t>
      </w:r>
      <w:bookmarkEnd w:id="1000"/>
      <w:bookmarkEnd w:id="1001"/>
      <w:bookmarkEnd w:id="1002"/>
      <w:bookmarkEnd w:id="1003"/>
      <w:bookmarkEnd w:id="1004"/>
      <w:bookmarkEnd w:id="1005"/>
      <w:bookmarkEnd w:id="1006"/>
      <w:bookmarkEnd w:id="1007"/>
      <w:bookmarkEnd w:id="1008"/>
    </w:p>
    <w:p w14:paraId="4A1C222B">
      <w:pPr>
        <w:spacing w:line="440" w:lineRule="exact"/>
        <w:rPr>
          <w:color w:val="auto"/>
          <w:sz w:val="20"/>
          <w:szCs w:val="20"/>
          <w:highlight w:val="none"/>
        </w:rPr>
      </w:pPr>
    </w:p>
    <w:p w14:paraId="04ACA60E">
      <w:pPr>
        <w:spacing w:line="440" w:lineRule="exact"/>
        <w:ind w:firstLine="718" w:firstLineChars="342"/>
        <w:rPr>
          <w:rFonts w:ascii="Times New Roman" w:hAnsi="Times New Roman" w:eastAsia="宋体" w:cs="Times New Roman"/>
          <w:color w:val="auto"/>
          <w:szCs w:val="21"/>
          <w:highlight w:val="none"/>
        </w:rPr>
      </w:pPr>
      <w:r>
        <w:rPr>
          <w:color w:val="auto"/>
          <w:szCs w:val="21"/>
          <w:highlight w:val="none"/>
          <w:u w:val="single"/>
        </w:rPr>
        <w:t xml:space="preserve">   </w:t>
      </w:r>
      <w:r>
        <w:rPr>
          <w:rFonts w:ascii="Times New Roman" w:hAnsi="Times New Roman" w:eastAsia="宋体" w:cs="Times New Roman"/>
          <w:color w:val="auto"/>
          <w:szCs w:val="21"/>
          <w:highlight w:val="none"/>
        </w:rPr>
        <w:t xml:space="preserve">                     （招标人名称）：</w:t>
      </w:r>
    </w:p>
    <w:p w14:paraId="366C1229">
      <w:pPr>
        <w:spacing w:line="440" w:lineRule="exact"/>
        <w:ind w:firstLine="718" w:firstLineChars="342"/>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1．我方</w:t>
      </w:r>
      <w:r>
        <w:rPr>
          <w:rFonts w:hint="eastAsia" w:ascii="Times New Roman" w:hAnsi="Times New Roman" w:eastAsia="宋体" w:cs="Times New Roman"/>
          <w:color w:val="auto"/>
          <w:szCs w:val="21"/>
          <w:highlight w:val="none"/>
          <w:lang w:eastAsia="zh-CN"/>
        </w:rPr>
        <w:t>已仔细研究了</w:t>
      </w:r>
      <w:r>
        <w:rPr>
          <w:rFonts w:hint="eastAsia" w:ascii="Times New Roman" w:hAnsi="Times New Roman" w:eastAsia="宋体" w:cs="Times New Roman"/>
          <w:color w:val="auto"/>
          <w:szCs w:val="21"/>
          <w:highlight w:val="none"/>
          <w:u w:val="single"/>
          <w:lang w:eastAsia="zh-CN"/>
        </w:rPr>
        <w:t xml:space="preserve">          </w:t>
      </w:r>
      <w:r>
        <w:rPr>
          <w:rFonts w:hint="eastAsia" w:ascii="Times New Roman" w:hAnsi="Times New Roman" w:eastAsia="宋体" w:cs="Times New Roman"/>
          <w:color w:val="auto"/>
          <w:szCs w:val="21"/>
          <w:highlight w:val="none"/>
          <w:lang w:eastAsia="zh-CN"/>
        </w:rPr>
        <w:t>（项目名称）</w:t>
      </w:r>
      <w:r>
        <w:rPr>
          <w:rFonts w:hint="eastAsia" w:ascii="Times New Roman" w:hAnsi="Times New Roman" w:eastAsia="宋体" w:cs="Times New Roman"/>
          <w:color w:val="auto"/>
          <w:szCs w:val="21"/>
          <w:highlight w:val="none"/>
          <w:u w:val="single"/>
          <w:lang w:eastAsia="zh-CN"/>
        </w:rPr>
        <w:t xml:space="preserve">          </w:t>
      </w:r>
      <w:r>
        <w:rPr>
          <w:rFonts w:hint="eastAsia" w:ascii="Times New Roman" w:hAnsi="Times New Roman" w:eastAsia="宋体" w:cs="Times New Roman"/>
          <w:color w:val="auto"/>
          <w:szCs w:val="21"/>
          <w:highlight w:val="none"/>
          <w:lang w:eastAsia="zh-CN"/>
        </w:rPr>
        <w:t>（标段名称）造价咨询招标文件的全部内容，愿意以</w:t>
      </w:r>
      <w:r>
        <w:rPr>
          <w:rFonts w:hint="eastAsia" w:ascii="Times New Roman" w:hAnsi="Times New Roman" w:eastAsia="宋体" w:cs="Times New Roman"/>
          <w:color w:val="FF0000"/>
          <w:szCs w:val="21"/>
          <w:highlight w:val="none"/>
          <w:u w:val="single"/>
          <w:lang w:eastAsia="zh-CN"/>
        </w:rPr>
        <w:t>人民币（大写）         元（¥         元）</w:t>
      </w:r>
      <w:r>
        <w:rPr>
          <w:rFonts w:hint="eastAsia" w:ascii="Times New Roman" w:hAnsi="Times New Roman" w:eastAsia="宋体" w:cs="Times New Roman"/>
          <w:color w:val="FF0000"/>
          <w:szCs w:val="21"/>
          <w:highlight w:val="none"/>
          <w:u w:val="single"/>
          <w:lang w:val="en-US" w:eastAsia="zh-CN"/>
        </w:rPr>
        <w:t>或</w:t>
      </w:r>
      <w:r>
        <w:rPr>
          <w:rFonts w:hint="eastAsia" w:ascii="Times New Roman" w:hAnsi="Times New Roman" w:eastAsia="宋体" w:cs="Times New Roman"/>
          <w:color w:val="FF0000"/>
          <w:szCs w:val="21"/>
          <w:highlight w:val="none"/>
          <w:u w:val="single"/>
          <w:lang w:eastAsia="zh-CN"/>
        </w:rPr>
        <w:t>《湖北省建设工程造价咨询服务收费参考标准（试行）》（鄂建文〔2023〕</w:t>
      </w:r>
      <w:r>
        <w:rPr>
          <w:rFonts w:hint="eastAsia" w:ascii="Times New Roman" w:hAnsi="Times New Roman" w:eastAsia="宋体" w:cs="Times New Roman"/>
          <w:color w:val="FF0000"/>
          <w:szCs w:val="21"/>
          <w:highlight w:val="none"/>
          <w:u w:val="single"/>
          <w:lang w:val="en-US" w:eastAsia="zh-CN"/>
        </w:rPr>
        <w:t>33</w:t>
      </w:r>
      <w:r>
        <w:rPr>
          <w:rFonts w:hint="eastAsia" w:ascii="Times New Roman" w:hAnsi="Times New Roman" w:eastAsia="宋体" w:cs="Times New Roman"/>
          <w:color w:val="FF0000"/>
          <w:szCs w:val="21"/>
          <w:highlight w:val="none"/>
          <w:u w:val="single"/>
          <w:lang w:eastAsia="zh-CN"/>
        </w:rPr>
        <w:t>号）</w:t>
      </w:r>
      <w:r>
        <w:rPr>
          <w:rFonts w:hint="eastAsia" w:ascii="Times New Roman" w:hAnsi="Times New Roman" w:eastAsia="宋体" w:cs="Times New Roman"/>
          <w:color w:val="FF0000"/>
          <w:szCs w:val="21"/>
          <w:highlight w:val="none"/>
          <w:u w:val="single"/>
          <w:lang w:val="en-US" w:eastAsia="zh-CN"/>
        </w:rPr>
        <w:t>收费标准的     %</w:t>
      </w:r>
      <w:r>
        <w:rPr>
          <w:rFonts w:hint="eastAsia" w:ascii="Times New Roman" w:hAnsi="Times New Roman" w:eastAsia="宋体" w:cs="Times New Roman"/>
          <w:color w:val="auto"/>
          <w:szCs w:val="21"/>
          <w:highlight w:val="none"/>
          <w:lang w:eastAsia="zh-CN"/>
        </w:rPr>
        <w:t>的投标总报价，</w:t>
      </w:r>
      <w:r>
        <w:rPr>
          <w:rFonts w:hint="eastAsia" w:ascii="Times New Roman" w:hAnsi="Times New Roman" w:eastAsia="宋体" w:cs="Times New Roman"/>
          <w:color w:val="auto"/>
          <w:szCs w:val="21"/>
          <w:highlight w:val="none"/>
          <w:lang w:val="en-US" w:eastAsia="zh-CN"/>
        </w:rPr>
        <w:t>咨询</w:t>
      </w:r>
      <w:r>
        <w:rPr>
          <w:rFonts w:hint="eastAsia" w:ascii="Times New Roman" w:hAnsi="Times New Roman" w:eastAsia="宋体" w:cs="Times New Roman"/>
          <w:color w:val="auto"/>
          <w:szCs w:val="21"/>
          <w:highlight w:val="none"/>
          <w:lang w:eastAsia="zh-CN"/>
        </w:rPr>
        <w:t>服务期</w:t>
      </w:r>
      <w:r>
        <w:rPr>
          <w:rFonts w:hint="eastAsia" w:ascii="Times New Roman" w:hAnsi="Times New Roman" w:eastAsia="宋体" w:cs="Times New Roman"/>
          <w:color w:val="auto"/>
          <w:szCs w:val="21"/>
          <w:highlight w:val="none"/>
          <w:u w:val="single"/>
          <w:lang w:eastAsia="zh-CN"/>
        </w:rPr>
        <w:t xml:space="preserve">         </w:t>
      </w:r>
      <w:r>
        <w:rPr>
          <w:rFonts w:hint="eastAsia" w:ascii="Times New Roman" w:hAnsi="Times New Roman" w:eastAsia="宋体" w:cs="Times New Roman"/>
          <w:color w:val="auto"/>
          <w:szCs w:val="21"/>
          <w:highlight w:val="none"/>
          <w:u w:val="single"/>
          <w:lang w:val="en-US" w:eastAsia="zh-CN"/>
        </w:rPr>
        <w:t xml:space="preserve">   </w:t>
      </w:r>
      <w:r>
        <w:rPr>
          <w:rFonts w:hint="eastAsia" w:ascii="Times New Roman" w:hAnsi="Times New Roman" w:eastAsia="宋体" w:cs="Times New Roman"/>
          <w:color w:val="auto"/>
          <w:szCs w:val="21"/>
          <w:highlight w:val="none"/>
        </w:rPr>
        <w:t>，承担并完成</w:t>
      </w:r>
      <w:r>
        <w:rPr>
          <w:rFonts w:hint="eastAsia" w:ascii="Times New Roman" w:hAnsi="Times New Roman" w:eastAsia="宋体" w:cs="Times New Roman"/>
          <w:color w:val="auto"/>
          <w:szCs w:val="21"/>
          <w:highlight w:val="none"/>
          <w:u w:val="single"/>
          <w:lang w:eastAsia="zh-CN"/>
        </w:rPr>
        <w:t xml:space="preserve">          </w:t>
      </w:r>
      <w:r>
        <w:rPr>
          <w:rFonts w:ascii="Times New Roman" w:hAnsi="Times New Roman" w:eastAsia="宋体" w:cs="Times New Roman"/>
          <w:color w:val="auto"/>
          <w:szCs w:val="21"/>
          <w:highlight w:val="none"/>
        </w:rPr>
        <w:t>（项目名称）</w:t>
      </w:r>
      <w:r>
        <w:rPr>
          <w:rFonts w:hint="eastAsia" w:ascii="Times New Roman" w:hAnsi="Times New Roman" w:eastAsia="宋体" w:cs="Times New Roman"/>
          <w:color w:val="auto"/>
          <w:szCs w:val="21"/>
          <w:highlight w:val="none"/>
          <w:u w:val="single"/>
          <w:lang w:eastAsia="zh-CN"/>
        </w:rPr>
        <w:t xml:space="preserve">          </w:t>
      </w:r>
      <w:r>
        <w:rPr>
          <w:rFonts w:hint="eastAsia" w:ascii="Times New Roman" w:hAnsi="Times New Roman" w:eastAsia="宋体" w:cs="Times New Roman"/>
          <w:color w:val="auto"/>
          <w:szCs w:val="21"/>
          <w:highlight w:val="none"/>
        </w:rPr>
        <w:t>（标段名称）的</w:t>
      </w:r>
      <w:r>
        <w:rPr>
          <w:rFonts w:hint="eastAsia" w:ascii="Times New Roman" w:hAnsi="Times New Roman" w:eastAsia="宋体" w:cs="Times New Roman"/>
          <w:color w:val="auto"/>
          <w:szCs w:val="21"/>
          <w:highlight w:val="none"/>
          <w:lang w:val="en-US" w:eastAsia="zh-CN"/>
        </w:rPr>
        <w:t>造价咨询</w:t>
      </w:r>
      <w:r>
        <w:rPr>
          <w:rFonts w:hint="eastAsia" w:ascii="Times New Roman" w:hAnsi="Times New Roman" w:eastAsia="宋体" w:cs="Times New Roman"/>
          <w:color w:val="auto"/>
          <w:szCs w:val="21"/>
          <w:highlight w:val="none"/>
        </w:rPr>
        <w:t>工作。</w:t>
      </w:r>
    </w:p>
    <w:p w14:paraId="19026698">
      <w:pPr>
        <w:spacing w:line="440" w:lineRule="exact"/>
        <w:ind w:firstLine="718" w:firstLineChars="342"/>
        <w:rPr>
          <w:rFonts w:hint="eastAsia"/>
          <w:color w:val="auto"/>
          <w:szCs w:val="21"/>
          <w:highlight w:val="none"/>
        </w:rPr>
      </w:pPr>
      <w:r>
        <w:rPr>
          <w:rFonts w:hint="eastAsia" w:ascii="Times New Roman" w:hAnsi="Times New Roman" w:eastAsia="宋体" w:cs="Times New Roman"/>
          <w:color w:val="auto"/>
          <w:szCs w:val="21"/>
          <w:highlight w:val="none"/>
        </w:rPr>
        <w:t xml:space="preserve">2. </w:t>
      </w:r>
      <w:r>
        <w:rPr>
          <w:rFonts w:hint="eastAsia" w:ascii="Times New Roman" w:hAnsi="Times New Roman" w:eastAsia="宋体" w:cs="Times New Roman"/>
          <w:color w:val="auto"/>
          <w:szCs w:val="21"/>
          <w:highlight w:val="none"/>
          <w:lang w:val="en-US" w:eastAsia="zh-CN"/>
        </w:rPr>
        <w:t>项目负责人</w:t>
      </w:r>
      <w:r>
        <w:rPr>
          <w:rFonts w:ascii="Times New Roman" w:hAnsi="Times New Roman" w:eastAsia="宋体" w:cs="Times New Roman"/>
          <w:color w:val="auto"/>
          <w:szCs w:val="21"/>
          <w:highlight w:val="none"/>
        </w:rPr>
        <w:t>：</w:t>
      </w:r>
      <w:r>
        <w:rPr>
          <w:rFonts w:hint="eastAsia" w:ascii="Times New Roman" w:hAnsi="Times New Roman" w:eastAsia="宋体" w:cs="Times New Roman"/>
          <w:color w:val="auto"/>
          <w:szCs w:val="21"/>
          <w:highlight w:val="none"/>
        </w:rPr>
        <w:t xml:space="preserve">   （姓名）   ，</w:t>
      </w:r>
      <w:r>
        <w:rPr>
          <w:rFonts w:hint="eastAsia" w:ascii="Times New Roman" w:hAnsi="Times New Roman" w:eastAsia="宋体" w:cs="Times New Roman"/>
          <w:color w:val="auto"/>
          <w:szCs w:val="21"/>
          <w:highlight w:val="none"/>
          <w:lang w:val="en-US" w:eastAsia="zh-CN"/>
        </w:rPr>
        <w:t>注册专业</w:t>
      </w:r>
      <w:r>
        <w:rPr>
          <w:rFonts w:hint="eastAsia" w:ascii="Times New Roman" w:hAnsi="Times New Roman" w:eastAsia="宋体" w:cs="Times New Roman"/>
          <w:color w:val="auto"/>
          <w:szCs w:val="21"/>
          <w:highlight w:val="none"/>
        </w:rPr>
        <w:t xml:space="preserve">：  </w:t>
      </w:r>
      <w:r>
        <w:rPr>
          <w:rFonts w:hint="eastAsia"/>
          <w:color w:val="auto"/>
          <w:szCs w:val="21"/>
          <w:highlight w:val="none"/>
          <w:u w:val="single"/>
        </w:rPr>
        <w:t xml:space="preserve">      </w:t>
      </w:r>
      <w:r>
        <w:rPr>
          <w:rFonts w:hint="eastAsia"/>
          <w:color w:val="auto"/>
          <w:szCs w:val="21"/>
          <w:highlight w:val="none"/>
        </w:rPr>
        <w:t>，</w:t>
      </w:r>
      <w:r>
        <w:rPr>
          <w:rFonts w:hint="eastAsia" w:ascii="宋体" w:hAnsi="宋体"/>
          <w:color w:val="auto"/>
          <w:szCs w:val="21"/>
          <w:highlight w:val="none"/>
        </w:rPr>
        <w:t>注册执业</w:t>
      </w:r>
      <w:r>
        <w:rPr>
          <w:rFonts w:hint="eastAsia"/>
          <w:color w:val="auto"/>
          <w:szCs w:val="21"/>
          <w:highlight w:val="none"/>
        </w:rPr>
        <w:t>证书</w:t>
      </w:r>
      <w:r>
        <w:rPr>
          <w:rFonts w:hint="eastAsia" w:ascii="宋体" w:hAnsi="宋体"/>
          <w:color w:val="auto"/>
          <w:szCs w:val="21"/>
          <w:highlight w:val="none"/>
        </w:rPr>
        <w:t>编号</w:t>
      </w:r>
      <w:r>
        <w:rPr>
          <w:rFonts w:hint="eastAsia"/>
          <w:color w:val="auto"/>
          <w:szCs w:val="21"/>
          <w:highlight w:val="none"/>
        </w:rPr>
        <w:t>：</w:t>
      </w:r>
      <w:r>
        <w:rPr>
          <w:rFonts w:hint="eastAsia"/>
          <w:color w:val="auto"/>
          <w:szCs w:val="21"/>
          <w:highlight w:val="none"/>
          <w:u w:val="single"/>
        </w:rPr>
        <w:t xml:space="preserve">           </w:t>
      </w:r>
      <w:r>
        <w:rPr>
          <w:rFonts w:hint="eastAsia"/>
          <w:color w:val="auto"/>
          <w:szCs w:val="21"/>
          <w:highlight w:val="none"/>
        </w:rPr>
        <w:t>。</w:t>
      </w:r>
    </w:p>
    <w:p w14:paraId="3D4A380F">
      <w:pPr>
        <w:spacing w:line="440" w:lineRule="exact"/>
        <w:ind w:firstLine="420" w:firstLineChars="200"/>
        <w:rPr>
          <w:color w:val="auto"/>
          <w:szCs w:val="21"/>
          <w:highlight w:val="none"/>
        </w:rPr>
      </w:pPr>
      <w:r>
        <w:rPr>
          <w:rFonts w:hint="eastAsia"/>
          <w:color w:val="auto"/>
          <w:szCs w:val="21"/>
          <w:highlight w:val="none"/>
        </w:rPr>
        <w:t>3</w:t>
      </w:r>
      <w:r>
        <w:rPr>
          <w:color w:val="auto"/>
          <w:szCs w:val="21"/>
          <w:highlight w:val="none"/>
        </w:rPr>
        <w:t>．我方承诺在投标有效期</w:t>
      </w:r>
      <w:r>
        <w:rPr>
          <w:rFonts w:hint="eastAsia"/>
          <w:color w:val="auto"/>
          <w:szCs w:val="21"/>
          <w:highlight w:val="none"/>
          <w:u w:val="single"/>
        </w:rPr>
        <w:t xml:space="preserve">         </w:t>
      </w:r>
      <w:r>
        <w:rPr>
          <w:rFonts w:hint="eastAsia"/>
          <w:color w:val="auto"/>
          <w:szCs w:val="21"/>
          <w:highlight w:val="none"/>
        </w:rPr>
        <w:t>天</w:t>
      </w:r>
      <w:r>
        <w:rPr>
          <w:color w:val="auto"/>
          <w:szCs w:val="21"/>
          <w:highlight w:val="none"/>
        </w:rPr>
        <w:t>内不修改、撤销投标文件。</w:t>
      </w:r>
    </w:p>
    <w:p w14:paraId="7569333A">
      <w:pPr>
        <w:spacing w:line="440" w:lineRule="exact"/>
        <w:ind w:firstLine="420" w:firstLineChars="200"/>
        <w:rPr>
          <w:color w:val="auto"/>
          <w:szCs w:val="21"/>
          <w:highlight w:val="none"/>
        </w:rPr>
      </w:pPr>
      <w:r>
        <w:rPr>
          <w:rFonts w:hint="eastAsia"/>
          <w:color w:val="auto"/>
          <w:szCs w:val="21"/>
          <w:highlight w:val="none"/>
        </w:rPr>
        <w:t>4</w:t>
      </w:r>
      <w:r>
        <w:rPr>
          <w:color w:val="auto"/>
          <w:szCs w:val="21"/>
          <w:highlight w:val="none"/>
        </w:rPr>
        <w:t>．随同本投标函提交投标保证金一份，金额为人民币（大写）</w:t>
      </w:r>
      <w:r>
        <w:rPr>
          <w:color w:val="auto"/>
          <w:szCs w:val="21"/>
          <w:highlight w:val="none"/>
          <w:u w:val="single"/>
        </w:rPr>
        <w:t xml:space="preserve">        </w:t>
      </w:r>
      <w:r>
        <w:rPr>
          <w:color w:val="auto"/>
          <w:szCs w:val="21"/>
          <w:highlight w:val="none"/>
        </w:rPr>
        <w:t>元（¥</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 xml:space="preserve"> 元）。</w:t>
      </w:r>
    </w:p>
    <w:p w14:paraId="73F0A458">
      <w:pPr>
        <w:spacing w:line="440" w:lineRule="exact"/>
        <w:ind w:firstLine="420" w:firstLineChars="200"/>
        <w:rPr>
          <w:color w:val="auto"/>
          <w:szCs w:val="21"/>
          <w:highlight w:val="none"/>
        </w:rPr>
      </w:pPr>
      <w:r>
        <w:rPr>
          <w:rFonts w:hint="eastAsia"/>
          <w:color w:val="auto"/>
          <w:szCs w:val="21"/>
          <w:highlight w:val="none"/>
        </w:rPr>
        <w:t>5</w:t>
      </w:r>
      <w:r>
        <w:rPr>
          <w:color w:val="auto"/>
          <w:szCs w:val="21"/>
          <w:highlight w:val="none"/>
        </w:rPr>
        <w:t>．如我方中标：</w:t>
      </w:r>
    </w:p>
    <w:p w14:paraId="45D88D5D">
      <w:pPr>
        <w:spacing w:line="440" w:lineRule="exact"/>
        <w:ind w:firstLine="718" w:firstLineChars="342"/>
        <w:rPr>
          <w:color w:val="auto"/>
          <w:szCs w:val="21"/>
          <w:highlight w:val="none"/>
        </w:rPr>
      </w:pPr>
      <w:r>
        <w:rPr>
          <w:color w:val="auto"/>
          <w:szCs w:val="21"/>
          <w:highlight w:val="none"/>
        </w:rPr>
        <w:t>（1）我方承诺在收到中标通知书后，在中标通知书规定的期限内与你方签订合同。</w:t>
      </w:r>
    </w:p>
    <w:p w14:paraId="126A436D">
      <w:pPr>
        <w:spacing w:line="440" w:lineRule="exact"/>
        <w:ind w:firstLine="718" w:firstLineChars="342"/>
        <w:rPr>
          <w:color w:val="auto"/>
          <w:szCs w:val="21"/>
          <w:highlight w:val="none"/>
        </w:rPr>
      </w:pPr>
      <w:r>
        <w:rPr>
          <w:color w:val="auto"/>
          <w:szCs w:val="21"/>
          <w:highlight w:val="none"/>
        </w:rPr>
        <w:t>（2）我方承诺按照招标文件规定向你方递交履约担保。</w:t>
      </w:r>
    </w:p>
    <w:p w14:paraId="1015A446">
      <w:pPr>
        <w:spacing w:line="440" w:lineRule="exact"/>
        <w:ind w:firstLine="718" w:firstLineChars="342"/>
        <w:rPr>
          <w:color w:val="auto"/>
          <w:szCs w:val="21"/>
          <w:highlight w:val="none"/>
        </w:rPr>
      </w:pPr>
      <w:r>
        <w:rPr>
          <w:color w:val="auto"/>
          <w:szCs w:val="21"/>
          <w:highlight w:val="none"/>
        </w:rPr>
        <w:t>（</w:t>
      </w:r>
      <w:r>
        <w:rPr>
          <w:rFonts w:hint="eastAsia"/>
          <w:color w:val="auto"/>
          <w:szCs w:val="21"/>
          <w:highlight w:val="none"/>
        </w:rPr>
        <w:t>3</w:t>
      </w:r>
      <w:r>
        <w:rPr>
          <w:color w:val="auto"/>
          <w:szCs w:val="21"/>
          <w:highlight w:val="none"/>
        </w:rPr>
        <w:t>）我方承诺在合同约定的期限内完成</w:t>
      </w:r>
      <w:r>
        <w:rPr>
          <w:rFonts w:hint="eastAsia"/>
          <w:color w:val="auto"/>
          <w:szCs w:val="21"/>
          <w:highlight w:val="none"/>
        </w:rPr>
        <w:t>全部监理</w:t>
      </w:r>
      <w:r>
        <w:rPr>
          <w:rFonts w:hint="eastAsia"/>
          <w:color w:val="auto"/>
          <w:highlight w:val="none"/>
        </w:rPr>
        <w:t>与相关</w:t>
      </w:r>
      <w:r>
        <w:rPr>
          <w:rFonts w:hint="eastAsia"/>
          <w:color w:val="auto"/>
          <w:szCs w:val="21"/>
          <w:highlight w:val="none"/>
        </w:rPr>
        <w:t>任务</w:t>
      </w:r>
      <w:r>
        <w:rPr>
          <w:color w:val="auto"/>
          <w:szCs w:val="21"/>
          <w:highlight w:val="none"/>
        </w:rPr>
        <w:t>。</w:t>
      </w:r>
    </w:p>
    <w:p w14:paraId="39D49774">
      <w:pPr>
        <w:spacing w:line="440" w:lineRule="exact"/>
        <w:ind w:firstLine="420" w:firstLineChars="200"/>
        <w:rPr>
          <w:rFonts w:hint="eastAsia"/>
          <w:color w:val="auto"/>
          <w:highlight w:val="none"/>
        </w:rPr>
      </w:pPr>
      <w:r>
        <w:rPr>
          <w:rFonts w:hint="eastAsia"/>
          <w:color w:val="auto"/>
          <w:szCs w:val="21"/>
          <w:highlight w:val="none"/>
        </w:rPr>
        <w:t>6</w:t>
      </w:r>
      <w:r>
        <w:rPr>
          <w:color w:val="auto"/>
          <w:szCs w:val="21"/>
          <w:highlight w:val="none"/>
        </w:rPr>
        <w:t>．</w:t>
      </w:r>
      <w:r>
        <w:rPr>
          <w:rFonts w:hint="eastAsia"/>
          <w:color w:val="auto"/>
          <w:highlight w:val="none"/>
        </w:rPr>
        <w:t>我方在此声明，所递交的投标文件及有关资料内容完整、真实和准确，且不存在第二章“投标人须知”第1.4.3项规定的任何一种情形。</w:t>
      </w:r>
    </w:p>
    <w:p w14:paraId="2A4450B5">
      <w:pPr>
        <w:spacing w:line="440" w:lineRule="exact"/>
        <w:ind w:firstLine="420" w:firstLineChars="200"/>
        <w:rPr>
          <w:color w:val="auto"/>
          <w:szCs w:val="21"/>
          <w:highlight w:val="none"/>
        </w:rPr>
      </w:pPr>
      <w:r>
        <w:rPr>
          <w:rFonts w:hint="eastAsia"/>
          <w:color w:val="auto"/>
          <w:szCs w:val="21"/>
          <w:highlight w:val="none"/>
        </w:rPr>
        <w:t>7．</w:t>
      </w:r>
      <w:r>
        <w:rPr>
          <w:color w:val="auto"/>
          <w:szCs w:val="21"/>
          <w:highlight w:val="none"/>
          <w:u w:val="single"/>
        </w:rPr>
        <w:t xml:space="preserve">                                       </w:t>
      </w:r>
      <w:r>
        <w:rPr>
          <w:color w:val="auto"/>
          <w:szCs w:val="21"/>
          <w:highlight w:val="none"/>
        </w:rPr>
        <w:t>（</w:t>
      </w:r>
      <w:r>
        <w:rPr>
          <w:rFonts w:hint="eastAsia"/>
          <w:color w:val="auto"/>
          <w:szCs w:val="21"/>
          <w:highlight w:val="none"/>
        </w:rPr>
        <w:t>其他</w:t>
      </w:r>
      <w:r>
        <w:rPr>
          <w:color w:val="auto"/>
          <w:szCs w:val="21"/>
          <w:highlight w:val="none"/>
        </w:rPr>
        <w:t>补充说明）。</w:t>
      </w:r>
    </w:p>
    <w:p w14:paraId="62A15272">
      <w:pPr>
        <w:spacing w:line="440" w:lineRule="exact"/>
        <w:rPr>
          <w:color w:val="auto"/>
          <w:szCs w:val="21"/>
          <w:highlight w:val="none"/>
        </w:rPr>
      </w:pPr>
    </w:p>
    <w:p w14:paraId="03891241">
      <w:pPr>
        <w:spacing w:line="440" w:lineRule="exact"/>
        <w:ind w:firstLine="3675" w:firstLineChars="1750"/>
        <w:rPr>
          <w:color w:val="auto"/>
          <w:szCs w:val="21"/>
          <w:highlight w:val="none"/>
        </w:rPr>
      </w:pPr>
      <w:r>
        <w:rPr>
          <w:color w:val="auto"/>
          <w:szCs w:val="21"/>
          <w:highlight w:val="none"/>
        </w:rPr>
        <w:t>投 标 人：</w:t>
      </w:r>
      <w:r>
        <w:rPr>
          <w:color w:val="auto"/>
          <w:szCs w:val="21"/>
          <w:highlight w:val="none"/>
          <w:u w:val="single"/>
        </w:rPr>
        <w:t xml:space="preserve">                      </w:t>
      </w:r>
      <w:r>
        <w:rPr>
          <w:color w:val="auto"/>
          <w:szCs w:val="21"/>
          <w:highlight w:val="none"/>
        </w:rPr>
        <w:t>（盖单位章）</w:t>
      </w:r>
    </w:p>
    <w:p w14:paraId="5E5D8272">
      <w:pPr>
        <w:spacing w:line="440" w:lineRule="exact"/>
        <w:ind w:firstLine="3675" w:firstLineChars="1750"/>
        <w:rPr>
          <w:color w:val="auto"/>
          <w:szCs w:val="21"/>
          <w:highlight w:val="none"/>
        </w:rPr>
      </w:pPr>
      <w:r>
        <w:rPr>
          <w:color w:val="auto"/>
          <w:szCs w:val="21"/>
          <w:highlight w:val="none"/>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（签字）</w:t>
      </w:r>
    </w:p>
    <w:p w14:paraId="3FC4A705">
      <w:pPr>
        <w:spacing w:line="440" w:lineRule="exact"/>
        <w:ind w:firstLine="3675" w:firstLineChars="1750"/>
        <w:rPr>
          <w:rFonts w:hint="eastAsia"/>
          <w:color w:val="auto"/>
          <w:szCs w:val="21"/>
          <w:highlight w:val="none"/>
        </w:rPr>
      </w:pPr>
      <w:r>
        <w:rPr>
          <w:color w:val="auto"/>
          <w:szCs w:val="21"/>
          <w:highlight w:val="none"/>
        </w:rPr>
        <w:t>地址：</w:t>
      </w:r>
      <w:r>
        <w:rPr>
          <w:color w:val="auto"/>
          <w:szCs w:val="21"/>
          <w:highlight w:val="none"/>
          <w:u w:val="single"/>
        </w:rPr>
        <w:t xml:space="preserve">                                     </w:t>
      </w:r>
    </w:p>
    <w:p w14:paraId="5EFB47BA">
      <w:pPr>
        <w:spacing w:line="440" w:lineRule="exact"/>
        <w:ind w:firstLine="3675" w:firstLineChars="1750"/>
        <w:rPr>
          <w:color w:val="auto"/>
          <w:szCs w:val="21"/>
          <w:highlight w:val="none"/>
        </w:rPr>
      </w:pPr>
      <w:r>
        <w:rPr>
          <w:color w:val="auto"/>
          <w:szCs w:val="21"/>
          <w:highlight w:val="none"/>
        </w:rPr>
        <w:t>网址：</w:t>
      </w:r>
      <w:r>
        <w:rPr>
          <w:color w:val="auto"/>
          <w:szCs w:val="21"/>
          <w:highlight w:val="none"/>
          <w:u w:val="single"/>
        </w:rPr>
        <w:t xml:space="preserve">                                     </w:t>
      </w:r>
    </w:p>
    <w:p w14:paraId="358278A1">
      <w:pPr>
        <w:spacing w:line="440" w:lineRule="exact"/>
        <w:ind w:firstLine="3675" w:firstLineChars="1750"/>
        <w:rPr>
          <w:rFonts w:hint="eastAsia"/>
          <w:color w:val="auto"/>
          <w:szCs w:val="21"/>
          <w:highlight w:val="none"/>
        </w:rPr>
      </w:pPr>
      <w:r>
        <w:rPr>
          <w:color w:val="auto"/>
          <w:szCs w:val="21"/>
          <w:highlight w:val="none"/>
        </w:rPr>
        <w:t>电话：</w:t>
      </w:r>
      <w:r>
        <w:rPr>
          <w:color w:val="auto"/>
          <w:szCs w:val="21"/>
          <w:highlight w:val="none"/>
          <w:u w:val="single"/>
        </w:rPr>
        <w:t xml:space="preserve">                                     </w:t>
      </w:r>
    </w:p>
    <w:p w14:paraId="77BACC49">
      <w:pPr>
        <w:spacing w:line="440" w:lineRule="exact"/>
        <w:ind w:firstLine="3675" w:firstLineChars="1750"/>
        <w:rPr>
          <w:rFonts w:hint="eastAsia"/>
          <w:color w:val="auto"/>
          <w:szCs w:val="21"/>
          <w:highlight w:val="none"/>
        </w:rPr>
      </w:pPr>
      <w:r>
        <w:rPr>
          <w:color w:val="auto"/>
          <w:szCs w:val="21"/>
          <w:highlight w:val="none"/>
        </w:rPr>
        <w:t>传真：</w:t>
      </w:r>
      <w:r>
        <w:rPr>
          <w:color w:val="auto"/>
          <w:szCs w:val="21"/>
          <w:highlight w:val="none"/>
          <w:u w:val="single"/>
        </w:rPr>
        <w:t xml:space="preserve">                                     </w:t>
      </w:r>
    </w:p>
    <w:p w14:paraId="2B6897DF">
      <w:pPr>
        <w:spacing w:line="440" w:lineRule="exact"/>
        <w:ind w:firstLine="3675" w:firstLineChars="1750"/>
        <w:rPr>
          <w:rFonts w:hint="eastAsia"/>
          <w:color w:val="auto"/>
          <w:szCs w:val="21"/>
          <w:highlight w:val="none"/>
        </w:rPr>
      </w:pPr>
      <w:r>
        <w:rPr>
          <w:color w:val="auto"/>
          <w:szCs w:val="21"/>
          <w:highlight w:val="none"/>
        </w:rPr>
        <w:t>邮政编码：</w:t>
      </w:r>
      <w:r>
        <w:rPr>
          <w:color w:val="auto"/>
          <w:szCs w:val="21"/>
          <w:highlight w:val="none"/>
          <w:u w:val="single"/>
        </w:rPr>
        <w:t xml:space="preserve">                                 </w:t>
      </w:r>
    </w:p>
    <w:p w14:paraId="0E468638">
      <w:pPr>
        <w:spacing w:line="440" w:lineRule="exact"/>
        <w:ind w:firstLine="5040" w:firstLineChars="2400"/>
        <w:rPr>
          <w:color w:val="auto"/>
          <w:szCs w:val="21"/>
          <w:highlight w:val="none"/>
        </w:rPr>
      </w:pPr>
      <w:r>
        <w:rPr>
          <w:rFonts w:hint="eastAsia"/>
          <w:color w:val="auto"/>
          <w:szCs w:val="21"/>
          <w:highlight w:val="none"/>
          <w:u w:val="single"/>
        </w:rPr>
        <w:t xml:space="preserve">        </w:t>
      </w:r>
      <w:r>
        <w:rPr>
          <w:color w:val="auto"/>
          <w:szCs w:val="21"/>
          <w:highlight w:val="none"/>
        </w:rPr>
        <w:t>年</w:t>
      </w:r>
      <w:r>
        <w:rPr>
          <w:rFonts w:hint="eastAsia"/>
          <w:color w:val="auto"/>
          <w:szCs w:val="21"/>
          <w:highlight w:val="none"/>
          <w:u w:val="single"/>
        </w:rPr>
        <w:t xml:space="preserve">        </w:t>
      </w:r>
      <w:r>
        <w:rPr>
          <w:color w:val="auto"/>
          <w:szCs w:val="21"/>
          <w:highlight w:val="none"/>
        </w:rPr>
        <w:t>月</w:t>
      </w:r>
      <w:r>
        <w:rPr>
          <w:rFonts w:hint="eastAsia"/>
          <w:color w:val="auto"/>
          <w:szCs w:val="21"/>
          <w:highlight w:val="none"/>
          <w:u w:val="single"/>
        </w:rPr>
        <w:t xml:space="preserve">        </w:t>
      </w:r>
      <w:r>
        <w:rPr>
          <w:color w:val="auto"/>
          <w:szCs w:val="21"/>
          <w:highlight w:val="none"/>
        </w:rPr>
        <w:t>日</w:t>
      </w:r>
    </w:p>
    <w:p w14:paraId="305F2596">
      <w:pPr>
        <w:spacing w:line="440" w:lineRule="exact"/>
        <w:rPr>
          <w:rFonts w:hint="eastAsia" w:eastAsia="黑体"/>
          <w:color w:val="auto"/>
          <w:szCs w:val="21"/>
          <w:highlight w:val="none"/>
        </w:rPr>
      </w:pPr>
    </w:p>
    <w:p w14:paraId="37842B95">
      <w:pPr>
        <w:spacing w:line="440" w:lineRule="exact"/>
        <w:rPr>
          <w:rFonts w:hint="eastAsia" w:eastAsia="黑体"/>
          <w:color w:val="auto"/>
          <w:szCs w:val="21"/>
          <w:highlight w:val="none"/>
        </w:rPr>
      </w:pPr>
    </w:p>
    <w:p w14:paraId="1AC526A3">
      <w:pPr>
        <w:spacing w:line="440" w:lineRule="exact"/>
        <w:rPr>
          <w:rFonts w:hint="eastAsia" w:eastAsia="黑体"/>
          <w:color w:val="auto"/>
          <w:szCs w:val="21"/>
          <w:highlight w:val="none"/>
        </w:rPr>
      </w:pPr>
    </w:p>
    <w:p w14:paraId="6BBFD35B">
      <w:pPr>
        <w:pStyle w:val="54"/>
        <w:jc w:val="center"/>
        <w:rPr>
          <w:color w:val="auto"/>
          <w:highlight w:val="none"/>
        </w:rPr>
      </w:pPr>
      <w:bookmarkStart w:id="1009" w:name="_Toc25240"/>
      <w:bookmarkStart w:id="1010" w:name="_Toc29368"/>
      <w:bookmarkStart w:id="1011" w:name="_Toc13601"/>
      <w:bookmarkStart w:id="1012" w:name="_Toc6176"/>
      <w:r>
        <w:rPr>
          <w:color w:val="auto"/>
          <w:highlight w:val="none"/>
        </w:rPr>
        <w:br w:type="page"/>
      </w:r>
      <w:bookmarkStart w:id="1013" w:name="_Toc7084"/>
      <w:r>
        <w:rPr>
          <w:color w:val="auto"/>
          <w:highlight w:val="none"/>
        </w:rPr>
        <w:t>二、法定代表人身份证明</w:t>
      </w:r>
      <w:bookmarkEnd w:id="1009"/>
      <w:bookmarkEnd w:id="1010"/>
      <w:bookmarkEnd w:id="1011"/>
      <w:bookmarkEnd w:id="1012"/>
      <w:bookmarkEnd w:id="1013"/>
    </w:p>
    <w:p w14:paraId="46A92FCF">
      <w:pPr>
        <w:spacing w:line="400" w:lineRule="exact"/>
        <w:jc w:val="center"/>
        <w:rPr>
          <w:rFonts w:hint="eastAsia" w:eastAsia="黑体"/>
          <w:bCs/>
          <w:color w:val="auto"/>
          <w:sz w:val="28"/>
          <w:szCs w:val="28"/>
          <w:highlight w:val="none"/>
        </w:rPr>
      </w:pPr>
    </w:p>
    <w:p w14:paraId="3973418E">
      <w:pPr>
        <w:spacing w:line="400" w:lineRule="exact"/>
        <w:jc w:val="center"/>
        <w:rPr>
          <w:rFonts w:hint="eastAsia" w:eastAsia="黑体"/>
          <w:bCs/>
          <w:color w:val="auto"/>
          <w:sz w:val="28"/>
          <w:szCs w:val="28"/>
          <w:highlight w:val="none"/>
        </w:rPr>
      </w:pPr>
    </w:p>
    <w:p w14:paraId="39B7EE1F">
      <w:pPr>
        <w:spacing w:line="440" w:lineRule="exact"/>
        <w:rPr>
          <w:color w:val="auto"/>
          <w:szCs w:val="21"/>
          <w:highlight w:val="none"/>
        </w:rPr>
      </w:pPr>
    </w:p>
    <w:p w14:paraId="5D64DA22">
      <w:pPr>
        <w:spacing w:line="440" w:lineRule="exact"/>
        <w:rPr>
          <w:color w:val="auto"/>
          <w:szCs w:val="21"/>
          <w:highlight w:val="none"/>
        </w:rPr>
      </w:pPr>
      <w:r>
        <w:rPr>
          <w:color w:val="auto"/>
          <w:szCs w:val="21"/>
          <w:highlight w:val="none"/>
        </w:rPr>
        <w:t>投标人名称：</w:t>
      </w:r>
      <w:r>
        <w:rPr>
          <w:color w:val="auto"/>
          <w:szCs w:val="21"/>
          <w:highlight w:val="none"/>
          <w:u w:val="single"/>
        </w:rPr>
        <w:t xml:space="preserve">                            </w:t>
      </w:r>
      <w:r>
        <w:rPr>
          <w:color w:val="auto"/>
          <w:szCs w:val="21"/>
          <w:highlight w:val="none"/>
        </w:rPr>
        <w:t xml:space="preserve"> </w:t>
      </w:r>
    </w:p>
    <w:p w14:paraId="43A0639E">
      <w:pPr>
        <w:spacing w:line="440" w:lineRule="exact"/>
        <w:rPr>
          <w:color w:val="auto"/>
          <w:szCs w:val="21"/>
          <w:highlight w:val="none"/>
        </w:rPr>
      </w:pPr>
      <w:r>
        <w:rPr>
          <w:color w:val="auto"/>
          <w:szCs w:val="21"/>
          <w:highlight w:val="none"/>
        </w:rPr>
        <w:t>单位性质：</w:t>
      </w:r>
      <w:r>
        <w:rPr>
          <w:color w:val="auto"/>
          <w:szCs w:val="21"/>
          <w:highlight w:val="none"/>
          <w:u w:val="single"/>
        </w:rPr>
        <w:t xml:space="preserve">                               </w:t>
      </w:r>
      <w:r>
        <w:rPr>
          <w:color w:val="auto"/>
          <w:szCs w:val="21"/>
          <w:highlight w:val="none"/>
        </w:rPr>
        <w:t xml:space="preserve"> </w:t>
      </w:r>
    </w:p>
    <w:p w14:paraId="02DD6C4E">
      <w:pPr>
        <w:spacing w:line="440" w:lineRule="exact"/>
        <w:rPr>
          <w:color w:val="auto"/>
          <w:szCs w:val="21"/>
          <w:highlight w:val="none"/>
        </w:rPr>
      </w:pPr>
      <w:r>
        <w:rPr>
          <w:color w:val="auto"/>
          <w:szCs w:val="21"/>
          <w:highlight w:val="none"/>
        </w:rPr>
        <w:t>地址：</w:t>
      </w:r>
      <w:r>
        <w:rPr>
          <w:color w:val="auto"/>
          <w:szCs w:val="21"/>
          <w:highlight w:val="none"/>
          <w:u w:val="single"/>
        </w:rPr>
        <w:t xml:space="preserve">                                   </w:t>
      </w:r>
    </w:p>
    <w:p w14:paraId="5423BF5A">
      <w:pPr>
        <w:spacing w:line="440" w:lineRule="exact"/>
        <w:rPr>
          <w:color w:val="auto"/>
          <w:szCs w:val="21"/>
          <w:highlight w:val="none"/>
        </w:rPr>
      </w:pPr>
      <w:r>
        <w:rPr>
          <w:color w:val="auto"/>
          <w:szCs w:val="21"/>
          <w:highlight w:val="none"/>
        </w:rPr>
        <w:t>成立时间：</w:t>
      </w:r>
      <w:r>
        <w:rPr>
          <w:color w:val="auto"/>
          <w:szCs w:val="21"/>
          <w:highlight w:val="none"/>
          <w:u w:val="single"/>
        </w:rPr>
        <w:t xml:space="preserve">         </w:t>
      </w:r>
      <w:r>
        <w:rPr>
          <w:color w:val="auto"/>
          <w:szCs w:val="21"/>
          <w:highlight w:val="none"/>
        </w:rPr>
        <w:t xml:space="preserve"> 年</w:t>
      </w:r>
      <w:r>
        <w:rPr>
          <w:color w:val="auto"/>
          <w:szCs w:val="21"/>
          <w:highlight w:val="none"/>
          <w:u w:val="single"/>
        </w:rPr>
        <w:t xml:space="preserve">       </w:t>
      </w:r>
      <w:r>
        <w:rPr>
          <w:color w:val="auto"/>
          <w:szCs w:val="21"/>
          <w:highlight w:val="none"/>
        </w:rPr>
        <w:t xml:space="preserve"> 月</w:t>
      </w:r>
      <w:r>
        <w:rPr>
          <w:color w:val="auto"/>
          <w:szCs w:val="21"/>
          <w:highlight w:val="none"/>
          <w:u w:val="single"/>
        </w:rPr>
        <w:t xml:space="preserve">       </w:t>
      </w:r>
      <w:r>
        <w:rPr>
          <w:color w:val="auto"/>
          <w:szCs w:val="21"/>
          <w:highlight w:val="none"/>
        </w:rPr>
        <w:t xml:space="preserve"> 日</w:t>
      </w:r>
    </w:p>
    <w:p w14:paraId="5406DCBB">
      <w:pPr>
        <w:spacing w:line="440" w:lineRule="exact"/>
        <w:rPr>
          <w:color w:val="auto"/>
          <w:szCs w:val="21"/>
          <w:highlight w:val="none"/>
        </w:rPr>
      </w:pPr>
      <w:r>
        <w:rPr>
          <w:color w:val="auto"/>
          <w:szCs w:val="21"/>
          <w:highlight w:val="none"/>
        </w:rPr>
        <w:t>经营期限：</w:t>
      </w:r>
      <w:r>
        <w:rPr>
          <w:color w:val="auto"/>
          <w:szCs w:val="21"/>
          <w:highlight w:val="none"/>
          <w:u w:val="single"/>
        </w:rPr>
        <w:t xml:space="preserve">                               </w:t>
      </w:r>
    </w:p>
    <w:p w14:paraId="0C63A56A">
      <w:pPr>
        <w:spacing w:line="440" w:lineRule="exact"/>
        <w:rPr>
          <w:color w:val="auto"/>
          <w:szCs w:val="21"/>
          <w:highlight w:val="none"/>
        </w:rPr>
      </w:pPr>
      <w:r>
        <w:rPr>
          <w:color w:val="auto"/>
          <w:szCs w:val="21"/>
          <w:highlight w:val="none"/>
        </w:rPr>
        <w:t>姓名：</w:t>
      </w:r>
      <w:r>
        <w:rPr>
          <w:color w:val="auto"/>
          <w:szCs w:val="21"/>
          <w:highlight w:val="none"/>
          <w:u w:val="single"/>
        </w:rPr>
        <w:t xml:space="preserve">        </w:t>
      </w:r>
      <w:r>
        <w:rPr>
          <w:color w:val="auto"/>
          <w:szCs w:val="21"/>
          <w:highlight w:val="none"/>
        </w:rPr>
        <w:t xml:space="preserve"> 性别：</w:t>
      </w:r>
      <w:r>
        <w:rPr>
          <w:color w:val="auto"/>
          <w:szCs w:val="21"/>
          <w:highlight w:val="none"/>
          <w:u w:val="single"/>
        </w:rPr>
        <w:t xml:space="preserve">         </w:t>
      </w:r>
      <w:r>
        <w:rPr>
          <w:color w:val="auto"/>
          <w:szCs w:val="21"/>
          <w:highlight w:val="none"/>
        </w:rPr>
        <w:t xml:space="preserve"> 年龄：</w:t>
      </w:r>
      <w:r>
        <w:rPr>
          <w:color w:val="auto"/>
          <w:szCs w:val="21"/>
          <w:highlight w:val="none"/>
          <w:u w:val="single"/>
        </w:rPr>
        <w:t xml:space="preserve">        </w:t>
      </w:r>
      <w:r>
        <w:rPr>
          <w:color w:val="auto"/>
          <w:szCs w:val="21"/>
          <w:highlight w:val="none"/>
        </w:rPr>
        <w:t>职务：</w:t>
      </w:r>
      <w:r>
        <w:rPr>
          <w:color w:val="auto"/>
          <w:szCs w:val="21"/>
          <w:highlight w:val="none"/>
          <w:u w:val="single"/>
        </w:rPr>
        <w:t xml:space="preserve">        </w:t>
      </w:r>
    </w:p>
    <w:p w14:paraId="27F7732B">
      <w:pPr>
        <w:spacing w:line="440" w:lineRule="exact"/>
        <w:rPr>
          <w:color w:val="auto"/>
          <w:szCs w:val="21"/>
          <w:highlight w:val="none"/>
        </w:rPr>
      </w:pPr>
      <w:r>
        <w:rPr>
          <w:color w:val="auto"/>
          <w:szCs w:val="21"/>
          <w:highlight w:val="none"/>
        </w:rPr>
        <w:t>系</w:t>
      </w:r>
      <w:r>
        <w:rPr>
          <w:color w:val="auto"/>
          <w:szCs w:val="21"/>
          <w:highlight w:val="none"/>
          <w:u w:val="single"/>
        </w:rPr>
        <w:t xml:space="preserve">                             </w:t>
      </w:r>
      <w:r>
        <w:rPr>
          <w:color w:val="auto"/>
          <w:szCs w:val="21"/>
          <w:highlight w:val="none"/>
        </w:rPr>
        <w:t xml:space="preserve"> </w:t>
      </w:r>
      <w:r>
        <w:rPr>
          <w:rFonts w:hint="eastAsia"/>
          <w:color w:val="auto"/>
          <w:szCs w:val="21"/>
          <w:highlight w:val="none"/>
        </w:rPr>
        <w:t>（</w:t>
      </w:r>
      <w:r>
        <w:rPr>
          <w:color w:val="auto"/>
          <w:szCs w:val="21"/>
          <w:highlight w:val="none"/>
        </w:rPr>
        <w:t>投标人名称</w:t>
      </w:r>
      <w:r>
        <w:rPr>
          <w:rFonts w:hint="eastAsia"/>
          <w:color w:val="auto"/>
          <w:szCs w:val="21"/>
          <w:highlight w:val="none"/>
        </w:rPr>
        <w:t>）</w:t>
      </w:r>
      <w:r>
        <w:rPr>
          <w:color w:val="auto"/>
          <w:szCs w:val="21"/>
          <w:highlight w:val="none"/>
        </w:rPr>
        <w:t>的法定代表人。</w:t>
      </w:r>
    </w:p>
    <w:p w14:paraId="70C5B1A3">
      <w:pPr>
        <w:spacing w:line="440" w:lineRule="exact"/>
        <w:ind w:firstLine="420" w:firstLineChars="200"/>
        <w:rPr>
          <w:color w:val="auto"/>
          <w:szCs w:val="21"/>
          <w:highlight w:val="none"/>
        </w:rPr>
      </w:pPr>
      <w:r>
        <w:rPr>
          <w:color w:val="auto"/>
          <w:szCs w:val="21"/>
          <w:highlight w:val="none"/>
        </w:rPr>
        <w:t>特此证明。</w:t>
      </w:r>
    </w:p>
    <w:p w14:paraId="47F56131">
      <w:pPr>
        <w:spacing w:line="440" w:lineRule="exact"/>
        <w:rPr>
          <w:color w:val="auto"/>
          <w:szCs w:val="21"/>
          <w:highlight w:val="none"/>
        </w:rPr>
      </w:pPr>
    </w:p>
    <w:p w14:paraId="77B10F00">
      <w:pPr>
        <w:spacing w:line="440" w:lineRule="exact"/>
        <w:rPr>
          <w:color w:val="auto"/>
          <w:szCs w:val="21"/>
          <w:highlight w:val="none"/>
        </w:rPr>
      </w:pPr>
    </w:p>
    <w:p w14:paraId="1699C95F">
      <w:pPr>
        <w:spacing w:line="440" w:lineRule="exact"/>
        <w:rPr>
          <w:color w:val="auto"/>
          <w:szCs w:val="21"/>
          <w:highlight w:val="none"/>
        </w:rPr>
      </w:pPr>
      <w:r>
        <w:rPr>
          <w:color w:val="auto"/>
          <w:szCs w:val="21"/>
          <w:highlight w:val="none"/>
        </w:rPr>
        <w:t xml:space="preserve">                          </w:t>
      </w:r>
      <w:r>
        <w:rPr>
          <w:rFonts w:hint="eastAsia"/>
          <w:color w:val="auto"/>
          <w:szCs w:val="21"/>
          <w:highlight w:val="none"/>
        </w:rPr>
        <w:t xml:space="preserve">    </w:t>
      </w:r>
      <w:r>
        <w:rPr>
          <w:color w:val="auto"/>
          <w:szCs w:val="21"/>
          <w:highlight w:val="none"/>
        </w:rPr>
        <w:t>投标人：</w:t>
      </w:r>
      <w:r>
        <w:rPr>
          <w:color w:val="auto"/>
          <w:szCs w:val="21"/>
          <w:highlight w:val="none"/>
          <w:u w:val="single"/>
        </w:rPr>
        <w:t xml:space="preserve">                 </w:t>
      </w:r>
      <w:r>
        <w:rPr>
          <w:color w:val="auto"/>
          <w:szCs w:val="21"/>
          <w:highlight w:val="none"/>
        </w:rPr>
        <w:t>（盖单位章）</w:t>
      </w:r>
    </w:p>
    <w:p w14:paraId="22D00416">
      <w:pPr>
        <w:spacing w:line="440" w:lineRule="exact"/>
        <w:rPr>
          <w:rFonts w:hint="eastAsia"/>
          <w:color w:val="auto"/>
          <w:szCs w:val="21"/>
          <w:highlight w:val="none"/>
        </w:rPr>
      </w:pPr>
      <w:r>
        <w:rPr>
          <w:color w:val="auto"/>
          <w:szCs w:val="21"/>
          <w:highlight w:val="none"/>
        </w:rPr>
        <w:t xml:space="preserve">                                </w:t>
      </w:r>
      <w:r>
        <w:rPr>
          <w:rFonts w:hint="eastAsia"/>
          <w:color w:val="auto"/>
          <w:szCs w:val="21"/>
          <w:highlight w:val="none"/>
        </w:rPr>
        <w:t xml:space="preserve">       </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 xml:space="preserve">日  </w:t>
      </w:r>
    </w:p>
    <w:p w14:paraId="5DC529EC">
      <w:pPr>
        <w:spacing w:line="440" w:lineRule="exact"/>
        <w:rPr>
          <w:rFonts w:hint="eastAsia"/>
          <w:color w:val="auto"/>
          <w:szCs w:val="21"/>
          <w:highlight w:val="none"/>
        </w:rPr>
      </w:pPr>
    </w:p>
    <w:p w14:paraId="58EC2C32">
      <w:pPr>
        <w:spacing w:line="440" w:lineRule="exact"/>
        <w:rPr>
          <w:rFonts w:hint="eastAsia"/>
          <w:color w:val="auto"/>
          <w:szCs w:val="21"/>
          <w:highlight w:val="none"/>
        </w:rPr>
      </w:pPr>
    </w:p>
    <w:p w14:paraId="74645DAE">
      <w:pPr>
        <w:spacing w:line="440" w:lineRule="exact"/>
        <w:rPr>
          <w:rFonts w:hint="eastAsia"/>
          <w:color w:val="auto"/>
          <w:szCs w:val="21"/>
          <w:highlight w:val="none"/>
        </w:rPr>
      </w:pPr>
    </w:p>
    <w:p w14:paraId="505FED70">
      <w:pPr>
        <w:spacing w:line="440" w:lineRule="exact"/>
        <w:rPr>
          <w:rFonts w:hint="eastAsia"/>
          <w:color w:val="auto"/>
          <w:szCs w:val="21"/>
          <w:highlight w:val="none"/>
        </w:rPr>
      </w:pPr>
      <w:r>
        <w:rPr>
          <w:rFonts w:hint="eastAsia" w:ascii="宋体" w:hAnsi="宋体"/>
          <w:bCs/>
          <w:color w:val="auto"/>
          <w:szCs w:val="21"/>
          <w:highlight w:val="none"/>
        </w:rPr>
        <w:t>备注</w:t>
      </w:r>
      <w:r>
        <w:rPr>
          <w:rFonts w:hint="eastAsia" w:ascii="宋体" w:hAnsi="宋体"/>
          <w:bCs/>
          <w:color w:val="auto"/>
          <w:szCs w:val="21"/>
          <w:highlight w:val="none"/>
          <w:lang w:eastAsia="zh-CN"/>
        </w:rPr>
        <w:t>：</w:t>
      </w:r>
      <w:r>
        <w:rPr>
          <w:rFonts w:hint="eastAsia" w:ascii="宋体" w:hAnsi="宋体"/>
          <w:bCs/>
          <w:color w:val="auto"/>
          <w:szCs w:val="21"/>
          <w:highlight w:val="none"/>
        </w:rPr>
        <w:t>附法定代表人身份证</w:t>
      </w:r>
      <w:r>
        <w:rPr>
          <w:rFonts w:hint="eastAsia" w:ascii="宋体" w:hAnsi="宋体"/>
          <w:bCs/>
          <w:color w:val="auto"/>
          <w:szCs w:val="21"/>
          <w:highlight w:val="none"/>
          <w:lang w:val="en-US" w:eastAsia="zh-CN"/>
        </w:rPr>
        <w:t>件</w:t>
      </w:r>
      <w:r>
        <w:rPr>
          <w:rFonts w:hint="eastAsia" w:ascii="宋体" w:hAnsi="宋体"/>
          <w:color w:val="auto"/>
          <w:highlight w:val="none"/>
        </w:rPr>
        <w:t>扫描件</w:t>
      </w:r>
      <w:r>
        <w:rPr>
          <w:rFonts w:hint="eastAsia" w:ascii="宋体" w:hAnsi="宋体"/>
          <w:color w:val="auto"/>
          <w:highlight w:val="none"/>
          <w:lang w:eastAsia="zh-CN"/>
        </w:rPr>
        <w:t>。</w:t>
      </w:r>
      <w:r>
        <w:rPr>
          <w:rFonts w:hint="eastAsia" w:ascii="宋体" w:hAnsi="宋体"/>
          <w:color w:val="auto"/>
          <w:highlight w:val="none"/>
          <w:lang w:val="en-US" w:eastAsia="zh-CN"/>
        </w:rPr>
        <w:t>投标</w:t>
      </w:r>
      <w:r>
        <w:rPr>
          <w:rFonts w:hint="eastAsia" w:ascii="宋体" w:hAnsi="宋体"/>
          <w:color w:val="auto"/>
          <w:highlight w:val="none"/>
          <w:lang w:eastAsia="zh-CN"/>
        </w:rPr>
        <w:t>人采用联合体</w:t>
      </w:r>
      <w:r>
        <w:rPr>
          <w:rFonts w:hint="eastAsia" w:ascii="宋体" w:hAnsi="宋体"/>
          <w:color w:val="auto"/>
          <w:highlight w:val="none"/>
          <w:lang w:val="en-US" w:eastAsia="zh-CN"/>
        </w:rPr>
        <w:t>投标</w:t>
      </w:r>
      <w:r>
        <w:rPr>
          <w:rFonts w:hint="eastAsia" w:ascii="宋体" w:hAnsi="宋体"/>
          <w:color w:val="auto"/>
          <w:highlight w:val="none"/>
          <w:lang w:eastAsia="zh-CN"/>
        </w:rPr>
        <w:t>的，联合体</w:t>
      </w:r>
      <w:r>
        <w:rPr>
          <w:rFonts w:hint="eastAsia" w:ascii="宋体" w:hAnsi="宋体"/>
          <w:color w:val="auto"/>
          <w:highlight w:val="none"/>
          <w:lang w:val="en-US" w:eastAsia="zh-CN"/>
        </w:rPr>
        <w:t>成员</w:t>
      </w:r>
      <w:r>
        <w:rPr>
          <w:rFonts w:hint="eastAsia" w:ascii="宋体" w:hAnsi="宋体"/>
          <w:color w:val="auto"/>
          <w:highlight w:val="none"/>
          <w:lang w:eastAsia="zh-CN"/>
        </w:rPr>
        <w:t>各方均须提供。</w:t>
      </w:r>
    </w:p>
    <w:p w14:paraId="4370A013">
      <w:pPr>
        <w:spacing w:line="360" w:lineRule="auto"/>
        <w:rPr>
          <w:rFonts w:hint="eastAsia" w:ascii="宋体" w:hAnsi="宋体"/>
          <w:bCs/>
          <w:color w:val="auto"/>
          <w:szCs w:val="21"/>
          <w:highlight w:val="none"/>
        </w:rPr>
      </w:pPr>
    </w:p>
    <w:p w14:paraId="63C64C26">
      <w:pPr>
        <w:spacing w:line="360" w:lineRule="auto"/>
        <w:rPr>
          <w:rFonts w:hint="eastAsia" w:ascii="宋体" w:hAnsi="宋体"/>
          <w:bCs/>
          <w:color w:val="auto"/>
          <w:szCs w:val="21"/>
          <w:highlight w:val="none"/>
        </w:rPr>
      </w:pPr>
    </w:p>
    <w:p w14:paraId="58D84B73">
      <w:pPr>
        <w:spacing w:line="440" w:lineRule="exact"/>
        <w:jc w:val="center"/>
        <w:rPr>
          <w:rFonts w:hint="eastAsia" w:ascii="宋体" w:hAnsi="宋体"/>
          <w:bCs/>
          <w:color w:val="auto"/>
          <w:szCs w:val="21"/>
          <w:highlight w:val="none"/>
        </w:rPr>
      </w:pPr>
    </w:p>
    <w:p w14:paraId="7E228DFF">
      <w:pPr>
        <w:spacing w:line="440" w:lineRule="exact"/>
        <w:jc w:val="center"/>
        <w:rPr>
          <w:rFonts w:hint="eastAsia" w:eastAsia="黑体"/>
          <w:color w:val="auto"/>
          <w:sz w:val="20"/>
          <w:szCs w:val="20"/>
          <w:highlight w:val="none"/>
        </w:rPr>
      </w:pPr>
    </w:p>
    <w:p w14:paraId="52EC5EDB">
      <w:pPr>
        <w:spacing w:line="440" w:lineRule="exact"/>
        <w:jc w:val="center"/>
        <w:rPr>
          <w:rFonts w:hint="eastAsia" w:eastAsia="黑体"/>
          <w:color w:val="auto"/>
          <w:sz w:val="20"/>
          <w:szCs w:val="20"/>
          <w:highlight w:val="none"/>
        </w:rPr>
      </w:pPr>
    </w:p>
    <w:p w14:paraId="13DB736A">
      <w:pPr>
        <w:spacing w:line="440" w:lineRule="exact"/>
        <w:jc w:val="center"/>
        <w:rPr>
          <w:rFonts w:hint="eastAsia" w:eastAsia="黑体"/>
          <w:color w:val="auto"/>
          <w:sz w:val="20"/>
          <w:szCs w:val="20"/>
          <w:highlight w:val="none"/>
        </w:rPr>
      </w:pPr>
    </w:p>
    <w:p w14:paraId="6D68633C">
      <w:pPr>
        <w:spacing w:line="440" w:lineRule="exact"/>
        <w:jc w:val="center"/>
        <w:rPr>
          <w:rFonts w:hint="eastAsia" w:eastAsia="黑体"/>
          <w:color w:val="auto"/>
          <w:sz w:val="20"/>
          <w:szCs w:val="20"/>
          <w:highlight w:val="none"/>
        </w:rPr>
      </w:pPr>
    </w:p>
    <w:p w14:paraId="1656D43A">
      <w:pPr>
        <w:spacing w:line="440" w:lineRule="exact"/>
        <w:jc w:val="center"/>
        <w:rPr>
          <w:rFonts w:hint="eastAsia" w:eastAsia="黑体"/>
          <w:color w:val="auto"/>
          <w:sz w:val="20"/>
          <w:szCs w:val="20"/>
          <w:highlight w:val="none"/>
        </w:rPr>
      </w:pPr>
    </w:p>
    <w:p w14:paraId="02571A35">
      <w:pPr>
        <w:spacing w:line="440" w:lineRule="exact"/>
        <w:jc w:val="center"/>
        <w:rPr>
          <w:rFonts w:hint="eastAsia" w:eastAsia="黑体"/>
          <w:color w:val="auto"/>
          <w:sz w:val="20"/>
          <w:szCs w:val="20"/>
          <w:highlight w:val="none"/>
        </w:rPr>
      </w:pPr>
    </w:p>
    <w:p w14:paraId="0C148058">
      <w:pPr>
        <w:spacing w:line="360" w:lineRule="auto"/>
        <w:ind w:left="945" w:leftChars="300" w:hanging="315" w:hangingChars="150"/>
        <w:rPr>
          <w:rFonts w:hint="eastAsia" w:ascii="宋体" w:hAnsi="宋体"/>
          <w:bCs/>
          <w:color w:val="auto"/>
          <w:szCs w:val="21"/>
          <w:highlight w:val="none"/>
        </w:rPr>
      </w:pPr>
    </w:p>
    <w:p w14:paraId="1946FBEC">
      <w:pPr>
        <w:spacing w:line="400" w:lineRule="exact"/>
        <w:rPr>
          <w:rFonts w:hint="eastAsia"/>
          <w:color w:val="auto"/>
          <w:highlight w:val="none"/>
        </w:rPr>
      </w:pPr>
    </w:p>
    <w:p w14:paraId="21165692">
      <w:pPr>
        <w:pStyle w:val="54"/>
        <w:jc w:val="center"/>
        <w:rPr>
          <w:rFonts w:hint="eastAsia"/>
          <w:color w:val="auto"/>
          <w:highlight w:val="none"/>
        </w:rPr>
      </w:pPr>
      <w:bookmarkStart w:id="1014" w:name="_Toc467940258"/>
      <w:bookmarkStart w:id="1015" w:name="_Toc18168"/>
      <w:bookmarkStart w:id="1016" w:name="_Toc32015"/>
      <w:bookmarkStart w:id="1017" w:name="_Toc11102"/>
      <w:bookmarkStart w:id="1018" w:name="_Toc269"/>
      <w:bookmarkStart w:id="1019" w:name="_Toc6978"/>
      <w:bookmarkStart w:id="1020" w:name="_Toc144974862"/>
      <w:r>
        <w:rPr>
          <w:rFonts w:hint="eastAsia"/>
          <w:color w:val="auto"/>
          <w:highlight w:val="none"/>
        </w:rPr>
        <w:t>三、投标保证金（保函）</w:t>
      </w:r>
      <w:bookmarkEnd w:id="1014"/>
      <w:bookmarkEnd w:id="1015"/>
      <w:bookmarkEnd w:id="1016"/>
      <w:bookmarkEnd w:id="1017"/>
      <w:bookmarkEnd w:id="1018"/>
      <w:bookmarkEnd w:id="1019"/>
    </w:p>
    <w:p w14:paraId="358AC2D6">
      <w:pPr>
        <w:spacing w:line="460" w:lineRule="exact"/>
        <w:rPr>
          <w:rFonts w:ascii="宋体" w:hAnsi="宋体"/>
          <w:color w:val="auto"/>
          <w:szCs w:val="21"/>
          <w:highlight w:val="none"/>
        </w:rPr>
      </w:pPr>
    </w:p>
    <w:p w14:paraId="40ABC44F">
      <w:pPr>
        <w:spacing w:line="400" w:lineRule="atLeast"/>
        <w:ind w:firstLine="390"/>
        <w:rPr>
          <w:color w:val="auto"/>
          <w:szCs w:val="21"/>
          <w:highlight w:val="none"/>
        </w:rPr>
      </w:pPr>
      <w:r>
        <w:rPr>
          <w:color w:val="auto"/>
          <w:szCs w:val="21"/>
          <w:highlight w:val="none"/>
        </w:rPr>
        <w:t>若采用现金或支票，投标人应在此提供汇款凭证的扫描件。</w:t>
      </w:r>
    </w:p>
    <w:p w14:paraId="457E6002">
      <w:pPr>
        <w:spacing w:line="400" w:lineRule="atLeast"/>
        <w:ind w:firstLine="390"/>
        <w:rPr>
          <w:color w:val="auto"/>
          <w:szCs w:val="21"/>
          <w:highlight w:val="none"/>
        </w:rPr>
      </w:pPr>
      <w:r>
        <w:rPr>
          <w:color w:val="auto"/>
          <w:szCs w:val="21"/>
          <w:highlight w:val="none"/>
        </w:rPr>
        <w:t>如采用保函，格式如下。</w:t>
      </w:r>
    </w:p>
    <w:p w14:paraId="537B5A18">
      <w:pPr>
        <w:spacing w:line="460" w:lineRule="exact"/>
        <w:rPr>
          <w:rFonts w:hint="eastAsia" w:ascii="宋体" w:hAnsi="宋体"/>
          <w:color w:val="auto"/>
          <w:szCs w:val="21"/>
          <w:highlight w:val="none"/>
        </w:rPr>
      </w:pPr>
    </w:p>
    <w:p w14:paraId="08BA99BF">
      <w:pPr>
        <w:spacing w:line="460" w:lineRule="exac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（招标人名称）：</w:t>
      </w:r>
    </w:p>
    <w:p w14:paraId="17534B06">
      <w:pPr>
        <w:spacing w:line="4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鉴于</w:t>
      </w:r>
      <w:r>
        <w:rPr>
          <w:rFonts w:hint="eastAsia" w:ascii="宋体" w:hAnsi="宋体"/>
          <w:color w:val="auto"/>
          <w:szCs w:val="21"/>
          <w:highlight w:val="none"/>
          <w:u w:val="single"/>
        </w:rPr>
        <w:t xml:space="preserve">                 </w:t>
      </w:r>
      <w:r>
        <w:rPr>
          <w:rFonts w:hint="eastAsia" w:ascii="宋体" w:hAnsi="宋体"/>
          <w:color w:val="auto"/>
          <w:szCs w:val="21"/>
          <w:highlight w:val="none"/>
        </w:rPr>
        <w:t>（投标人名称）（以下简称“投标人”）参加你方</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（标段名称）的</w:t>
      </w:r>
      <w:r>
        <w:rPr>
          <w:rFonts w:hint="eastAsia" w:ascii="宋体" w:hAnsi="宋体"/>
          <w:color w:val="auto"/>
          <w:szCs w:val="21"/>
          <w:highlight w:val="none"/>
          <w:lang w:eastAsia="zh-CN"/>
        </w:rPr>
        <w:t>造价咨询</w:t>
      </w:r>
      <w:r>
        <w:rPr>
          <w:rFonts w:hint="eastAsia" w:ascii="宋体" w:hAnsi="宋体"/>
          <w:color w:val="auto"/>
          <w:szCs w:val="21"/>
          <w:highlight w:val="none"/>
        </w:rPr>
        <w:t>投标，</w:t>
      </w:r>
      <w:r>
        <w:rPr>
          <w:rFonts w:hint="eastAsia" w:ascii="宋体" w:hAnsi="宋体"/>
          <w:color w:val="auto"/>
          <w:szCs w:val="21"/>
          <w:highlight w:val="none"/>
          <w:u w:val="single"/>
        </w:rPr>
        <w:t xml:space="preserve">                  </w:t>
      </w:r>
      <w:r>
        <w:rPr>
          <w:rFonts w:hint="eastAsia" w:ascii="宋体" w:hAnsi="宋体"/>
          <w:color w:val="auto"/>
          <w:szCs w:val="21"/>
          <w:highlight w:val="none"/>
        </w:rPr>
        <w:t>（担保人名称）（以下简称“我方”）受该投标人委托，在此无条件地、不可撤销地保证：一旦收到你方提出的下述任何一种事实的书面通知，在7日内无条件地向你方支付总额不超过</w:t>
      </w:r>
      <w:r>
        <w:rPr>
          <w:rFonts w:hint="eastAsia" w:ascii="宋体" w:hAnsi="宋体"/>
          <w:color w:val="auto"/>
          <w:szCs w:val="21"/>
          <w:highlight w:val="none"/>
          <w:u w:val="single"/>
        </w:rPr>
        <w:t xml:space="preserve">             </w:t>
      </w:r>
      <w:r>
        <w:rPr>
          <w:rFonts w:hint="eastAsia" w:ascii="宋体" w:hAnsi="宋体"/>
          <w:color w:val="auto"/>
          <w:szCs w:val="21"/>
          <w:highlight w:val="none"/>
        </w:rPr>
        <w:t>（投标保函额度）的任何你方要求的金额：</w:t>
      </w:r>
    </w:p>
    <w:p w14:paraId="5591048C">
      <w:pPr>
        <w:spacing w:line="400" w:lineRule="exact"/>
        <w:ind w:firstLine="420" w:firstLineChars="200"/>
        <w:rPr>
          <w:rFonts w:hint="eastAsia"/>
          <w:color w:val="auto"/>
          <w:highlight w:val="none"/>
        </w:rPr>
      </w:pPr>
      <w:r>
        <w:rPr>
          <w:rFonts w:hint="eastAsia"/>
          <w:color w:val="auto"/>
          <w:highlight w:val="none"/>
        </w:rPr>
        <w:t>1.</w:t>
      </w:r>
      <w:r>
        <w:rPr>
          <w:color w:val="auto"/>
          <w:highlight w:val="none"/>
        </w:rPr>
        <w:t xml:space="preserve"> </w:t>
      </w:r>
      <w:r>
        <w:rPr>
          <w:rFonts w:hint="eastAsia" w:ascii="宋体" w:hAnsi="宋体"/>
          <w:color w:val="auto"/>
          <w:szCs w:val="21"/>
          <w:highlight w:val="none"/>
        </w:rPr>
        <w:t>投标人</w:t>
      </w:r>
      <w:r>
        <w:rPr>
          <w:rFonts w:hint="eastAsia"/>
          <w:color w:val="auto"/>
          <w:highlight w:val="none"/>
        </w:rPr>
        <w:t>在规定的投标有效期内撤销投标文件；</w:t>
      </w:r>
    </w:p>
    <w:p w14:paraId="1C0F3DFC">
      <w:pPr>
        <w:spacing w:line="400" w:lineRule="exact"/>
        <w:ind w:firstLine="420" w:firstLineChars="200"/>
        <w:rPr>
          <w:color w:val="auto"/>
          <w:highlight w:val="none"/>
        </w:rPr>
      </w:pPr>
      <w:r>
        <w:rPr>
          <w:rFonts w:hint="eastAsia"/>
          <w:color w:val="auto"/>
          <w:highlight w:val="none"/>
        </w:rPr>
        <w:t>2.</w:t>
      </w:r>
      <w:r>
        <w:rPr>
          <w:color w:val="auto"/>
          <w:highlight w:val="none"/>
        </w:rPr>
        <w:t xml:space="preserve"> </w:t>
      </w:r>
      <w:r>
        <w:rPr>
          <w:rFonts w:hint="eastAsia" w:ascii="宋体" w:hAnsi="宋体"/>
          <w:color w:val="auto"/>
          <w:szCs w:val="21"/>
          <w:highlight w:val="none"/>
        </w:rPr>
        <w:t>投标人</w:t>
      </w:r>
      <w:r>
        <w:rPr>
          <w:rFonts w:hint="eastAsia"/>
          <w:color w:val="auto"/>
          <w:highlight w:val="none"/>
        </w:rPr>
        <w:t>在收到中标通知书后，无正当理由不与招标人订立合同，在签订合同时向招标人提出附加条件，或者不按照招标文件要求提交履约保证金；</w:t>
      </w:r>
    </w:p>
    <w:p w14:paraId="2A070BDE">
      <w:pPr>
        <w:spacing w:line="400" w:lineRule="exact"/>
        <w:ind w:firstLine="420" w:firstLineChars="200"/>
        <w:rPr>
          <w:rFonts w:hint="eastAsia"/>
          <w:color w:val="auto"/>
          <w:highlight w:val="none"/>
        </w:rPr>
      </w:pPr>
      <w:r>
        <w:rPr>
          <w:rFonts w:hint="eastAsia"/>
          <w:color w:val="auto"/>
          <w:highlight w:val="none"/>
        </w:rPr>
        <w:t>3.</w:t>
      </w:r>
      <w:r>
        <w:rPr>
          <w:color w:val="auto"/>
          <w:highlight w:val="none"/>
        </w:rPr>
        <w:t xml:space="preserve"> </w:t>
      </w:r>
      <w:r>
        <w:rPr>
          <w:rFonts w:hint="eastAsia" w:ascii="宋体" w:hAnsi="宋体"/>
          <w:color w:val="auto"/>
          <w:szCs w:val="21"/>
          <w:highlight w:val="none"/>
        </w:rPr>
        <w:t>投标人</w:t>
      </w:r>
      <w:r>
        <w:rPr>
          <w:rFonts w:hint="eastAsia"/>
          <w:color w:val="auto"/>
          <w:highlight w:val="none"/>
        </w:rPr>
        <w:t>发生招标文件投标人须知前附表规定的其他可以不予退还投标保证金的情形。</w:t>
      </w:r>
    </w:p>
    <w:p w14:paraId="7173DEE7">
      <w:pPr>
        <w:spacing w:line="4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本保函在投标有效期内保持有效，除非你方提前终止或解除本保函。要求我方承担保证责任的通知应在投标有效期内送达我方。保函失效后请将本保函交投标人退回我方注销。</w:t>
      </w:r>
    </w:p>
    <w:p w14:paraId="6874DA0D">
      <w:pPr>
        <w:spacing w:line="4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本保函项下所有权利和义务均受中华人民共和国法律管辖和制约。</w:t>
      </w:r>
    </w:p>
    <w:p w14:paraId="689E92BC">
      <w:pPr>
        <w:spacing w:line="460" w:lineRule="exact"/>
        <w:ind w:firstLine="2100" w:firstLineChars="1000"/>
        <w:rPr>
          <w:rFonts w:hint="eastAsia" w:ascii="宋体" w:hAnsi="宋体"/>
          <w:color w:val="auto"/>
          <w:szCs w:val="21"/>
          <w:highlight w:val="none"/>
        </w:rPr>
      </w:pPr>
      <w:r>
        <w:rPr>
          <w:rFonts w:hint="eastAsia" w:ascii="宋体" w:hAnsi="宋体"/>
          <w:color w:val="auto"/>
          <w:szCs w:val="21"/>
          <w:highlight w:val="none"/>
        </w:rPr>
        <w:t>担保人名称：</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58EB9EB0">
      <w:pPr>
        <w:spacing w:line="460" w:lineRule="exact"/>
        <w:ind w:firstLine="2100" w:firstLineChars="1000"/>
        <w:rPr>
          <w:rFonts w:hint="eastAsia" w:ascii="宋体" w:hAnsi="宋体"/>
          <w:color w:val="auto"/>
          <w:szCs w:val="21"/>
          <w:highlight w:val="none"/>
        </w:rPr>
      </w:pPr>
      <w:r>
        <w:rPr>
          <w:rFonts w:hint="eastAsia" w:ascii="宋体" w:hAnsi="宋体"/>
          <w:color w:val="auto"/>
          <w:szCs w:val="21"/>
          <w:highlight w:val="none"/>
        </w:rPr>
        <w:t>法定代表人或其委托代理人：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5BA3B4F9">
      <w:pPr>
        <w:spacing w:line="460" w:lineRule="exact"/>
        <w:ind w:firstLine="2100" w:firstLineChars="1000"/>
        <w:rPr>
          <w:rFonts w:hint="eastAsia" w:ascii="宋体" w:hAnsi="宋体"/>
          <w:color w:val="auto"/>
          <w:szCs w:val="21"/>
          <w:highlight w:val="none"/>
        </w:rPr>
      </w:pPr>
      <w:r>
        <w:rPr>
          <w:rFonts w:hint="eastAsia" w:ascii="宋体" w:hAnsi="宋体"/>
          <w:color w:val="auto"/>
          <w:szCs w:val="21"/>
          <w:highlight w:val="none"/>
        </w:rPr>
        <w:t>地    址：</w:t>
      </w:r>
      <w:r>
        <w:rPr>
          <w:rFonts w:hint="eastAsia" w:ascii="宋体" w:hAnsi="宋体"/>
          <w:color w:val="auto"/>
          <w:szCs w:val="21"/>
          <w:highlight w:val="none"/>
          <w:u w:val="single"/>
        </w:rPr>
        <w:t xml:space="preserve">                                             </w:t>
      </w:r>
    </w:p>
    <w:p w14:paraId="213443E0">
      <w:pPr>
        <w:spacing w:line="460" w:lineRule="exact"/>
        <w:ind w:firstLine="2100" w:firstLineChars="1000"/>
        <w:rPr>
          <w:rFonts w:hint="eastAsia" w:ascii="宋体" w:hAnsi="宋体"/>
          <w:color w:val="auto"/>
          <w:szCs w:val="21"/>
          <w:highlight w:val="none"/>
        </w:rPr>
      </w:pPr>
      <w:r>
        <w:rPr>
          <w:rFonts w:hint="eastAsia" w:ascii="宋体" w:hAnsi="宋体"/>
          <w:color w:val="auto"/>
          <w:szCs w:val="21"/>
          <w:highlight w:val="none"/>
        </w:rPr>
        <w:t>邮政编码：</w:t>
      </w:r>
      <w:r>
        <w:rPr>
          <w:rFonts w:hint="eastAsia" w:ascii="宋体" w:hAnsi="宋体"/>
          <w:color w:val="auto"/>
          <w:szCs w:val="21"/>
          <w:highlight w:val="none"/>
          <w:u w:val="single"/>
        </w:rPr>
        <w:t xml:space="preserve">                                             </w:t>
      </w:r>
    </w:p>
    <w:p w14:paraId="544D794A">
      <w:pPr>
        <w:spacing w:line="460" w:lineRule="exact"/>
        <w:ind w:firstLine="2100" w:firstLineChars="1000"/>
        <w:rPr>
          <w:rFonts w:hint="eastAsia" w:ascii="宋体" w:hAnsi="宋体"/>
          <w:color w:val="auto"/>
          <w:szCs w:val="21"/>
          <w:highlight w:val="none"/>
        </w:rPr>
      </w:pPr>
      <w:r>
        <w:rPr>
          <w:rFonts w:hint="eastAsia" w:ascii="宋体" w:hAnsi="宋体"/>
          <w:color w:val="auto"/>
          <w:szCs w:val="21"/>
          <w:highlight w:val="none"/>
        </w:rPr>
        <w:t>电    话：</w:t>
      </w:r>
      <w:r>
        <w:rPr>
          <w:rFonts w:hint="eastAsia" w:ascii="宋体" w:hAnsi="宋体"/>
          <w:color w:val="auto"/>
          <w:szCs w:val="21"/>
          <w:highlight w:val="none"/>
          <w:u w:val="single"/>
        </w:rPr>
        <w:t xml:space="preserve">                                             </w:t>
      </w:r>
    </w:p>
    <w:p w14:paraId="2A6E71F5">
      <w:pPr>
        <w:spacing w:line="460" w:lineRule="exact"/>
        <w:ind w:firstLine="2100" w:firstLineChars="1000"/>
        <w:rPr>
          <w:rFonts w:hint="eastAsia" w:ascii="宋体" w:hAnsi="宋体"/>
          <w:color w:val="auto"/>
          <w:szCs w:val="21"/>
          <w:highlight w:val="none"/>
          <w:u w:val="single"/>
        </w:rPr>
      </w:pPr>
      <w:r>
        <w:rPr>
          <w:rFonts w:hint="eastAsia" w:ascii="宋体" w:hAnsi="宋体"/>
          <w:color w:val="auto"/>
          <w:szCs w:val="21"/>
          <w:highlight w:val="none"/>
        </w:rPr>
        <w:t>传    真：</w:t>
      </w:r>
      <w:r>
        <w:rPr>
          <w:rFonts w:hint="eastAsia" w:ascii="宋体" w:hAnsi="宋体"/>
          <w:color w:val="auto"/>
          <w:szCs w:val="21"/>
          <w:highlight w:val="none"/>
          <w:u w:val="single"/>
        </w:rPr>
        <w:t xml:space="preserve">                                             </w:t>
      </w:r>
    </w:p>
    <w:p w14:paraId="2C02C827">
      <w:pPr>
        <w:spacing w:line="460" w:lineRule="exact"/>
        <w:jc w:val="right"/>
        <w:rPr>
          <w:rFonts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61B30ED0">
      <w:pPr>
        <w:spacing w:line="460" w:lineRule="exact"/>
        <w:jc w:val="right"/>
        <w:rPr>
          <w:rFonts w:hint="eastAsia" w:ascii="宋体" w:hAnsi="宋体"/>
          <w:color w:val="auto"/>
          <w:szCs w:val="21"/>
          <w:highlight w:val="none"/>
        </w:rPr>
      </w:pPr>
    </w:p>
    <w:p w14:paraId="325DD1F3">
      <w:pPr>
        <w:spacing w:line="460" w:lineRule="exact"/>
        <w:jc w:val="right"/>
        <w:rPr>
          <w:rFonts w:hint="eastAsia" w:ascii="宋体" w:hAnsi="宋体"/>
          <w:color w:val="auto"/>
          <w:szCs w:val="21"/>
          <w:highlight w:val="none"/>
        </w:rPr>
      </w:pPr>
    </w:p>
    <w:p w14:paraId="0DD5B352">
      <w:pPr>
        <w:spacing w:line="400" w:lineRule="exact"/>
        <w:ind w:left="840" w:hanging="840" w:hangingChars="400"/>
        <w:rPr>
          <w:rFonts w:ascii="宋体" w:hAnsi="宋体"/>
          <w:color w:val="auto"/>
          <w:szCs w:val="21"/>
          <w:highlight w:val="none"/>
        </w:rPr>
      </w:pPr>
      <w:r>
        <w:rPr>
          <w:rFonts w:hint="eastAsia" w:ascii="宋体" w:hAnsi="宋体"/>
          <w:color w:val="auto"/>
          <w:szCs w:val="21"/>
          <w:highlight w:val="none"/>
        </w:rPr>
        <w:t>备注：1.投标人采用保函形式提交投标保证金的采用本格式。</w:t>
      </w:r>
    </w:p>
    <w:p w14:paraId="1127CB93">
      <w:pPr>
        <w:spacing w:line="400" w:lineRule="exact"/>
        <w:ind w:left="840" w:leftChars="300" w:hanging="210" w:hangingChars="100"/>
        <w:rPr>
          <w:rFonts w:ascii="宋体" w:hAnsi="宋体"/>
          <w:color w:val="auto"/>
          <w:szCs w:val="21"/>
          <w:highlight w:val="none"/>
        </w:rPr>
      </w:pPr>
      <w:r>
        <w:rPr>
          <w:rFonts w:hint="eastAsia" w:ascii="宋体" w:hAnsi="宋体"/>
          <w:color w:val="auto"/>
          <w:szCs w:val="21"/>
          <w:highlight w:val="none"/>
        </w:rPr>
        <w:t>2.投标人可采用担保人提供的保函格式，但担保内容不得背离招标文件约定的实质性内容或对招标人的权利造成实质性的限制。</w:t>
      </w:r>
    </w:p>
    <w:p w14:paraId="05C9284C">
      <w:pPr>
        <w:widowControl/>
        <w:ind w:firstLine="5460" w:firstLineChars="2600"/>
        <w:rPr>
          <w:rFonts w:hint="eastAsia" w:ascii="宋体" w:hAnsi="宋体"/>
          <w:color w:val="auto"/>
          <w:szCs w:val="21"/>
          <w:highlight w:val="none"/>
        </w:rPr>
      </w:pPr>
    </w:p>
    <w:bookmarkEnd w:id="1020"/>
    <w:p w14:paraId="57B5B3A5">
      <w:pPr>
        <w:pStyle w:val="54"/>
        <w:jc w:val="center"/>
        <w:rPr>
          <w:rFonts w:hint="eastAsia"/>
          <w:color w:val="auto"/>
          <w:highlight w:val="none"/>
        </w:rPr>
      </w:pPr>
      <w:bookmarkStart w:id="1021" w:name="_Toc152042584"/>
      <w:bookmarkStart w:id="1022" w:name="_Toc144974863"/>
      <w:bookmarkStart w:id="1023" w:name="_Toc152045795"/>
      <w:bookmarkStart w:id="1024" w:name="_Toc179632815"/>
      <w:bookmarkStart w:id="1025" w:name="_Toc23084"/>
      <w:bookmarkStart w:id="1026" w:name="_Toc21555"/>
      <w:bookmarkStart w:id="1027" w:name="_Toc5695"/>
      <w:bookmarkStart w:id="1028" w:name="_Toc23351"/>
      <w:bookmarkStart w:id="1029" w:name="_Toc23994"/>
      <w:r>
        <w:rPr>
          <w:rFonts w:hint="eastAsia"/>
          <w:color w:val="auto"/>
          <w:highlight w:val="none"/>
        </w:rPr>
        <w:t>四</w:t>
      </w:r>
      <w:r>
        <w:rPr>
          <w:color w:val="auto"/>
          <w:highlight w:val="none"/>
        </w:rPr>
        <w:t>、</w:t>
      </w:r>
      <w:bookmarkEnd w:id="1021"/>
      <w:bookmarkEnd w:id="1022"/>
      <w:bookmarkEnd w:id="1023"/>
      <w:bookmarkEnd w:id="1024"/>
      <w:r>
        <w:rPr>
          <w:rFonts w:hint="eastAsia"/>
          <w:color w:val="auto"/>
          <w:highlight w:val="none"/>
        </w:rPr>
        <w:t>联合体协议书</w:t>
      </w:r>
      <w:bookmarkEnd w:id="1025"/>
      <w:bookmarkEnd w:id="1026"/>
      <w:bookmarkEnd w:id="1027"/>
      <w:bookmarkEnd w:id="1028"/>
      <w:bookmarkEnd w:id="1029"/>
    </w:p>
    <w:p w14:paraId="098950CE">
      <w:pPr>
        <w:rPr>
          <w:color w:val="auto"/>
          <w:highlight w:val="none"/>
        </w:rPr>
      </w:pPr>
    </w:p>
    <w:p w14:paraId="2AE9132C">
      <w:pPr>
        <w:rPr>
          <w:color w:val="auto"/>
          <w:highlight w:val="none"/>
        </w:rPr>
      </w:pPr>
    </w:p>
    <w:p w14:paraId="18B0DA90">
      <w:pPr>
        <w:topLinePunct/>
        <w:spacing w:line="440" w:lineRule="exact"/>
        <w:ind w:firstLine="420" w:firstLineChars="200"/>
        <w:rPr>
          <w:color w:val="auto"/>
          <w:szCs w:val="21"/>
          <w:highlight w:val="none"/>
        </w:rPr>
      </w:pPr>
      <w:r>
        <w:rPr>
          <w:color w:val="auto"/>
          <w:szCs w:val="21"/>
          <w:highlight w:val="none"/>
          <w:u w:val="single"/>
        </w:rPr>
        <w:t xml:space="preserve">       </w:t>
      </w:r>
      <w:r>
        <w:rPr>
          <w:color w:val="auto"/>
          <w:szCs w:val="21"/>
          <w:highlight w:val="none"/>
        </w:rPr>
        <w:t>（所有成员单位名称）自愿组成</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rPr>
        <w:t>（</w:t>
      </w:r>
      <w:r>
        <w:rPr>
          <w:color w:val="auto"/>
          <w:szCs w:val="21"/>
          <w:highlight w:val="none"/>
        </w:rPr>
        <w:t>联合体名称</w:t>
      </w:r>
      <w:r>
        <w:rPr>
          <w:rFonts w:hint="eastAsia"/>
          <w:color w:val="auto"/>
          <w:szCs w:val="21"/>
          <w:highlight w:val="none"/>
        </w:rPr>
        <w:t>）联合体</w:t>
      </w:r>
      <w:r>
        <w:rPr>
          <w:color w:val="auto"/>
          <w:szCs w:val="21"/>
          <w:highlight w:val="none"/>
        </w:rPr>
        <w:t>，共同参加</w:t>
      </w:r>
      <w:r>
        <w:rPr>
          <w:color w:val="auto"/>
          <w:szCs w:val="21"/>
          <w:highlight w:val="none"/>
          <w:u w:val="single"/>
        </w:rPr>
        <w:t xml:space="preserve">     </w:t>
      </w:r>
      <w:r>
        <w:rPr>
          <w:color w:val="auto"/>
          <w:szCs w:val="21"/>
          <w:highlight w:val="none"/>
        </w:rPr>
        <w:t>（项目名称）</w:t>
      </w:r>
      <w:r>
        <w:rPr>
          <w:color w:val="auto"/>
          <w:szCs w:val="21"/>
          <w:highlight w:val="none"/>
          <w:u w:val="single"/>
        </w:rPr>
        <w:t xml:space="preserve">      </w:t>
      </w:r>
      <w:r>
        <w:rPr>
          <w:color w:val="auto"/>
          <w:szCs w:val="21"/>
          <w:highlight w:val="none"/>
        </w:rPr>
        <w:t>（标段名称）</w:t>
      </w:r>
      <w:r>
        <w:rPr>
          <w:rFonts w:hint="eastAsia"/>
          <w:color w:val="auto"/>
          <w:szCs w:val="21"/>
          <w:highlight w:val="none"/>
          <w:lang w:eastAsia="zh-CN"/>
        </w:rPr>
        <w:t>造价咨询</w:t>
      </w:r>
      <w:r>
        <w:rPr>
          <w:color w:val="auto"/>
          <w:szCs w:val="21"/>
          <w:highlight w:val="none"/>
        </w:rPr>
        <w:t>投标。现就联合体投标事宜订立如下协议。</w:t>
      </w:r>
    </w:p>
    <w:p w14:paraId="5AD4CC6F">
      <w:pPr>
        <w:topLinePunct/>
        <w:spacing w:line="440" w:lineRule="exact"/>
        <w:ind w:firstLine="420" w:firstLineChars="200"/>
        <w:rPr>
          <w:color w:val="auto"/>
          <w:szCs w:val="21"/>
          <w:highlight w:val="none"/>
        </w:rPr>
      </w:pPr>
      <w:r>
        <w:rPr>
          <w:color w:val="auto"/>
          <w:szCs w:val="21"/>
          <w:highlight w:val="none"/>
        </w:rPr>
        <w:t>1、</w:t>
      </w:r>
      <w:r>
        <w:rPr>
          <w:color w:val="auto"/>
          <w:szCs w:val="21"/>
          <w:highlight w:val="none"/>
          <w:u w:val="single"/>
        </w:rPr>
        <w:t xml:space="preserve">       </w:t>
      </w:r>
      <w:r>
        <w:rPr>
          <w:color w:val="auto"/>
          <w:szCs w:val="21"/>
          <w:highlight w:val="none"/>
        </w:rPr>
        <w:t>（某成员单位名称）为</w:t>
      </w:r>
      <w:r>
        <w:rPr>
          <w:color w:val="auto"/>
          <w:szCs w:val="21"/>
          <w:highlight w:val="none"/>
          <w:u w:val="single"/>
        </w:rPr>
        <w:t xml:space="preserve">     </w:t>
      </w:r>
      <w:r>
        <w:rPr>
          <w:color w:val="auto"/>
          <w:szCs w:val="21"/>
          <w:highlight w:val="none"/>
        </w:rPr>
        <w:t>（联合体名称）牵头人。</w:t>
      </w:r>
    </w:p>
    <w:p w14:paraId="34249904">
      <w:pPr>
        <w:topLinePunct/>
        <w:spacing w:line="440" w:lineRule="exact"/>
        <w:ind w:firstLine="420" w:firstLineChars="200"/>
        <w:rPr>
          <w:rFonts w:hint="eastAsia"/>
          <w:color w:val="auto"/>
          <w:szCs w:val="21"/>
          <w:highlight w:val="none"/>
        </w:rPr>
      </w:pPr>
      <w:r>
        <w:rPr>
          <w:color w:val="auto"/>
          <w:szCs w:val="21"/>
          <w:highlight w:val="none"/>
        </w:rPr>
        <w:t>2、联合体牵头人</w:t>
      </w:r>
      <w:r>
        <w:rPr>
          <w:rFonts w:hint="eastAsia"/>
          <w:color w:val="auto"/>
          <w:szCs w:val="21"/>
          <w:highlight w:val="none"/>
        </w:rPr>
        <w:t>合法代表联合体各成员负责本标段</w:t>
      </w:r>
      <w:r>
        <w:rPr>
          <w:rFonts w:hint="eastAsia"/>
          <w:color w:val="auto"/>
          <w:szCs w:val="21"/>
          <w:highlight w:val="none"/>
          <w:lang w:eastAsia="zh-CN"/>
        </w:rPr>
        <w:t>造价咨询</w:t>
      </w:r>
      <w:r>
        <w:rPr>
          <w:rFonts w:hint="eastAsia"/>
          <w:color w:val="auto"/>
          <w:szCs w:val="21"/>
          <w:highlight w:val="none"/>
        </w:rPr>
        <w:t>投标文件编制和合同谈判活动，并代表联合体提交和接收相关的资料、信息及指示，并处理与之有关的一切事务，</w:t>
      </w:r>
      <w:r>
        <w:rPr>
          <w:color w:val="auto"/>
          <w:szCs w:val="21"/>
          <w:highlight w:val="none"/>
        </w:rPr>
        <w:t>负责合同实施阶段的主办、组织和协调工作。</w:t>
      </w:r>
    </w:p>
    <w:p w14:paraId="2F266C17">
      <w:pPr>
        <w:topLinePunct/>
        <w:spacing w:line="440" w:lineRule="exact"/>
        <w:ind w:firstLine="420" w:firstLineChars="200"/>
        <w:rPr>
          <w:color w:val="auto"/>
          <w:szCs w:val="21"/>
          <w:highlight w:val="none"/>
        </w:rPr>
      </w:pPr>
      <w:r>
        <w:rPr>
          <w:color w:val="auto"/>
          <w:szCs w:val="21"/>
          <w:highlight w:val="none"/>
        </w:rPr>
        <w:t>3、联合体将严格按照招标文件的各项要求，递交投标文件，履行合同，并对外承担连带责任。</w:t>
      </w:r>
    </w:p>
    <w:p w14:paraId="492A54C0">
      <w:pPr>
        <w:topLinePunct/>
        <w:spacing w:line="440" w:lineRule="exact"/>
        <w:ind w:firstLine="420" w:firstLineChars="200"/>
        <w:rPr>
          <w:rFonts w:hint="eastAsia" w:ascii="宋体" w:hAnsi="宋体"/>
          <w:color w:val="auto"/>
          <w:szCs w:val="21"/>
          <w:highlight w:val="none"/>
        </w:rPr>
      </w:pPr>
      <w:r>
        <w:rPr>
          <w:color w:val="auto"/>
          <w:szCs w:val="21"/>
          <w:highlight w:val="none"/>
        </w:rPr>
        <w:t>4、联合体各成员单位内部的职责分工如下：</w:t>
      </w:r>
      <w:r>
        <w:rPr>
          <w:rFonts w:hint="eastAsia"/>
          <w:color w:val="auto"/>
          <w:szCs w:val="21"/>
          <w:highlight w:val="none"/>
          <w:u w:val="single"/>
        </w:rPr>
        <w:t xml:space="preserve">         </w:t>
      </w:r>
      <w:r>
        <w:rPr>
          <w:rFonts w:hint="eastAsia"/>
          <w:color w:val="auto"/>
          <w:szCs w:val="21"/>
          <w:highlight w:val="none"/>
        </w:rPr>
        <w:t>（</w:t>
      </w:r>
      <w:r>
        <w:rPr>
          <w:color w:val="auto"/>
          <w:szCs w:val="21"/>
          <w:highlight w:val="none"/>
        </w:rPr>
        <w:t>牵头人名称</w:t>
      </w:r>
      <w:r>
        <w:rPr>
          <w:rFonts w:hint="eastAsia"/>
          <w:color w:val="auto"/>
          <w:szCs w:val="21"/>
          <w:highlight w:val="none"/>
        </w:rPr>
        <w:t>）</w:t>
      </w:r>
      <w:r>
        <w:rPr>
          <w:color w:val="auto"/>
          <w:szCs w:val="21"/>
          <w:highlight w:val="none"/>
        </w:rPr>
        <w:t>承担</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r>
        <w:rPr>
          <w:rFonts w:hint="eastAsia"/>
          <w:color w:val="auto"/>
          <w:szCs w:val="21"/>
          <w:highlight w:val="none"/>
          <w:u w:val="single"/>
        </w:rPr>
        <w:t xml:space="preserve">          </w:t>
      </w:r>
      <w:r>
        <w:rPr>
          <w:rFonts w:hint="eastAsia"/>
          <w:color w:val="auto"/>
          <w:szCs w:val="21"/>
          <w:highlight w:val="none"/>
        </w:rPr>
        <w:t>（</w:t>
      </w:r>
      <w:r>
        <w:rPr>
          <w:color w:val="auto"/>
          <w:szCs w:val="21"/>
          <w:highlight w:val="none"/>
        </w:rPr>
        <w:t>成员一名称</w:t>
      </w:r>
      <w:r>
        <w:rPr>
          <w:rFonts w:hint="eastAsia"/>
          <w:color w:val="auto"/>
          <w:szCs w:val="21"/>
          <w:highlight w:val="none"/>
        </w:rPr>
        <w:t>）</w:t>
      </w:r>
      <w:r>
        <w:rPr>
          <w:color w:val="auto"/>
          <w:szCs w:val="21"/>
          <w:highlight w:val="none"/>
        </w:rPr>
        <w:t>承担</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r>
        <w:rPr>
          <w:rFonts w:hint="eastAsia"/>
          <w:color w:val="auto"/>
          <w:szCs w:val="21"/>
          <w:highlight w:val="none"/>
          <w:u w:val="single"/>
        </w:rPr>
        <w:t xml:space="preserve">            </w:t>
      </w:r>
      <w:r>
        <w:rPr>
          <w:rFonts w:hint="eastAsia"/>
          <w:color w:val="auto"/>
          <w:szCs w:val="21"/>
          <w:highlight w:val="none"/>
        </w:rPr>
        <w:t>（</w:t>
      </w:r>
      <w:r>
        <w:rPr>
          <w:color w:val="auto"/>
          <w:szCs w:val="21"/>
          <w:highlight w:val="none"/>
        </w:rPr>
        <w:t>成员</w:t>
      </w:r>
      <w:r>
        <w:rPr>
          <w:rFonts w:hint="eastAsia"/>
          <w:color w:val="auto"/>
          <w:szCs w:val="21"/>
          <w:highlight w:val="none"/>
        </w:rPr>
        <w:t>二</w:t>
      </w:r>
      <w:r>
        <w:rPr>
          <w:color w:val="auto"/>
          <w:szCs w:val="21"/>
          <w:highlight w:val="none"/>
        </w:rPr>
        <w:t>名称</w:t>
      </w:r>
      <w:r>
        <w:rPr>
          <w:rFonts w:hint="eastAsia"/>
          <w:color w:val="auto"/>
          <w:szCs w:val="21"/>
          <w:highlight w:val="none"/>
        </w:rPr>
        <w:t>）</w:t>
      </w:r>
      <w:r>
        <w:rPr>
          <w:color w:val="auto"/>
          <w:szCs w:val="21"/>
          <w:highlight w:val="none"/>
        </w:rPr>
        <w:t>承担</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w:t>
      </w:r>
      <w:r>
        <w:rPr>
          <w:rFonts w:hint="eastAsia"/>
          <w:color w:val="auto"/>
          <w:szCs w:val="21"/>
          <w:highlight w:val="none"/>
        </w:rPr>
        <w:t xml:space="preserve">。 </w:t>
      </w:r>
      <w:r>
        <w:rPr>
          <w:rFonts w:hint="eastAsia" w:ascii="宋体" w:hAnsi="宋体"/>
          <w:color w:val="auto"/>
          <w:szCs w:val="21"/>
          <w:highlight w:val="none"/>
        </w:rPr>
        <w:t>按照本条上述分工，联合体成员单位各自所承担的合同工作量比例如下：</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1563A850">
      <w:pPr>
        <w:topLinePunct/>
        <w:spacing w:line="440" w:lineRule="exact"/>
        <w:ind w:firstLine="420" w:firstLineChars="200"/>
        <w:rPr>
          <w:color w:val="auto"/>
          <w:szCs w:val="21"/>
          <w:highlight w:val="none"/>
        </w:rPr>
      </w:pPr>
      <w:r>
        <w:rPr>
          <w:color w:val="auto"/>
          <w:szCs w:val="21"/>
          <w:highlight w:val="none"/>
        </w:rPr>
        <w:t xml:space="preserve">5、本协议书自签署之日起生效，合同履行完毕后自动失效。 </w:t>
      </w:r>
    </w:p>
    <w:p w14:paraId="4D4EEB89">
      <w:pPr>
        <w:topLinePunct/>
        <w:spacing w:line="440" w:lineRule="exact"/>
        <w:ind w:firstLine="420" w:firstLineChars="200"/>
        <w:rPr>
          <w:color w:val="auto"/>
          <w:szCs w:val="21"/>
          <w:highlight w:val="none"/>
        </w:rPr>
      </w:pPr>
      <w:r>
        <w:rPr>
          <w:color w:val="auto"/>
          <w:szCs w:val="21"/>
          <w:highlight w:val="none"/>
        </w:rPr>
        <w:t>6、本协议书一式</w:t>
      </w:r>
      <w:r>
        <w:rPr>
          <w:color w:val="auto"/>
          <w:szCs w:val="21"/>
          <w:highlight w:val="none"/>
          <w:u w:val="single"/>
        </w:rPr>
        <w:t xml:space="preserve">   </w:t>
      </w:r>
      <w:r>
        <w:rPr>
          <w:color w:val="auto"/>
          <w:szCs w:val="21"/>
          <w:highlight w:val="none"/>
        </w:rPr>
        <w:t>份，联合体成员和招标人各执一份。</w:t>
      </w:r>
    </w:p>
    <w:p w14:paraId="68FAAC1D">
      <w:pPr>
        <w:topLinePunct/>
        <w:spacing w:line="440" w:lineRule="exact"/>
        <w:rPr>
          <w:rFonts w:hint="eastAsia"/>
          <w:color w:val="auto"/>
          <w:szCs w:val="21"/>
          <w:highlight w:val="none"/>
        </w:rPr>
      </w:pPr>
    </w:p>
    <w:p w14:paraId="0C9D5E68">
      <w:pPr>
        <w:topLinePunct/>
        <w:spacing w:line="440" w:lineRule="exact"/>
        <w:jc w:val="right"/>
        <w:rPr>
          <w:color w:val="auto"/>
          <w:szCs w:val="21"/>
          <w:highlight w:val="none"/>
        </w:rPr>
      </w:pPr>
      <w:r>
        <w:rPr>
          <w:color w:val="auto"/>
          <w:szCs w:val="21"/>
          <w:highlight w:val="none"/>
        </w:rPr>
        <w:t>牵头人名称：</w:t>
      </w:r>
      <w:r>
        <w:rPr>
          <w:color w:val="auto"/>
          <w:szCs w:val="21"/>
          <w:highlight w:val="none"/>
          <w:u w:val="single"/>
        </w:rPr>
        <w:t xml:space="preserve">                            </w:t>
      </w:r>
      <w:r>
        <w:rPr>
          <w:color w:val="auto"/>
          <w:szCs w:val="21"/>
          <w:highlight w:val="none"/>
        </w:rPr>
        <w:t>（盖单位章）</w:t>
      </w:r>
    </w:p>
    <w:p w14:paraId="3A8745D3">
      <w:pPr>
        <w:wordWrap w:val="0"/>
        <w:topLinePunct/>
        <w:spacing w:line="440" w:lineRule="exact"/>
        <w:jc w:val="right"/>
        <w:rPr>
          <w:color w:val="auto"/>
          <w:szCs w:val="21"/>
          <w:highlight w:val="none"/>
        </w:rPr>
      </w:pPr>
      <w:r>
        <w:rPr>
          <w:color w:val="auto"/>
          <w:szCs w:val="21"/>
          <w:highlight w:val="none"/>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（签字）</w:t>
      </w:r>
    </w:p>
    <w:p w14:paraId="147A0A26">
      <w:pPr>
        <w:topLinePunct/>
        <w:spacing w:line="440" w:lineRule="exact"/>
        <w:jc w:val="right"/>
        <w:rPr>
          <w:color w:val="auto"/>
          <w:szCs w:val="21"/>
          <w:highlight w:val="none"/>
        </w:rPr>
      </w:pPr>
    </w:p>
    <w:p w14:paraId="32C265B1">
      <w:pPr>
        <w:topLinePunct/>
        <w:spacing w:line="440" w:lineRule="exact"/>
        <w:jc w:val="right"/>
        <w:rPr>
          <w:color w:val="auto"/>
          <w:szCs w:val="21"/>
          <w:highlight w:val="none"/>
        </w:rPr>
      </w:pPr>
      <w:r>
        <w:rPr>
          <w:color w:val="auto"/>
          <w:szCs w:val="21"/>
          <w:highlight w:val="none"/>
        </w:rPr>
        <w:t>成员一名称：</w:t>
      </w:r>
      <w:r>
        <w:rPr>
          <w:color w:val="auto"/>
          <w:szCs w:val="21"/>
          <w:highlight w:val="none"/>
          <w:u w:val="single"/>
        </w:rPr>
        <w:t xml:space="preserve">                            </w:t>
      </w:r>
      <w:r>
        <w:rPr>
          <w:color w:val="auto"/>
          <w:szCs w:val="21"/>
          <w:highlight w:val="none"/>
        </w:rPr>
        <w:t>（盖单位章）</w:t>
      </w:r>
    </w:p>
    <w:p w14:paraId="0E5A4A6B">
      <w:pPr>
        <w:wordWrap w:val="0"/>
        <w:topLinePunct/>
        <w:spacing w:line="440" w:lineRule="exact"/>
        <w:jc w:val="right"/>
        <w:rPr>
          <w:color w:val="auto"/>
          <w:szCs w:val="21"/>
          <w:highlight w:val="none"/>
        </w:rPr>
      </w:pPr>
      <w:r>
        <w:rPr>
          <w:color w:val="auto"/>
          <w:szCs w:val="21"/>
          <w:highlight w:val="none"/>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（签字）</w:t>
      </w:r>
    </w:p>
    <w:p w14:paraId="43B343B2">
      <w:pPr>
        <w:topLinePunct/>
        <w:spacing w:line="440" w:lineRule="exact"/>
        <w:jc w:val="right"/>
        <w:rPr>
          <w:color w:val="auto"/>
          <w:szCs w:val="21"/>
          <w:highlight w:val="none"/>
        </w:rPr>
      </w:pPr>
      <w:r>
        <w:rPr>
          <w:color w:val="auto"/>
          <w:szCs w:val="21"/>
          <w:highlight w:val="none"/>
        </w:rPr>
        <w:t xml:space="preserve"> </w:t>
      </w:r>
    </w:p>
    <w:p w14:paraId="3D98D67B">
      <w:pPr>
        <w:topLinePunct/>
        <w:spacing w:line="440" w:lineRule="exact"/>
        <w:jc w:val="right"/>
        <w:rPr>
          <w:color w:val="auto"/>
          <w:szCs w:val="21"/>
          <w:highlight w:val="none"/>
        </w:rPr>
      </w:pPr>
      <w:r>
        <w:rPr>
          <w:color w:val="auto"/>
          <w:szCs w:val="21"/>
          <w:highlight w:val="none"/>
        </w:rPr>
        <w:t>成员二名称：</w:t>
      </w:r>
      <w:r>
        <w:rPr>
          <w:color w:val="auto"/>
          <w:szCs w:val="21"/>
          <w:highlight w:val="none"/>
          <w:u w:val="single"/>
        </w:rPr>
        <w:t xml:space="preserve">                            </w:t>
      </w:r>
      <w:r>
        <w:rPr>
          <w:color w:val="auto"/>
          <w:szCs w:val="21"/>
          <w:highlight w:val="none"/>
        </w:rPr>
        <w:t>（盖单位章）</w:t>
      </w:r>
    </w:p>
    <w:p w14:paraId="3D4F9B21">
      <w:pPr>
        <w:wordWrap w:val="0"/>
        <w:topLinePunct/>
        <w:spacing w:line="440" w:lineRule="exact"/>
        <w:jc w:val="right"/>
        <w:rPr>
          <w:color w:val="auto"/>
          <w:szCs w:val="21"/>
          <w:highlight w:val="none"/>
        </w:rPr>
      </w:pPr>
      <w:r>
        <w:rPr>
          <w:color w:val="auto"/>
          <w:szCs w:val="21"/>
          <w:highlight w:val="none"/>
        </w:rPr>
        <w:t>法定代表人：</w:t>
      </w: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（签字）</w:t>
      </w:r>
    </w:p>
    <w:p w14:paraId="4F9E6245">
      <w:pPr>
        <w:topLinePunct/>
        <w:spacing w:line="440" w:lineRule="exact"/>
        <w:ind w:right="420" w:firstLine="2835" w:firstLineChars="1350"/>
        <w:rPr>
          <w:color w:val="auto"/>
          <w:szCs w:val="21"/>
          <w:highlight w:val="none"/>
        </w:rPr>
      </w:pPr>
      <w:r>
        <w:rPr>
          <w:color w:val="auto"/>
          <w:szCs w:val="21"/>
          <w:highlight w:val="none"/>
        </w:rPr>
        <w:t xml:space="preserve">…… </w:t>
      </w:r>
    </w:p>
    <w:p w14:paraId="62B591B3">
      <w:pPr>
        <w:ind w:firstLine="2879" w:firstLineChars="1371"/>
        <w:jc w:val="right"/>
        <w:rPr>
          <w:rFonts w:hint="eastAsia"/>
          <w:color w:val="auto"/>
          <w:highlight w:val="none"/>
        </w:rPr>
      </w:pPr>
      <w:r>
        <w:rPr>
          <w:color w:val="auto"/>
          <w:highlight w:val="none"/>
          <w:u w:val="single"/>
        </w:rPr>
        <w:t xml:space="preserve">        </w:t>
      </w:r>
      <w:r>
        <w:rPr>
          <w:color w:val="auto"/>
          <w:highlight w:val="none"/>
        </w:rPr>
        <w:t>年</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月</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日</w:t>
      </w:r>
    </w:p>
    <w:p w14:paraId="071B8351">
      <w:pPr>
        <w:ind w:firstLine="2879" w:firstLineChars="1371"/>
        <w:jc w:val="right"/>
        <w:rPr>
          <w:rFonts w:hint="eastAsia"/>
          <w:color w:val="auto"/>
          <w:highlight w:val="none"/>
        </w:rPr>
      </w:pPr>
    </w:p>
    <w:p w14:paraId="634B688B">
      <w:pPr>
        <w:spacing w:line="440" w:lineRule="exact"/>
        <w:jc w:val="left"/>
        <w:rPr>
          <w:rFonts w:hint="eastAsia" w:eastAsia="黑体"/>
          <w:color w:val="auto"/>
          <w:sz w:val="20"/>
          <w:szCs w:val="20"/>
          <w:highlight w:val="none"/>
        </w:rPr>
      </w:pPr>
    </w:p>
    <w:p w14:paraId="36C4F2DE">
      <w:pPr>
        <w:spacing w:line="440" w:lineRule="exact"/>
        <w:jc w:val="left"/>
        <w:rPr>
          <w:rFonts w:hint="eastAsia" w:eastAsia="黑体"/>
          <w:color w:val="auto"/>
          <w:sz w:val="20"/>
          <w:szCs w:val="20"/>
          <w:highlight w:val="none"/>
        </w:rPr>
      </w:pPr>
    </w:p>
    <w:p w14:paraId="4E47281E">
      <w:pPr>
        <w:spacing w:line="400" w:lineRule="exact"/>
        <w:rPr>
          <w:rFonts w:hint="eastAsia" w:ascii="宋体" w:hAnsi="宋体"/>
          <w:color w:val="auto"/>
          <w:szCs w:val="21"/>
          <w:highlight w:val="none"/>
        </w:rPr>
      </w:pPr>
      <w:r>
        <w:rPr>
          <w:rFonts w:hint="eastAsia" w:ascii="宋体" w:hAnsi="宋体"/>
          <w:color w:val="auto"/>
          <w:szCs w:val="21"/>
          <w:highlight w:val="none"/>
        </w:rPr>
        <w:t>备注：1. 本协议书由委托代理人签字的，应附法定代表人签字的授权委托书。</w:t>
      </w:r>
    </w:p>
    <w:p w14:paraId="086FCEBC">
      <w:pPr>
        <w:spacing w:line="394" w:lineRule="exact"/>
        <w:ind w:left="945" w:leftChars="300" w:hanging="315" w:hangingChars="150"/>
        <w:rPr>
          <w:rFonts w:hint="eastAsia" w:ascii="宋体" w:hAnsi="宋体"/>
          <w:bCs/>
          <w:color w:val="auto"/>
          <w:szCs w:val="21"/>
          <w:highlight w:val="none"/>
        </w:rPr>
      </w:pPr>
      <w:r>
        <w:rPr>
          <w:rFonts w:hint="eastAsia" w:ascii="宋体" w:hAnsi="宋体"/>
          <w:color w:val="auto"/>
          <w:szCs w:val="21"/>
          <w:highlight w:val="none"/>
        </w:rPr>
        <w:t>2. 投标人未采用联合体投标的，</w:t>
      </w:r>
      <w:r>
        <w:rPr>
          <w:rFonts w:hint="eastAsia" w:ascii="宋体" w:hAnsi="宋体"/>
          <w:bCs/>
          <w:color w:val="auto"/>
          <w:szCs w:val="21"/>
          <w:highlight w:val="none"/>
        </w:rPr>
        <w:t>投标文件中不需联合体协议书，也无</w:t>
      </w:r>
      <w:r>
        <w:rPr>
          <w:rFonts w:hint="eastAsia" w:ascii="宋体" w:hAnsi="宋体"/>
          <w:bCs/>
          <w:color w:val="auto"/>
          <w:szCs w:val="21"/>
          <w:highlight w:val="none"/>
          <w:lang w:val="en-US" w:eastAsia="zh-CN"/>
        </w:rPr>
        <w:t>需</w:t>
      </w:r>
      <w:r>
        <w:rPr>
          <w:rFonts w:hint="eastAsia" w:ascii="宋体" w:hAnsi="宋体"/>
          <w:bCs/>
          <w:color w:val="auto"/>
          <w:szCs w:val="21"/>
          <w:highlight w:val="none"/>
        </w:rPr>
        <w:t>盖单位章和签字。</w:t>
      </w:r>
    </w:p>
    <w:p w14:paraId="5C6AEA7E">
      <w:pPr>
        <w:spacing w:line="400" w:lineRule="exact"/>
        <w:ind w:left="840" w:leftChars="300" w:hanging="210" w:hangingChars="100"/>
        <w:rPr>
          <w:rFonts w:hint="eastAsia" w:ascii="宋体" w:hAnsi="宋体"/>
          <w:color w:val="auto"/>
          <w:szCs w:val="21"/>
          <w:highlight w:val="none"/>
        </w:rPr>
      </w:pPr>
      <w:r>
        <w:rPr>
          <w:rFonts w:hint="eastAsia" w:ascii="宋体" w:hAnsi="宋体"/>
          <w:color w:val="auto"/>
          <w:szCs w:val="21"/>
          <w:highlight w:val="none"/>
        </w:rPr>
        <w:t>3.政府采购工程部分预留专门面向中小企业采购的项目，招标人要求大型企业与中小微企业组成联合体形式投标，且联合体中的中小企业承担的部分达到一定比例的，联合体协议书第4条中应当按照第二章投标人须知附录二“政府采购工程预留工作及金额”的范围，明确联合体各方承担的合同工作内容、合同金额及合同金额与项目合同金额的占比。同时，声明组成联合体的中小企业与联合体内其他企业之间是否存在直接控股、管理关系。</w:t>
      </w:r>
    </w:p>
    <w:p w14:paraId="49E4EC1E">
      <w:pPr>
        <w:spacing w:line="400" w:lineRule="exact"/>
        <w:ind w:left="840" w:leftChars="300" w:hanging="210" w:hangingChars="100"/>
        <w:rPr>
          <w:rFonts w:hint="eastAsia" w:ascii="宋体" w:hAnsi="宋体"/>
          <w:color w:val="auto"/>
          <w:szCs w:val="21"/>
          <w:highlight w:val="none"/>
        </w:rPr>
      </w:pPr>
      <w:r>
        <w:rPr>
          <w:rFonts w:hint="eastAsia" w:ascii="宋体" w:hAnsi="宋体"/>
          <w:color w:val="auto"/>
          <w:szCs w:val="21"/>
          <w:highlight w:val="none"/>
        </w:rPr>
        <w:t>4.政府采购工程未预留份额专门面向中小企业采购的项目，招标人接受大中型企业与小微企业组成联合体形式投标，且联合体中的小微企业承担的部分达到一定比例可享受价格扣除或增加价格分优惠政策的，联合体协议书第4条中应当明确联合体各方承担的合同工作内容、合同金额及合同金额与项目合同金额的占比。同时，声明组成联合体的小微企业与联合体内其他企业是否存在直接控股、管理关系。</w:t>
      </w:r>
    </w:p>
    <w:p w14:paraId="6C0F2A79">
      <w:pPr>
        <w:spacing w:line="400" w:lineRule="exact"/>
        <w:rPr>
          <w:rFonts w:hint="eastAsia" w:ascii="宋体" w:hAnsi="宋体"/>
          <w:color w:val="auto"/>
          <w:szCs w:val="21"/>
          <w:highlight w:val="none"/>
        </w:rPr>
      </w:pPr>
    </w:p>
    <w:p w14:paraId="44BAD143">
      <w:pPr>
        <w:spacing w:line="394" w:lineRule="exact"/>
        <w:ind w:left="840" w:leftChars="300" w:hanging="210" w:hangingChars="100"/>
        <w:rPr>
          <w:rFonts w:ascii="宋体" w:hAnsi="宋体"/>
          <w:color w:val="auto"/>
          <w:szCs w:val="21"/>
          <w:highlight w:val="none"/>
        </w:rPr>
      </w:pPr>
    </w:p>
    <w:p w14:paraId="3A18D03E">
      <w:pPr>
        <w:spacing w:line="394" w:lineRule="exact"/>
        <w:ind w:left="840" w:leftChars="300" w:hanging="210" w:hangingChars="100"/>
        <w:rPr>
          <w:rFonts w:ascii="宋体" w:hAnsi="宋体"/>
          <w:color w:val="auto"/>
          <w:szCs w:val="21"/>
          <w:highlight w:val="none"/>
        </w:rPr>
      </w:pPr>
    </w:p>
    <w:p w14:paraId="44CA53DC">
      <w:pPr>
        <w:spacing w:line="394" w:lineRule="exact"/>
        <w:ind w:left="840" w:leftChars="300" w:hanging="210" w:hangingChars="100"/>
        <w:rPr>
          <w:rFonts w:ascii="宋体" w:hAnsi="宋体"/>
          <w:color w:val="auto"/>
          <w:szCs w:val="21"/>
          <w:highlight w:val="none"/>
        </w:rPr>
      </w:pPr>
    </w:p>
    <w:p w14:paraId="4A81E80C">
      <w:pPr>
        <w:spacing w:line="394" w:lineRule="exact"/>
        <w:ind w:left="840" w:leftChars="300" w:hanging="210" w:hangingChars="100"/>
        <w:rPr>
          <w:rFonts w:ascii="宋体" w:hAnsi="宋体"/>
          <w:color w:val="auto"/>
          <w:szCs w:val="21"/>
          <w:highlight w:val="none"/>
        </w:rPr>
      </w:pPr>
    </w:p>
    <w:p w14:paraId="1F5A4CB3">
      <w:pPr>
        <w:spacing w:line="394" w:lineRule="exact"/>
        <w:ind w:left="840" w:leftChars="300" w:hanging="210" w:hangingChars="100"/>
        <w:rPr>
          <w:rFonts w:ascii="宋体" w:hAnsi="宋体"/>
          <w:color w:val="auto"/>
          <w:szCs w:val="21"/>
          <w:highlight w:val="none"/>
        </w:rPr>
      </w:pPr>
    </w:p>
    <w:p w14:paraId="525812BC">
      <w:pPr>
        <w:spacing w:line="394" w:lineRule="exact"/>
        <w:ind w:left="840" w:leftChars="300" w:hanging="210" w:hangingChars="100"/>
        <w:rPr>
          <w:rFonts w:ascii="宋体" w:hAnsi="宋体"/>
          <w:color w:val="auto"/>
          <w:szCs w:val="21"/>
          <w:highlight w:val="none"/>
        </w:rPr>
      </w:pPr>
    </w:p>
    <w:p w14:paraId="0F245CD9">
      <w:pPr>
        <w:pStyle w:val="54"/>
        <w:jc w:val="center"/>
        <w:rPr>
          <w:rFonts w:hint="eastAsia"/>
          <w:color w:val="auto"/>
          <w:highlight w:val="none"/>
        </w:rPr>
      </w:pPr>
      <w:bookmarkStart w:id="1030" w:name="_Toc27943"/>
      <w:bookmarkStart w:id="1031" w:name="_Toc25895"/>
      <w:bookmarkStart w:id="1032" w:name="_Toc30229"/>
      <w:bookmarkStart w:id="1033" w:name="_Toc4896"/>
      <w:r>
        <w:rPr>
          <w:rFonts w:hint="eastAsia"/>
          <w:color w:val="auto"/>
          <w:highlight w:val="none"/>
        </w:rPr>
        <w:br w:type="page"/>
      </w:r>
      <w:bookmarkStart w:id="1034" w:name="_Toc22175"/>
      <w:r>
        <w:rPr>
          <w:rFonts w:hint="eastAsia"/>
          <w:color w:val="auto"/>
          <w:highlight w:val="none"/>
        </w:rPr>
        <w:t>五、中小企业声明函</w:t>
      </w:r>
      <w:bookmarkEnd w:id="1030"/>
      <w:bookmarkEnd w:id="1031"/>
      <w:bookmarkEnd w:id="1032"/>
      <w:bookmarkEnd w:id="1033"/>
      <w:bookmarkEnd w:id="1034"/>
    </w:p>
    <w:p w14:paraId="17069918">
      <w:pPr>
        <w:spacing w:line="440" w:lineRule="exact"/>
        <w:rPr>
          <w:color w:val="auto"/>
          <w:sz w:val="24"/>
          <w:highlight w:val="none"/>
        </w:rPr>
      </w:pPr>
    </w:p>
    <w:p w14:paraId="7C310961">
      <w:pPr>
        <w:spacing w:line="394" w:lineRule="exact"/>
        <w:rPr>
          <w:rFonts w:hint="eastAsia" w:ascii="宋体" w:hAnsi="宋体"/>
          <w:color w:val="auto"/>
          <w:szCs w:val="21"/>
          <w:highlight w:val="none"/>
        </w:rPr>
      </w:pPr>
      <w:r>
        <w:rPr>
          <w:rFonts w:hint="eastAsia" w:ascii="宋体" w:hAnsi="宋体"/>
          <w:color w:val="auto"/>
          <w:szCs w:val="21"/>
          <w:highlight w:val="none"/>
          <w:u w:val="single"/>
        </w:rPr>
        <w:t xml:space="preserve">                     </w:t>
      </w:r>
      <w:r>
        <w:rPr>
          <w:rFonts w:hint="eastAsia" w:ascii="宋体" w:hAnsi="宋体"/>
          <w:color w:val="auto"/>
          <w:szCs w:val="21"/>
          <w:highlight w:val="none"/>
        </w:rPr>
        <w:t>（招标人名称）：</w:t>
      </w:r>
    </w:p>
    <w:p w14:paraId="7D12FF65">
      <w:pPr>
        <w:spacing w:line="394"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本公司（联合体）郑重声明，根据《政府采购促进中小企业发展管理办法》（财库﹝2020﹞46 号）的规定，本公司（联合体）参加</w:t>
      </w:r>
      <w:r>
        <w:rPr>
          <w:rFonts w:hint="eastAsia" w:ascii="宋体" w:hAnsi="宋体"/>
          <w:color w:val="auto"/>
          <w:szCs w:val="21"/>
          <w:highlight w:val="none"/>
          <w:u w:val="single"/>
        </w:rPr>
        <w:t xml:space="preserve">      </w:t>
      </w:r>
      <w:r>
        <w:rPr>
          <w:rFonts w:hint="eastAsia" w:ascii="宋体" w:hAnsi="宋体"/>
          <w:color w:val="auto"/>
          <w:szCs w:val="21"/>
          <w:highlight w:val="none"/>
        </w:rPr>
        <w:t>（招标人名称）的</w:t>
      </w:r>
      <w:r>
        <w:rPr>
          <w:rFonts w:hint="eastAsia" w:ascii="宋体" w:hAnsi="宋体"/>
          <w:color w:val="auto"/>
          <w:szCs w:val="21"/>
          <w:highlight w:val="none"/>
          <w:u w:val="single"/>
        </w:rPr>
        <w:t xml:space="preserve">       </w:t>
      </w:r>
      <w:r>
        <w:rPr>
          <w:rFonts w:hint="eastAsia" w:ascii="宋体" w:hAnsi="宋体"/>
          <w:color w:val="auto"/>
          <w:szCs w:val="21"/>
          <w:highlight w:val="none"/>
        </w:rPr>
        <w:t>（项目名称）</w:t>
      </w:r>
      <w:r>
        <w:rPr>
          <w:rFonts w:hint="eastAsia" w:ascii="宋体" w:hAnsi="宋体"/>
          <w:color w:val="auto"/>
          <w:szCs w:val="21"/>
          <w:highlight w:val="none"/>
          <w:u w:val="single"/>
        </w:rPr>
        <w:t xml:space="preserve">     </w:t>
      </w:r>
      <w:r>
        <w:rPr>
          <w:rFonts w:hint="eastAsia" w:ascii="宋体" w:hAnsi="宋体"/>
          <w:color w:val="auto"/>
          <w:szCs w:val="21"/>
          <w:highlight w:val="none"/>
        </w:rPr>
        <w:t>（标段名称）招标投标活动，本标段招标范围内的</w:t>
      </w:r>
      <w:r>
        <w:rPr>
          <w:rFonts w:hint="eastAsia" w:ascii="宋体" w:hAnsi="宋体"/>
          <w:color w:val="auto"/>
          <w:szCs w:val="21"/>
          <w:highlight w:val="none"/>
          <w:u w:val="single"/>
        </w:rPr>
        <w:t xml:space="preserve">    全部／部分   </w:t>
      </w:r>
      <w:r>
        <w:rPr>
          <w:rFonts w:hint="eastAsia" w:ascii="宋体" w:hAnsi="宋体"/>
          <w:color w:val="auto"/>
          <w:szCs w:val="21"/>
          <w:highlight w:val="none"/>
        </w:rPr>
        <w:t>内容为符合政策要求的中小企业承建（承接）。相关企业（含联合体中的中小企业）的具体情况如下：</w:t>
      </w:r>
    </w:p>
    <w:p w14:paraId="04BCDC63">
      <w:pPr>
        <w:spacing w:line="394" w:lineRule="exact"/>
        <w:ind w:firstLine="420" w:firstLineChars="200"/>
        <w:rPr>
          <w:rFonts w:hint="eastAsia" w:ascii="宋体" w:hAnsi="宋体"/>
          <w:color w:val="auto"/>
          <w:szCs w:val="21"/>
          <w:highlight w:val="none"/>
        </w:rPr>
      </w:pPr>
      <w:r>
        <w:rPr>
          <w:rFonts w:hint="eastAsia" w:ascii="宋体" w:hAnsi="宋体"/>
          <w:color w:val="auto"/>
          <w:szCs w:val="21"/>
          <w:highlight w:val="none"/>
        </w:rPr>
        <w:t>1.</w:t>
      </w:r>
      <w:r>
        <w:rPr>
          <w:rFonts w:hint="eastAsia" w:ascii="宋体" w:hAnsi="宋体"/>
          <w:color w:val="auto"/>
          <w:szCs w:val="21"/>
          <w:highlight w:val="none"/>
          <w:u w:val="single"/>
        </w:rPr>
        <w:t xml:space="preserve">         </w:t>
      </w:r>
      <w:r>
        <w:rPr>
          <w:rFonts w:hint="eastAsia" w:ascii="宋体" w:hAnsi="宋体"/>
          <w:color w:val="auto"/>
          <w:szCs w:val="21"/>
          <w:highlight w:val="none"/>
        </w:rPr>
        <w:t>（工作内容名称） ，属于</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（招标文件中明确的所属行业）；承建（承接）企业为</w:t>
      </w:r>
      <w:r>
        <w:rPr>
          <w:rFonts w:hint="eastAsia" w:ascii="宋体" w:hAnsi="宋体"/>
          <w:color w:val="auto"/>
          <w:szCs w:val="21"/>
          <w:highlight w:val="none"/>
          <w:u w:val="single"/>
        </w:rPr>
        <w:t xml:space="preserve">  　　　　　  </w:t>
      </w:r>
      <w:r>
        <w:rPr>
          <w:rFonts w:hint="eastAsia" w:ascii="宋体" w:hAnsi="宋体"/>
          <w:color w:val="auto"/>
          <w:szCs w:val="21"/>
          <w:highlight w:val="none"/>
        </w:rPr>
        <w:t>（企业名称） ，从业人员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 xml:space="preserve">   中型企业／小型企业／微型企业 </w:t>
      </w:r>
      <w:r>
        <w:rPr>
          <w:rFonts w:hint="eastAsia" w:ascii="宋体" w:hAnsi="宋体"/>
          <w:color w:val="auto"/>
          <w:szCs w:val="21"/>
          <w:highlight w:val="none"/>
        </w:rPr>
        <w:t>；</w:t>
      </w:r>
    </w:p>
    <w:p w14:paraId="7601ECBB">
      <w:pPr>
        <w:spacing w:line="394" w:lineRule="exact"/>
        <w:ind w:firstLine="420" w:firstLineChars="200"/>
        <w:rPr>
          <w:rFonts w:hint="eastAsia" w:ascii="宋体" w:hAnsi="宋体"/>
          <w:color w:val="auto"/>
          <w:szCs w:val="21"/>
          <w:highlight w:val="none"/>
        </w:rPr>
      </w:pPr>
      <w:r>
        <w:rPr>
          <w:rFonts w:hint="eastAsia" w:ascii="宋体" w:hAnsi="宋体"/>
          <w:color w:val="auto"/>
          <w:szCs w:val="21"/>
          <w:highlight w:val="none"/>
        </w:rPr>
        <w:t>2.</w:t>
      </w:r>
      <w:r>
        <w:rPr>
          <w:rFonts w:hint="eastAsia" w:ascii="宋体" w:hAnsi="宋体"/>
          <w:color w:val="auto"/>
          <w:szCs w:val="21"/>
          <w:highlight w:val="none"/>
          <w:u w:val="single"/>
        </w:rPr>
        <w:t xml:space="preserve">         </w:t>
      </w:r>
      <w:r>
        <w:rPr>
          <w:rFonts w:hint="eastAsia" w:ascii="宋体" w:hAnsi="宋体"/>
          <w:color w:val="auto"/>
          <w:szCs w:val="21"/>
          <w:highlight w:val="none"/>
        </w:rPr>
        <w:t>（工作内容名称） ，属于</w:t>
      </w:r>
      <w:r>
        <w:rPr>
          <w:rFonts w:hint="eastAsia" w:ascii="宋体" w:hAnsi="宋体"/>
          <w:color w:val="auto"/>
          <w:szCs w:val="21"/>
          <w:highlight w:val="none"/>
          <w:u w:val="single"/>
        </w:rPr>
        <w:t xml:space="preserve">    </w:t>
      </w:r>
      <w:r>
        <w:rPr>
          <w:rFonts w:ascii="宋体" w:hAnsi="宋体"/>
          <w:color w:val="auto"/>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（招标文件中明确的所属行业）；承建（承接）企业为</w:t>
      </w:r>
      <w:r>
        <w:rPr>
          <w:rFonts w:hint="eastAsia" w:ascii="宋体" w:hAnsi="宋体"/>
          <w:color w:val="auto"/>
          <w:szCs w:val="21"/>
          <w:highlight w:val="none"/>
          <w:u w:val="single"/>
        </w:rPr>
        <w:t xml:space="preserve">  　　　　　  </w:t>
      </w:r>
      <w:r>
        <w:rPr>
          <w:rFonts w:hint="eastAsia" w:ascii="宋体" w:hAnsi="宋体"/>
          <w:color w:val="auto"/>
          <w:szCs w:val="21"/>
          <w:highlight w:val="none"/>
        </w:rPr>
        <w:t>（企业名称） ，从业人员</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人，营业收入为</w:t>
      </w:r>
      <w:r>
        <w:rPr>
          <w:rFonts w:hint="eastAsia" w:ascii="宋体" w:hAnsi="宋体"/>
          <w:color w:val="auto"/>
          <w:szCs w:val="21"/>
          <w:highlight w:val="none"/>
          <w:u w:val="single"/>
        </w:rPr>
        <w:t xml:space="preserve">       </w:t>
      </w:r>
      <w:r>
        <w:rPr>
          <w:rFonts w:hint="eastAsia" w:ascii="宋体" w:hAnsi="宋体"/>
          <w:color w:val="auto"/>
          <w:szCs w:val="21"/>
          <w:highlight w:val="none"/>
        </w:rPr>
        <w:t>万元，资产总额为</w:t>
      </w:r>
      <w:r>
        <w:rPr>
          <w:rFonts w:hint="eastAsia" w:ascii="宋体" w:hAnsi="宋体"/>
          <w:color w:val="auto"/>
          <w:szCs w:val="21"/>
          <w:highlight w:val="none"/>
          <w:u w:val="single"/>
        </w:rPr>
        <w:t xml:space="preserve">   　　  </w:t>
      </w:r>
      <w:r>
        <w:rPr>
          <w:rFonts w:hint="eastAsia" w:ascii="宋体" w:hAnsi="宋体"/>
          <w:color w:val="auto"/>
          <w:szCs w:val="21"/>
          <w:highlight w:val="none"/>
        </w:rPr>
        <w:t>万元，属于</w:t>
      </w:r>
      <w:r>
        <w:rPr>
          <w:rFonts w:hint="eastAsia" w:ascii="宋体" w:hAnsi="宋体"/>
          <w:color w:val="auto"/>
          <w:szCs w:val="21"/>
          <w:highlight w:val="none"/>
          <w:u w:val="single"/>
        </w:rPr>
        <w:t xml:space="preserve">   中型企业／小型企业／微型企业 </w:t>
      </w:r>
      <w:r>
        <w:rPr>
          <w:rFonts w:hint="eastAsia" w:ascii="宋体" w:hAnsi="宋体"/>
          <w:color w:val="auto"/>
          <w:szCs w:val="21"/>
          <w:highlight w:val="none"/>
        </w:rPr>
        <w:t>；</w:t>
      </w:r>
    </w:p>
    <w:p w14:paraId="05B2E603">
      <w:pPr>
        <w:spacing w:line="394" w:lineRule="exact"/>
        <w:ind w:firstLine="420" w:firstLineChars="200"/>
        <w:rPr>
          <w:rFonts w:hint="eastAsia" w:ascii="宋体" w:hAnsi="宋体"/>
          <w:color w:val="auto"/>
          <w:szCs w:val="21"/>
          <w:highlight w:val="none"/>
        </w:rPr>
      </w:pPr>
      <w:r>
        <w:rPr>
          <w:rFonts w:hint="eastAsia" w:ascii="宋体" w:hAnsi="宋体"/>
          <w:color w:val="auto"/>
          <w:szCs w:val="21"/>
          <w:highlight w:val="none"/>
        </w:rPr>
        <w:t>……</w:t>
      </w:r>
    </w:p>
    <w:p w14:paraId="627FB13B">
      <w:pPr>
        <w:spacing w:line="394" w:lineRule="exact"/>
        <w:ind w:firstLine="420" w:firstLineChars="200"/>
        <w:rPr>
          <w:rFonts w:hint="eastAsia" w:ascii="宋体" w:hAnsi="宋体"/>
          <w:color w:val="auto"/>
          <w:szCs w:val="21"/>
          <w:highlight w:val="none"/>
        </w:rPr>
      </w:pPr>
      <w:r>
        <w:rPr>
          <w:rFonts w:hint="eastAsia" w:ascii="宋体" w:hAnsi="宋体"/>
          <w:color w:val="auto"/>
          <w:szCs w:val="21"/>
          <w:highlight w:val="none"/>
        </w:rPr>
        <w:t>以上企业，不属于大企业的分支机构，不存在控股股东为大企业的情形，也不存在与大企业的负责人为同一人的情形。</w:t>
      </w:r>
    </w:p>
    <w:p w14:paraId="31FAFE2E">
      <w:pPr>
        <w:spacing w:line="394" w:lineRule="exact"/>
        <w:ind w:firstLine="420" w:firstLineChars="200"/>
        <w:rPr>
          <w:rFonts w:hint="eastAsia" w:ascii="宋体" w:hAnsi="宋体"/>
          <w:color w:val="auto"/>
          <w:szCs w:val="21"/>
          <w:highlight w:val="none"/>
        </w:rPr>
      </w:pPr>
      <w:r>
        <w:rPr>
          <w:rFonts w:hint="eastAsia" w:ascii="宋体" w:hAnsi="宋体"/>
          <w:color w:val="auto"/>
          <w:szCs w:val="21"/>
          <w:highlight w:val="none"/>
        </w:rPr>
        <w:t>本企业对上述声明内容的真实性负责。如有虚假，将依法承担相应责任。</w:t>
      </w:r>
    </w:p>
    <w:p w14:paraId="47C001B5">
      <w:pPr>
        <w:spacing w:line="440" w:lineRule="exact"/>
        <w:ind w:firstLine="3570" w:firstLineChars="1700"/>
        <w:rPr>
          <w:rFonts w:hint="eastAsia" w:ascii="宋体" w:hAnsi="宋体" w:cs="宋体"/>
          <w:color w:val="auto"/>
          <w:szCs w:val="21"/>
          <w:highlight w:val="none"/>
        </w:rPr>
      </w:pPr>
    </w:p>
    <w:p w14:paraId="798E07A7">
      <w:pPr>
        <w:spacing w:line="440" w:lineRule="exact"/>
        <w:ind w:firstLine="3570" w:firstLineChars="1700"/>
        <w:rPr>
          <w:rFonts w:hint="eastAsia" w:ascii="宋体" w:hAnsi="宋体" w:cs="宋体"/>
          <w:color w:val="auto"/>
          <w:szCs w:val="21"/>
          <w:highlight w:val="none"/>
        </w:rPr>
      </w:pPr>
      <w:r>
        <w:rPr>
          <w:rFonts w:hint="eastAsia" w:ascii="宋体" w:hAnsi="宋体" w:cs="宋体"/>
          <w:color w:val="auto"/>
          <w:szCs w:val="21"/>
          <w:highlight w:val="none"/>
        </w:rPr>
        <w:t>投标人：</w:t>
      </w:r>
      <w:r>
        <w:rPr>
          <w:rFonts w:hint="eastAsia" w:ascii="宋体" w:hAnsi="宋体" w:cs="宋体"/>
          <w:color w:val="auto"/>
          <w:szCs w:val="21"/>
          <w:highlight w:val="none"/>
          <w:u w:val="single"/>
        </w:rPr>
        <w:t>　　　　　　　　</w:t>
      </w:r>
      <w:r>
        <w:rPr>
          <w:rFonts w:hint="eastAsia" w:ascii="宋体" w:hAnsi="宋体" w:cs="宋体"/>
          <w:color w:val="auto"/>
          <w:szCs w:val="21"/>
          <w:highlight w:val="none"/>
        </w:rPr>
        <w:t>（盖单位章）</w:t>
      </w:r>
    </w:p>
    <w:p w14:paraId="28DEB2D5">
      <w:pPr>
        <w:spacing w:line="440" w:lineRule="exact"/>
        <w:ind w:firstLine="3570" w:firstLineChars="1700"/>
        <w:rPr>
          <w:rFonts w:hint="eastAsia" w:ascii="宋体" w:hAnsi="宋体" w:cs="宋体"/>
          <w:color w:val="auto"/>
          <w:szCs w:val="21"/>
          <w:highlight w:val="none"/>
        </w:rPr>
      </w:pPr>
      <w:r>
        <w:rPr>
          <w:rFonts w:hint="eastAsia" w:ascii="宋体" w:hAnsi="宋体" w:cs="宋体"/>
          <w:color w:val="auto"/>
          <w:szCs w:val="21"/>
          <w:highlight w:val="none"/>
        </w:rPr>
        <w:t>日　期：</w:t>
      </w:r>
      <w:r>
        <w:rPr>
          <w:rFonts w:hint="eastAsia" w:ascii="宋体" w:hAnsi="宋体" w:cs="宋体"/>
          <w:color w:val="auto"/>
          <w:szCs w:val="21"/>
          <w:highlight w:val="none"/>
          <w:u w:val="single"/>
        </w:rPr>
        <w:t>　　</w:t>
      </w:r>
      <w:r>
        <w:rPr>
          <w:rFonts w:hint="eastAsia" w:ascii="宋体" w:hAnsi="宋体" w:cs="宋体"/>
          <w:color w:val="auto"/>
          <w:szCs w:val="21"/>
          <w:highlight w:val="none"/>
        </w:rPr>
        <w:t>年</w:t>
      </w:r>
      <w:r>
        <w:rPr>
          <w:rFonts w:hint="eastAsia" w:ascii="宋体" w:hAnsi="宋体" w:cs="宋体"/>
          <w:color w:val="auto"/>
          <w:szCs w:val="21"/>
          <w:highlight w:val="none"/>
          <w:u w:val="single"/>
        </w:rPr>
        <w:t>　　</w:t>
      </w:r>
      <w:r>
        <w:rPr>
          <w:rFonts w:hint="eastAsia" w:ascii="宋体" w:hAnsi="宋体" w:cs="宋体"/>
          <w:color w:val="auto"/>
          <w:szCs w:val="21"/>
          <w:highlight w:val="none"/>
        </w:rPr>
        <w:t>月</w:t>
      </w:r>
      <w:r>
        <w:rPr>
          <w:rFonts w:hint="eastAsia" w:ascii="宋体" w:hAnsi="宋体" w:cs="宋体"/>
          <w:color w:val="auto"/>
          <w:szCs w:val="21"/>
          <w:highlight w:val="none"/>
          <w:u w:val="single"/>
        </w:rPr>
        <w:t>　　</w:t>
      </w:r>
      <w:r>
        <w:rPr>
          <w:rFonts w:hint="eastAsia" w:ascii="宋体" w:hAnsi="宋体" w:cs="宋体"/>
          <w:color w:val="auto"/>
          <w:szCs w:val="21"/>
          <w:highlight w:val="none"/>
        </w:rPr>
        <w:t>日</w:t>
      </w:r>
    </w:p>
    <w:p w14:paraId="2FB10F37">
      <w:pPr>
        <w:spacing w:line="440" w:lineRule="exact"/>
        <w:rPr>
          <w:rFonts w:hint="eastAsia" w:ascii="宋体" w:hAnsi="宋体" w:cs="宋体"/>
          <w:color w:val="auto"/>
          <w:szCs w:val="21"/>
          <w:highlight w:val="none"/>
        </w:rPr>
      </w:pPr>
    </w:p>
    <w:p w14:paraId="29355C68">
      <w:pPr>
        <w:spacing w:line="440" w:lineRule="exact"/>
        <w:rPr>
          <w:rFonts w:hint="eastAsia" w:ascii="宋体" w:hAnsi="宋体" w:cs="宋体"/>
          <w:color w:val="auto"/>
          <w:szCs w:val="21"/>
          <w:highlight w:val="none"/>
        </w:rPr>
      </w:pPr>
    </w:p>
    <w:p w14:paraId="6D57642F">
      <w:pPr>
        <w:spacing w:line="400" w:lineRule="atLeast"/>
        <w:ind w:left="840" w:hanging="840" w:hangingChars="400"/>
        <w:rPr>
          <w:rFonts w:hint="eastAsia" w:ascii="宋体" w:hAnsi="宋体" w:cs="宋体"/>
          <w:color w:val="auto"/>
          <w:szCs w:val="21"/>
          <w:highlight w:val="none"/>
        </w:rPr>
      </w:pPr>
      <w:r>
        <w:rPr>
          <w:rFonts w:hint="eastAsia" w:ascii="宋体" w:hAnsi="宋体" w:cs="宋体"/>
          <w:color w:val="auto"/>
          <w:szCs w:val="21"/>
          <w:highlight w:val="none"/>
        </w:rPr>
        <w:t>备注：1.政府采购工程的投标人应当如实提供中小企业声明函，中小微企业划型按照《中小企业划型标准规定》（工信部联企业〔2011〕300号）执行，非政府采购工程的无需提供中小企业声明函。</w:t>
      </w:r>
    </w:p>
    <w:p w14:paraId="547166C2">
      <w:pPr>
        <w:spacing w:line="400" w:lineRule="atLeast"/>
        <w:ind w:left="840" w:hanging="840" w:hangingChars="400"/>
        <w:rPr>
          <w:rFonts w:hint="eastAsia" w:ascii="宋体" w:hAnsi="宋体" w:cs="宋体"/>
          <w:color w:val="auto"/>
          <w:szCs w:val="21"/>
          <w:highlight w:val="none"/>
        </w:rPr>
        <w:sectPr>
          <w:headerReference r:id="rId14" w:type="default"/>
          <w:footerReference r:id="rId15" w:type="default"/>
          <w:pgSz w:w="11907" w:h="16840"/>
          <w:pgMar w:top="1701" w:right="1531" w:bottom="1588" w:left="1474" w:header="851" w:footer="992" w:gutter="0"/>
          <w:cols w:space="720" w:num="1"/>
          <w:docGrid w:linePitch="312" w:charSpace="0"/>
        </w:sectPr>
      </w:pPr>
      <w:r>
        <w:rPr>
          <w:rFonts w:hint="eastAsia" w:ascii="宋体" w:hAnsi="宋体" w:cs="宋体"/>
          <w:color w:val="auto"/>
          <w:szCs w:val="21"/>
          <w:highlight w:val="none"/>
        </w:rPr>
        <w:t>　　　</w:t>
      </w:r>
      <w:r>
        <w:rPr>
          <w:rFonts w:ascii="宋体" w:hAnsi="宋体" w:cs="宋体"/>
          <w:color w:val="auto"/>
          <w:szCs w:val="21"/>
          <w:highlight w:val="none"/>
        </w:rPr>
        <w:t>2</w:t>
      </w:r>
      <w:r>
        <w:rPr>
          <w:rFonts w:hint="eastAsia" w:ascii="宋体" w:hAnsi="宋体" w:cs="宋体"/>
          <w:color w:val="auto"/>
          <w:szCs w:val="21"/>
          <w:highlight w:val="none"/>
        </w:rPr>
        <w:t>.从业人员、营业收入、资产总额填报上一年度数据，无上一年度数据的新成立企业可不填报。投标截止日如在6月30日以前，则上一年度数据是指上上个年度的数据，例如投标截止日为2026年6月30日，上一年度数据是指2024年度的数据。如投标截止日如在6月30日以后，则上一年度数据是指上个年度数据，例如投标截止日为2026年7月1日，上一年度数据是2025年度的数据。</w:t>
      </w:r>
    </w:p>
    <w:p w14:paraId="26954920">
      <w:pPr>
        <w:pStyle w:val="54"/>
        <w:jc w:val="center"/>
        <w:rPr>
          <w:rFonts w:hint="eastAsia" w:ascii="Times New Roman" w:hAnsi="Times New Roman" w:cs="宋体"/>
          <w:b w:val="0"/>
          <w:bCs w:val="0"/>
          <w:color w:val="auto"/>
          <w:highlight w:val="none"/>
        </w:rPr>
      </w:pPr>
      <w:bookmarkStart w:id="1035" w:name="_Toc26060"/>
      <w:bookmarkStart w:id="1036" w:name="_Toc31938"/>
      <w:bookmarkStart w:id="1037" w:name="_Toc15938"/>
      <w:r>
        <w:rPr>
          <w:rFonts w:hint="eastAsia" w:ascii="Times New Roman" w:hAnsi="Times New Roman" w:cs="宋体"/>
          <w:b w:val="0"/>
          <w:bCs w:val="0"/>
          <w:color w:val="auto"/>
          <w:highlight w:val="none"/>
        </w:rPr>
        <w:t>六、资格审查资料</w:t>
      </w:r>
      <w:bookmarkEnd w:id="1035"/>
      <w:bookmarkEnd w:id="1036"/>
      <w:bookmarkEnd w:id="1037"/>
    </w:p>
    <w:p w14:paraId="21BBBE1D">
      <w:pPr>
        <w:pStyle w:val="54"/>
        <w:jc w:val="center"/>
        <w:outlineLvl w:val="2"/>
        <w:rPr>
          <w:rFonts w:hint="eastAsia" w:ascii="Times New Roman" w:hAnsi="Times New Roman" w:cs="宋体"/>
          <w:b w:val="0"/>
          <w:bCs w:val="0"/>
          <w:color w:val="auto"/>
          <w:highlight w:val="none"/>
        </w:rPr>
      </w:pPr>
      <w:bookmarkStart w:id="1038" w:name="_Toc5838"/>
      <w:bookmarkStart w:id="1039" w:name="_Toc23991"/>
      <w:r>
        <w:rPr>
          <w:rFonts w:hint="eastAsia" w:ascii="Times New Roman" w:hAnsi="Times New Roman" w:cs="宋体"/>
          <w:b w:val="0"/>
          <w:bCs w:val="0"/>
          <w:color w:val="auto"/>
          <w:highlight w:val="none"/>
        </w:rPr>
        <w:t>表6-1投标人基本情况表</w:t>
      </w:r>
      <w:bookmarkEnd w:id="1038"/>
      <w:bookmarkEnd w:id="1039"/>
    </w:p>
    <w:tbl>
      <w:tblPr>
        <w:tblStyle w:val="33"/>
        <w:tblW w:w="87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53"/>
        <w:gridCol w:w="953"/>
        <w:gridCol w:w="542"/>
        <w:gridCol w:w="358"/>
        <w:gridCol w:w="1082"/>
        <w:gridCol w:w="536"/>
        <w:gridCol w:w="722"/>
        <w:gridCol w:w="542"/>
        <w:gridCol w:w="538"/>
        <w:gridCol w:w="182"/>
        <w:gridCol w:w="816"/>
        <w:gridCol w:w="1524"/>
      </w:tblGrid>
      <w:tr w14:paraId="0AA77B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906" w:type="dxa"/>
            <w:gridSpan w:val="2"/>
            <w:tcBorders>
              <w:top w:val="single" w:color="auto" w:sz="4" w:space="0"/>
              <w:left w:val="single" w:color="auto" w:sz="4" w:space="0"/>
              <w:bottom w:val="single" w:color="auto" w:sz="4" w:space="0"/>
              <w:right w:val="single" w:color="auto" w:sz="4" w:space="0"/>
            </w:tcBorders>
            <w:noWrap w:val="0"/>
            <w:vAlign w:val="center"/>
          </w:tcPr>
          <w:p w14:paraId="47283683">
            <w:pPr>
              <w:topLinePunct/>
              <w:spacing w:line="440" w:lineRule="exact"/>
              <w:jc w:val="center"/>
              <w:rPr>
                <w:color w:val="auto"/>
                <w:szCs w:val="21"/>
                <w:highlight w:val="none"/>
              </w:rPr>
            </w:pPr>
            <w:r>
              <w:rPr>
                <w:color w:val="auto"/>
                <w:szCs w:val="21"/>
                <w:highlight w:val="none"/>
              </w:rPr>
              <w:t>投标人名称</w:t>
            </w:r>
          </w:p>
        </w:tc>
        <w:tc>
          <w:tcPr>
            <w:tcW w:w="6842" w:type="dxa"/>
            <w:gridSpan w:val="10"/>
            <w:tcBorders>
              <w:top w:val="single" w:color="auto" w:sz="4" w:space="0"/>
              <w:left w:val="single" w:color="auto" w:sz="4" w:space="0"/>
              <w:bottom w:val="single" w:color="auto" w:sz="4" w:space="0"/>
              <w:right w:val="single" w:color="auto" w:sz="4" w:space="0"/>
            </w:tcBorders>
            <w:noWrap w:val="0"/>
            <w:vAlign w:val="center"/>
          </w:tcPr>
          <w:p w14:paraId="55C1F911">
            <w:pPr>
              <w:topLinePunct/>
              <w:spacing w:line="440" w:lineRule="exact"/>
              <w:jc w:val="center"/>
              <w:rPr>
                <w:color w:val="auto"/>
                <w:szCs w:val="21"/>
                <w:highlight w:val="none"/>
              </w:rPr>
            </w:pPr>
          </w:p>
        </w:tc>
      </w:tr>
      <w:tr w14:paraId="06CBE1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906" w:type="dxa"/>
            <w:gridSpan w:val="2"/>
            <w:tcBorders>
              <w:top w:val="single" w:color="auto" w:sz="4" w:space="0"/>
              <w:left w:val="single" w:color="auto" w:sz="4" w:space="0"/>
              <w:bottom w:val="single" w:color="auto" w:sz="4" w:space="0"/>
              <w:right w:val="single" w:color="auto" w:sz="4" w:space="0"/>
            </w:tcBorders>
            <w:noWrap w:val="0"/>
            <w:vAlign w:val="center"/>
          </w:tcPr>
          <w:p w14:paraId="0EF61D2F">
            <w:pPr>
              <w:topLinePunct/>
              <w:spacing w:line="440" w:lineRule="exact"/>
              <w:jc w:val="center"/>
              <w:rPr>
                <w:color w:val="auto"/>
                <w:szCs w:val="21"/>
                <w:highlight w:val="none"/>
              </w:rPr>
            </w:pPr>
            <w:r>
              <w:rPr>
                <w:color w:val="auto"/>
                <w:szCs w:val="21"/>
                <w:highlight w:val="none"/>
              </w:rPr>
              <w:t>注册地址</w:t>
            </w:r>
          </w:p>
        </w:tc>
        <w:tc>
          <w:tcPr>
            <w:tcW w:w="3240" w:type="dxa"/>
            <w:gridSpan w:val="5"/>
            <w:tcBorders>
              <w:top w:val="single" w:color="auto" w:sz="4" w:space="0"/>
              <w:left w:val="single" w:color="auto" w:sz="4" w:space="0"/>
              <w:bottom w:val="single" w:color="auto" w:sz="4" w:space="0"/>
              <w:right w:val="single" w:color="auto" w:sz="4" w:space="0"/>
            </w:tcBorders>
            <w:noWrap w:val="0"/>
            <w:vAlign w:val="center"/>
          </w:tcPr>
          <w:p w14:paraId="057B5C6B">
            <w:pPr>
              <w:topLinePunct/>
              <w:spacing w:line="440" w:lineRule="exact"/>
              <w:jc w:val="center"/>
              <w:rPr>
                <w:color w:val="auto"/>
                <w:szCs w:val="21"/>
                <w:highlight w:val="none"/>
              </w:rPr>
            </w:pP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02032F76">
            <w:pPr>
              <w:topLinePunct/>
              <w:spacing w:line="440" w:lineRule="exact"/>
              <w:jc w:val="center"/>
              <w:rPr>
                <w:color w:val="auto"/>
                <w:szCs w:val="21"/>
                <w:highlight w:val="none"/>
              </w:rPr>
            </w:pPr>
            <w:r>
              <w:rPr>
                <w:color w:val="auto"/>
                <w:szCs w:val="21"/>
                <w:highlight w:val="none"/>
              </w:rPr>
              <w:t>邮政编码</w:t>
            </w:r>
          </w:p>
        </w:tc>
        <w:tc>
          <w:tcPr>
            <w:tcW w:w="2522" w:type="dxa"/>
            <w:gridSpan w:val="3"/>
            <w:tcBorders>
              <w:top w:val="single" w:color="auto" w:sz="4" w:space="0"/>
              <w:left w:val="single" w:color="auto" w:sz="4" w:space="0"/>
              <w:bottom w:val="single" w:color="auto" w:sz="4" w:space="0"/>
              <w:right w:val="single" w:color="auto" w:sz="4" w:space="0"/>
            </w:tcBorders>
            <w:noWrap w:val="0"/>
            <w:vAlign w:val="center"/>
          </w:tcPr>
          <w:p w14:paraId="6E481D5C">
            <w:pPr>
              <w:topLinePunct/>
              <w:spacing w:line="440" w:lineRule="exact"/>
              <w:jc w:val="center"/>
              <w:rPr>
                <w:color w:val="auto"/>
                <w:szCs w:val="21"/>
                <w:highlight w:val="none"/>
              </w:rPr>
            </w:pPr>
          </w:p>
        </w:tc>
      </w:tr>
      <w:tr w14:paraId="4BFAD9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5" w:hRule="atLeast"/>
        </w:trPr>
        <w:tc>
          <w:tcPr>
            <w:tcW w:w="1906"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31A8757">
            <w:pPr>
              <w:topLinePunct/>
              <w:spacing w:line="440" w:lineRule="exact"/>
              <w:jc w:val="center"/>
              <w:rPr>
                <w:color w:val="auto"/>
                <w:szCs w:val="21"/>
                <w:highlight w:val="none"/>
              </w:rPr>
            </w:pPr>
            <w:r>
              <w:rPr>
                <w:color w:val="auto"/>
                <w:szCs w:val="21"/>
                <w:highlight w:val="none"/>
              </w:rPr>
              <w:t>联系方式</w:t>
            </w: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14:paraId="377BB719">
            <w:pPr>
              <w:topLinePunct/>
              <w:spacing w:line="440" w:lineRule="exact"/>
              <w:jc w:val="center"/>
              <w:rPr>
                <w:color w:val="auto"/>
                <w:szCs w:val="21"/>
                <w:highlight w:val="none"/>
              </w:rPr>
            </w:pPr>
            <w:r>
              <w:rPr>
                <w:color w:val="auto"/>
                <w:szCs w:val="21"/>
                <w:highlight w:val="none"/>
              </w:rPr>
              <w:t>联系人</w:t>
            </w: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01AEF081">
            <w:pPr>
              <w:topLinePunct/>
              <w:spacing w:line="440" w:lineRule="exact"/>
              <w:jc w:val="center"/>
              <w:rPr>
                <w:color w:val="auto"/>
                <w:szCs w:val="21"/>
                <w:highlight w:val="none"/>
              </w:rPr>
            </w:pP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007520FD">
            <w:pPr>
              <w:topLinePunct/>
              <w:spacing w:line="440" w:lineRule="exact"/>
              <w:jc w:val="center"/>
              <w:rPr>
                <w:color w:val="auto"/>
                <w:szCs w:val="21"/>
                <w:highlight w:val="none"/>
              </w:rPr>
            </w:pPr>
            <w:r>
              <w:rPr>
                <w:color w:val="auto"/>
                <w:szCs w:val="21"/>
                <w:highlight w:val="none"/>
              </w:rPr>
              <w:t>电 话</w:t>
            </w:r>
          </w:p>
        </w:tc>
        <w:tc>
          <w:tcPr>
            <w:tcW w:w="2522" w:type="dxa"/>
            <w:gridSpan w:val="3"/>
            <w:tcBorders>
              <w:top w:val="single" w:color="auto" w:sz="4" w:space="0"/>
              <w:left w:val="single" w:color="auto" w:sz="4" w:space="0"/>
              <w:bottom w:val="single" w:color="auto" w:sz="4" w:space="0"/>
              <w:right w:val="single" w:color="auto" w:sz="4" w:space="0"/>
            </w:tcBorders>
            <w:noWrap w:val="0"/>
            <w:vAlign w:val="center"/>
          </w:tcPr>
          <w:p w14:paraId="23DBB64D">
            <w:pPr>
              <w:topLinePunct/>
              <w:spacing w:line="440" w:lineRule="exact"/>
              <w:jc w:val="center"/>
              <w:rPr>
                <w:color w:val="auto"/>
                <w:szCs w:val="21"/>
                <w:highlight w:val="none"/>
              </w:rPr>
            </w:pPr>
          </w:p>
        </w:tc>
      </w:tr>
      <w:tr w14:paraId="63506B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5" w:hRule="atLeast"/>
        </w:trPr>
        <w:tc>
          <w:tcPr>
            <w:tcW w:w="1906"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7C3599CD">
            <w:pPr>
              <w:topLinePunct/>
              <w:spacing w:line="440" w:lineRule="exact"/>
              <w:jc w:val="center"/>
              <w:rPr>
                <w:color w:val="auto"/>
                <w:szCs w:val="21"/>
                <w:highlight w:val="none"/>
              </w:rPr>
            </w:pP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14:paraId="06515B0B">
            <w:pPr>
              <w:topLinePunct/>
              <w:spacing w:line="440" w:lineRule="exact"/>
              <w:jc w:val="center"/>
              <w:rPr>
                <w:color w:val="auto"/>
                <w:szCs w:val="21"/>
                <w:highlight w:val="none"/>
              </w:rPr>
            </w:pPr>
            <w:r>
              <w:rPr>
                <w:color w:val="auto"/>
                <w:szCs w:val="21"/>
                <w:highlight w:val="none"/>
              </w:rPr>
              <w:t>传  真</w:t>
            </w:r>
          </w:p>
        </w:tc>
        <w:tc>
          <w:tcPr>
            <w:tcW w:w="2340" w:type="dxa"/>
            <w:gridSpan w:val="3"/>
            <w:tcBorders>
              <w:top w:val="single" w:color="auto" w:sz="4" w:space="0"/>
              <w:left w:val="single" w:color="auto" w:sz="4" w:space="0"/>
              <w:bottom w:val="single" w:color="auto" w:sz="4" w:space="0"/>
              <w:right w:val="single" w:color="auto" w:sz="4" w:space="0"/>
            </w:tcBorders>
            <w:noWrap w:val="0"/>
            <w:vAlign w:val="center"/>
          </w:tcPr>
          <w:p w14:paraId="6232B2A3">
            <w:pPr>
              <w:topLinePunct/>
              <w:spacing w:line="440" w:lineRule="exact"/>
              <w:jc w:val="center"/>
              <w:rPr>
                <w:color w:val="auto"/>
                <w:szCs w:val="21"/>
                <w:highlight w:val="none"/>
              </w:rPr>
            </w:pP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7F4CFC80">
            <w:pPr>
              <w:topLinePunct/>
              <w:spacing w:line="440" w:lineRule="exact"/>
              <w:jc w:val="center"/>
              <w:rPr>
                <w:color w:val="auto"/>
                <w:szCs w:val="21"/>
                <w:highlight w:val="none"/>
              </w:rPr>
            </w:pPr>
            <w:r>
              <w:rPr>
                <w:color w:val="auto"/>
                <w:szCs w:val="21"/>
                <w:highlight w:val="none"/>
              </w:rPr>
              <w:t>网 址</w:t>
            </w:r>
          </w:p>
        </w:tc>
        <w:tc>
          <w:tcPr>
            <w:tcW w:w="2522" w:type="dxa"/>
            <w:gridSpan w:val="3"/>
            <w:tcBorders>
              <w:top w:val="single" w:color="auto" w:sz="4" w:space="0"/>
              <w:left w:val="single" w:color="auto" w:sz="4" w:space="0"/>
              <w:bottom w:val="single" w:color="auto" w:sz="4" w:space="0"/>
              <w:right w:val="single" w:color="auto" w:sz="4" w:space="0"/>
            </w:tcBorders>
            <w:noWrap w:val="0"/>
            <w:vAlign w:val="center"/>
          </w:tcPr>
          <w:p w14:paraId="7AD376BD">
            <w:pPr>
              <w:topLinePunct/>
              <w:spacing w:line="440" w:lineRule="exact"/>
              <w:jc w:val="center"/>
              <w:rPr>
                <w:color w:val="auto"/>
                <w:szCs w:val="21"/>
                <w:highlight w:val="none"/>
              </w:rPr>
            </w:pPr>
          </w:p>
        </w:tc>
      </w:tr>
      <w:tr w14:paraId="504E80C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906" w:type="dxa"/>
            <w:gridSpan w:val="2"/>
            <w:tcBorders>
              <w:top w:val="single" w:color="auto" w:sz="4" w:space="0"/>
              <w:left w:val="single" w:color="auto" w:sz="4" w:space="0"/>
              <w:bottom w:val="single" w:color="auto" w:sz="4" w:space="0"/>
              <w:right w:val="single" w:color="auto" w:sz="4" w:space="0"/>
            </w:tcBorders>
            <w:noWrap w:val="0"/>
            <w:vAlign w:val="center"/>
          </w:tcPr>
          <w:p w14:paraId="1F599651">
            <w:pPr>
              <w:topLinePunct/>
              <w:spacing w:line="440" w:lineRule="exact"/>
              <w:jc w:val="center"/>
              <w:rPr>
                <w:color w:val="auto"/>
                <w:szCs w:val="21"/>
                <w:highlight w:val="none"/>
              </w:rPr>
            </w:pPr>
            <w:r>
              <w:rPr>
                <w:color w:val="auto"/>
                <w:szCs w:val="21"/>
                <w:highlight w:val="none"/>
              </w:rPr>
              <w:t>组织结构</w:t>
            </w:r>
          </w:p>
        </w:tc>
        <w:tc>
          <w:tcPr>
            <w:tcW w:w="3240" w:type="dxa"/>
            <w:gridSpan w:val="5"/>
            <w:tcBorders>
              <w:top w:val="single" w:color="auto" w:sz="4" w:space="0"/>
              <w:left w:val="single" w:color="auto" w:sz="4" w:space="0"/>
              <w:bottom w:val="single" w:color="auto" w:sz="4" w:space="0"/>
              <w:right w:val="single" w:color="auto" w:sz="4" w:space="0"/>
            </w:tcBorders>
            <w:noWrap w:val="0"/>
            <w:vAlign w:val="center"/>
          </w:tcPr>
          <w:p w14:paraId="6C6DD16D">
            <w:pPr>
              <w:topLinePunct/>
              <w:spacing w:line="440" w:lineRule="exact"/>
              <w:jc w:val="center"/>
              <w:rPr>
                <w:color w:val="auto"/>
                <w:szCs w:val="21"/>
                <w:highlight w:val="none"/>
              </w:rPr>
            </w:pPr>
          </w:p>
        </w:tc>
        <w:tc>
          <w:tcPr>
            <w:tcW w:w="1080" w:type="dxa"/>
            <w:gridSpan w:val="2"/>
            <w:tcBorders>
              <w:top w:val="single" w:color="auto" w:sz="4" w:space="0"/>
              <w:left w:val="single" w:color="auto" w:sz="4" w:space="0"/>
              <w:bottom w:val="single" w:color="auto" w:sz="4" w:space="0"/>
              <w:right w:val="single" w:color="auto" w:sz="4" w:space="0"/>
            </w:tcBorders>
            <w:noWrap w:val="0"/>
            <w:vAlign w:val="center"/>
          </w:tcPr>
          <w:p w14:paraId="338F4E1F">
            <w:pPr>
              <w:topLinePunct/>
              <w:spacing w:line="440" w:lineRule="exact"/>
              <w:jc w:val="center"/>
              <w:rPr>
                <w:color w:val="auto"/>
                <w:szCs w:val="21"/>
                <w:highlight w:val="none"/>
              </w:rPr>
            </w:pPr>
            <w:r>
              <w:rPr>
                <w:color w:val="auto"/>
                <w:szCs w:val="21"/>
                <w:highlight w:val="none"/>
              </w:rPr>
              <w:t>成立时间</w:t>
            </w:r>
          </w:p>
        </w:tc>
        <w:tc>
          <w:tcPr>
            <w:tcW w:w="2522" w:type="dxa"/>
            <w:gridSpan w:val="3"/>
            <w:tcBorders>
              <w:top w:val="single" w:color="auto" w:sz="4" w:space="0"/>
              <w:left w:val="single" w:color="auto" w:sz="4" w:space="0"/>
              <w:bottom w:val="single" w:color="auto" w:sz="4" w:space="0"/>
              <w:right w:val="single" w:color="auto" w:sz="4" w:space="0"/>
            </w:tcBorders>
            <w:noWrap w:val="0"/>
            <w:vAlign w:val="center"/>
          </w:tcPr>
          <w:p w14:paraId="42FEF922">
            <w:pPr>
              <w:topLinePunct/>
              <w:spacing w:line="440" w:lineRule="exact"/>
              <w:jc w:val="center"/>
              <w:rPr>
                <w:color w:val="auto"/>
                <w:szCs w:val="21"/>
                <w:highlight w:val="none"/>
              </w:rPr>
            </w:pPr>
          </w:p>
        </w:tc>
      </w:tr>
      <w:tr w14:paraId="084CD0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906" w:type="dxa"/>
            <w:gridSpan w:val="2"/>
            <w:tcBorders>
              <w:top w:val="single" w:color="auto" w:sz="4" w:space="0"/>
              <w:left w:val="single" w:color="auto" w:sz="4" w:space="0"/>
              <w:bottom w:val="single" w:color="auto" w:sz="4" w:space="0"/>
              <w:right w:val="single" w:color="auto" w:sz="4" w:space="0"/>
            </w:tcBorders>
            <w:noWrap w:val="0"/>
            <w:vAlign w:val="center"/>
          </w:tcPr>
          <w:p w14:paraId="12D8E4E0">
            <w:pPr>
              <w:topLinePunct/>
              <w:spacing w:line="440" w:lineRule="exact"/>
              <w:jc w:val="center"/>
              <w:rPr>
                <w:color w:val="auto"/>
                <w:szCs w:val="21"/>
                <w:highlight w:val="none"/>
              </w:rPr>
            </w:pPr>
            <w:r>
              <w:rPr>
                <w:color w:val="auto"/>
                <w:szCs w:val="21"/>
                <w:highlight w:val="none"/>
              </w:rPr>
              <w:t>法定代表人</w:t>
            </w: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14:paraId="2B5FDF0B">
            <w:pPr>
              <w:topLinePunct/>
              <w:spacing w:line="440" w:lineRule="exact"/>
              <w:jc w:val="center"/>
              <w:rPr>
                <w:color w:val="auto"/>
                <w:szCs w:val="21"/>
                <w:highlight w:val="none"/>
              </w:rPr>
            </w:pPr>
            <w:r>
              <w:rPr>
                <w:color w:val="auto"/>
                <w:szCs w:val="21"/>
                <w:highlight w:val="none"/>
              </w:rPr>
              <w:t>姓名</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618A13F4">
            <w:pPr>
              <w:topLinePunct/>
              <w:spacing w:line="440" w:lineRule="exact"/>
              <w:jc w:val="center"/>
              <w:rPr>
                <w:color w:val="auto"/>
                <w:szCs w:val="21"/>
                <w:highlight w:val="none"/>
              </w:rPr>
            </w:pPr>
          </w:p>
        </w:tc>
        <w:tc>
          <w:tcPr>
            <w:tcW w:w="1258" w:type="dxa"/>
            <w:gridSpan w:val="2"/>
            <w:tcBorders>
              <w:top w:val="single" w:color="auto" w:sz="4" w:space="0"/>
              <w:left w:val="single" w:color="auto" w:sz="4" w:space="0"/>
              <w:bottom w:val="single" w:color="auto" w:sz="4" w:space="0"/>
              <w:right w:val="single" w:color="auto" w:sz="4" w:space="0"/>
            </w:tcBorders>
            <w:noWrap w:val="0"/>
            <w:vAlign w:val="center"/>
          </w:tcPr>
          <w:p w14:paraId="10262132">
            <w:pPr>
              <w:topLinePunct/>
              <w:spacing w:line="440" w:lineRule="exact"/>
              <w:jc w:val="center"/>
              <w:rPr>
                <w:color w:val="auto"/>
                <w:szCs w:val="21"/>
                <w:highlight w:val="none"/>
              </w:rPr>
            </w:pPr>
            <w:r>
              <w:rPr>
                <w:color w:val="auto"/>
                <w:szCs w:val="21"/>
                <w:highlight w:val="none"/>
              </w:rPr>
              <w:t>技术职称</w:t>
            </w:r>
          </w:p>
        </w:tc>
        <w:tc>
          <w:tcPr>
            <w:tcW w:w="1262" w:type="dxa"/>
            <w:gridSpan w:val="3"/>
            <w:tcBorders>
              <w:top w:val="single" w:color="auto" w:sz="4" w:space="0"/>
              <w:left w:val="single" w:color="auto" w:sz="4" w:space="0"/>
              <w:bottom w:val="single" w:color="auto" w:sz="4" w:space="0"/>
              <w:right w:val="single" w:color="auto" w:sz="4" w:space="0"/>
            </w:tcBorders>
            <w:noWrap w:val="0"/>
            <w:vAlign w:val="center"/>
          </w:tcPr>
          <w:p w14:paraId="362493B2">
            <w:pPr>
              <w:topLinePunct/>
              <w:spacing w:line="440" w:lineRule="exact"/>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0377EC01">
            <w:pPr>
              <w:topLinePunct/>
              <w:spacing w:line="440" w:lineRule="exact"/>
              <w:jc w:val="center"/>
              <w:rPr>
                <w:color w:val="auto"/>
                <w:szCs w:val="21"/>
                <w:highlight w:val="none"/>
              </w:rPr>
            </w:pPr>
            <w:r>
              <w:rPr>
                <w:color w:val="auto"/>
                <w:szCs w:val="21"/>
                <w:highlight w:val="none"/>
              </w:rPr>
              <w:t>电话</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6651EA60">
            <w:pPr>
              <w:topLinePunct/>
              <w:spacing w:line="440" w:lineRule="exact"/>
              <w:jc w:val="center"/>
              <w:rPr>
                <w:color w:val="auto"/>
                <w:szCs w:val="21"/>
                <w:highlight w:val="none"/>
              </w:rPr>
            </w:pPr>
          </w:p>
        </w:tc>
      </w:tr>
      <w:tr w14:paraId="588685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1906" w:type="dxa"/>
            <w:gridSpan w:val="2"/>
            <w:tcBorders>
              <w:top w:val="single" w:color="auto" w:sz="4" w:space="0"/>
              <w:left w:val="single" w:color="auto" w:sz="4" w:space="0"/>
              <w:bottom w:val="single" w:color="auto" w:sz="4" w:space="0"/>
              <w:right w:val="single" w:color="auto" w:sz="4" w:space="0"/>
            </w:tcBorders>
            <w:noWrap w:val="0"/>
            <w:vAlign w:val="center"/>
          </w:tcPr>
          <w:p w14:paraId="6E305F05">
            <w:pPr>
              <w:topLinePunct/>
              <w:spacing w:line="440" w:lineRule="exact"/>
              <w:jc w:val="center"/>
              <w:rPr>
                <w:color w:val="auto"/>
                <w:szCs w:val="21"/>
                <w:highlight w:val="none"/>
              </w:rPr>
            </w:pPr>
            <w:r>
              <w:rPr>
                <w:color w:val="auto"/>
                <w:szCs w:val="21"/>
                <w:highlight w:val="none"/>
              </w:rPr>
              <w:t>技术负责人</w:t>
            </w:r>
          </w:p>
        </w:tc>
        <w:tc>
          <w:tcPr>
            <w:tcW w:w="900" w:type="dxa"/>
            <w:gridSpan w:val="2"/>
            <w:tcBorders>
              <w:top w:val="single" w:color="auto" w:sz="4" w:space="0"/>
              <w:left w:val="single" w:color="auto" w:sz="4" w:space="0"/>
              <w:bottom w:val="single" w:color="auto" w:sz="4" w:space="0"/>
              <w:right w:val="single" w:color="auto" w:sz="4" w:space="0"/>
            </w:tcBorders>
            <w:noWrap w:val="0"/>
            <w:vAlign w:val="center"/>
          </w:tcPr>
          <w:p w14:paraId="548F975A">
            <w:pPr>
              <w:topLinePunct/>
              <w:spacing w:line="440" w:lineRule="exact"/>
              <w:jc w:val="center"/>
              <w:rPr>
                <w:color w:val="auto"/>
                <w:szCs w:val="21"/>
                <w:highlight w:val="none"/>
              </w:rPr>
            </w:pPr>
            <w:r>
              <w:rPr>
                <w:color w:val="auto"/>
                <w:szCs w:val="21"/>
                <w:highlight w:val="none"/>
              </w:rPr>
              <w:t>姓名</w:t>
            </w:r>
          </w:p>
        </w:tc>
        <w:tc>
          <w:tcPr>
            <w:tcW w:w="1082" w:type="dxa"/>
            <w:tcBorders>
              <w:top w:val="single" w:color="auto" w:sz="4" w:space="0"/>
              <w:left w:val="single" w:color="auto" w:sz="4" w:space="0"/>
              <w:bottom w:val="single" w:color="auto" w:sz="4" w:space="0"/>
              <w:right w:val="single" w:color="auto" w:sz="4" w:space="0"/>
            </w:tcBorders>
            <w:noWrap w:val="0"/>
            <w:vAlign w:val="center"/>
          </w:tcPr>
          <w:p w14:paraId="5240E6C5">
            <w:pPr>
              <w:topLinePunct/>
              <w:spacing w:line="440" w:lineRule="exact"/>
              <w:jc w:val="center"/>
              <w:rPr>
                <w:color w:val="auto"/>
                <w:szCs w:val="21"/>
                <w:highlight w:val="none"/>
              </w:rPr>
            </w:pPr>
          </w:p>
        </w:tc>
        <w:tc>
          <w:tcPr>
            <w:tcW w:w="1258" w:type="dxa"/>
            <w:gridSpan w:val="2"/>
            <w:tcBorders>
              <w:top w:val="single" w:color="auto" w:sz="4" w:space="0"/>
              <w:left w:val="single" w:color="auto" w:sz="4" w:space="0"/>
              <w:bottom w:val="single" w:color="auto" w:sz="4" w:space="0"/>
              <w:right w:val="single" w:color="auto" w:sz="4" w:space="0"/>
            </w:tcBorders>
            <w:noWrap w:val="0"/>
            <w:vAlign w:val="center"/>
          </w:tcPr>
          <w:p w14:paraId="39A647E2">
            <w:pPr>
              <w:topLinePunct/>
              <w:spacing w:line="440" w:lineRule="exact"/>
              <w:jc w:val="center"/>
              <w:rPr>
                <w:color w:val="auto"/>
                <w:szCs w:val="21"/>
                <w:highlight w:val="none"/>
              </w:rPr>
            </w:pPr>
            <w:r>
              <w:rPr>
                <w:color w:val="auto"/>
                <w:szCs w:val="21"/>
                <w:highlight w:val="none"/>
              </w:rPr>
              <w:t>技术职称</w:t>
            </w:r>
          </w:p>
        </w:tc>
        <w:tc>
          <w:tcPr>
            <w:tcW w:w="1262" w:type="dxa"/>
            <w:gridSpan w:val="3"/>
            <w:tcBorders>
              <w:top w:val="single" w:color="auto" w:sz="4" w:space="0"/>
              <w:left w:val="single" w:color="auto" w:sz="4" w:space="0"/>
              <w:bottom w:val="single" w:color="auto" w:sz="4" w:space="0"/>
              <w:right w:val="single" w:color="auto" w:sz="4" w:space="0"/>
            </w:tcBorders>
            <w:noWrap w:val="0"/>
            <w:vAlign w:val="center"/>
          </w:tcPr>
          <w:p w14:paraId="00306098">
            <w:pPr>
              <w:topLinePunct/>
              <w:spacing w:line="440" w:lineRule="exact"/>
              <w:jc w:val="center"/>
              <w:rPr>
                <w:color w:val="auto"/>
                <w:szCs w:val="21"/>
                <w:highlight w:val="none"/>
              </w:rPr>
            </w:pPr>
          </w:p>
        </w:tc>
        <w:tc>
          <w:tcPr>
            <w:tcW w:w="816" w:type="dxa"/>
            <w:tcBorders>
              <w:top w:val="single" w:color="auto" w:sz="4" w:space="0"/>
              <w:left w:val="single" w:color="auto" w:sz="4" w:space="0"/>
              <w:bottom w:val="single" w:color="auto" w:sz="4" w:space="0"/>
              <w:right w:val="single" w:color="auto" w:sz="4" w:space="0"/>
            </w:tcBorders>
            <w:noWrap w:val="0"/>
            <w:vAlign w:val="center"/>
          </w:tcPr>
          <w:p w14:paraId="55592302">
            <w:pPr>
              <w:topLinePunct/>
              <w:spacing w:line="440" w:lineRule="exact"/>
              <w:jc w:val="center"/>
              <w:rPr>
                <w:color w:val="auto"/>
                <w:szCs w:val="21"/>
                <w:highlight w:val="none"/>
              </w:rPr>
            </w:pPr>
            <w:r>
              <w:rPr>
                <w:color w:val="auto"/>
                <w:szCs w:val="21"/>
                <w:highlight w:val="none"/>
              </w:rPr>
              <w:t>电话</w:t>
            </w:r>
          </w:p>
        </w:tc>
        <w:tc>
          <w:tcPr>
            <w:tcW w:w="1524" w:type="dxa"/>
            <w:tcBorders>
              <w:top w:val="single" w:color="auto" w:sz="4" w:space="0"/>
              <w:left w:val="single" w:color="auto" w:sz="4" w:space="0"/>
              <w:bottom w:val="single" w:color="auto" w:sz="4" w:space="0"/>
              <w:right w:val="single" w:color="auto" w:sz="4" w:space="0"/>
            </w:tcBorders>
            <w:noWrap w:val="0"/>
            <w:vAlign w:val="center"/>
          </w:tcPr>
          <w:p w14:paraId="6B3E46EF">
            <w:pPr>
              <w:topLinePunct/>
              <w:spacing w:line="440" w:lineRule="exact"/>
              <w:jc w:val="center"/>
              <w:rPr>
                <w:color w:val="auto"/>
                <w:szCs w:val="21"/>
                <w:highlight w:val="none"/>
              </w:rPr>
            </w:pPr>
          </w:p>
        </w:tc>
      </w:tr>
      <w:tr w14:paraId="4511D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5" w:hRule="atLeast"/>
        </w:trPr>
        <w:tc>
          <w:tcPr>
            <w:tcW w:w="1906" w:type="dxa"/>
            <w:gridSpan w:val="2"/>
            <w:tcBorders>
              <w:top w:val="single" w:color="auto" w:sz="4" w:space="0"/>
              <w:left w:val="single" w:color="auto" w:sz="4" w:space="0"/>
              <w:bottom w:val="single" w:color="auto" w:sz="4" w:space="0"/>
              <w:right w:val="single" w:color="auto" w:sz="4" w:space="0"/>
            </w:tcBorders>
            <w:noWrap w:val="0"/>
            <w:vAlign w:val="center"/>
          </w:tcPr>
          <w:p w14:paraId="366F9C23">
            <w:pPr>
              <w:topLinePunct/>
              <w:spacing w:line="440" w:lineRule="exact"/>
              <w:jc w:val="center"/>
              <w:rPr>
                <w:color w:val="auto"/>
                <w:szCs w:val="21"/>
                <w:highlight w:val="none"/>
              </w:rPr>
            </w:pPr>
            <w:r>
              <w:rPr>
                <w:color w:val="auto"/>
                <w:szCs w:val="21"/>
                <w:highlight w:val="none"/>
              </w:rPr>
              <w:t>企业资质等级</w:t>
            </w:r>
          </w:p>
        </w:tc>
        <w:tc>
          <w:tcPr>
            <w:tcW w:w="2518" w:type="dxa"/>
            <w:gridSpan w:val="4"/>
            <w:tcBorders>
              <w:top w:val="single" w:color="auto" w:sz="4" w:space="0"/>
              <w:left w:val="single" w:color="auto" w:sz="4" w:space="0"/>
              <w:bottom w:val="single" w:color="auto" w:sz="4" w:space="0"/>
              <w:right w:val="single" w:color="auto" w:sz="4" w:space="0"/>
            </w:tcBorders>
            <w:noWrap w:val="0"/>
            <w:vAlign w:val="center"/>
          </w:tcPr>
          <w:p w14:paraId="36012D1B">
            <w:pPr>
              <w:topLinePunct/>
              <w:spacing w:line="440" w:lineRule="exact"/>
              <w:jc w:val="center"/>
              <w:rPr>
                <w:color w:val="auto"/>
                <w:szCs w:val="21"/>
                <w:highlight w:val="none"/>
              </w:rPr>
            </w:pPr>
          </w:p>
        </w:tc>
        <w:tc>
          <w:tcPr>
            <w:tcW w:w="1984" w:type="dxa"/>
            <w:gridSpan w:val="4"/>
            <w:tcBorders>
              <w:top w:val="single" w:color="auto" w:sz="4" w:space="0"/>
              <w:left w:val="single" w:color="auto" w:sz="4" w:space="0"/>
              <w:bottom w:val="single" w:color="auto" w:sz="4" w:space="0"/>
              <w:right w:val="single" w:color="auto" w:sz="4" w:space="0"/>
            </w:tcBorders>
            <w:noWrap w:val="0"/>
            <w:vAlign w:val="center"/>
          </w:tcPr>
          <w:p w14:paraId="62A28535">
            <w:pPr>
              <w:topLinePunct/>
              <w:spacing w:line="440" w:lineRule="exact"/>
              <w:rPr>
                <w:rFonts w:hint="eastAsia"/>
                <w:color w:val="auto"/>
                <w:szCs w:val="21"/>
                <w:highlight w:val="none"/>
              </w:rPr>
            </w:pPr>
            <w:r>
              <w:rPr>
                <w:color w:val="auto"/>
                <w:szCs w:val="21"/>
                <w:highlight w:val="none"/>
              </w:rPr>
              <w:t>资质等级</w:t>
            </w:r>
            <w:r>
              <w:rPr>
                <w:rFonts w:hint="eastAsia"/>
                <w:color w:val="auto"/>
                <w:szCs w:val="21"/>
                <w:highlight w:val="none"/>
              </w:rPr>
              <w:t>证书编号</w:t>
            </w:r>
          </w:p>
        </w:tc>
        <w:tc>
          <w:tcPr>
            <w:tcW w:w="2340" w:type="dxa"/>
            <w:gridSpan w:val="2"/>
            <w:tcBorders>
              <w:top w:val="single" w:color="auto" w:sz="4" w:space="0"/>
              <w:left w:val="single" w:color="auto" w:sz="4" w:space="0"/>
              <w:bottom w:val="single" w:color="auto" w:sz="4" w:space="0"/>
              <w:right w:val="single" w:color="auto" w:sz="4" w:space="0"/>
            </w:tcBorders>
            <w:noWrap w:val="0"/>
            <w:vAlign w:val="center"/>
          </w:tcPr>
          <w:p w14:paraId="72EA0EA1">
            <w:pPr>
              <w:topLinePunct/>
              <w:spacing w:line="440" w:lineRule="exact"/>
              <w:jc w:val="center"/>
              <w:rPr>
                <w:color w:val="auto"/>
                <w:szCs w:val="21"/>
                <w:highlight w:val="none"/>
              </w:rPr>
            </w:pPr>
          </w:p>
        </w:tc>
      </w:tr>
      <w:tr w14:paraId="23CA0C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5" w:hRule="atLeast"/>
        </w:trPr>
        <w:tc>
          <w:tcPr>
            <w:tcW w:w="1906" w:type="dxa"/>
            <w:gridSpan w:val="2"/>
            <w:tcBorders>
              <w:top w:val="single" w:color="auto" w:sz="4" w:space="0"/>
              <w:left w:val="single" w:color="auto" w:sz="4" w:space="0"/>
              <w:bottom w:val="single" w:color="auto" w:sz="4" w:space="0"/>
              <w:right w:val="single" w:color="auto" w:sz="4" w:space="0"/>
            </w:tcBorders>
            <w:noWrap w:val="0"/>
            <w:vAlign w:val="center"/>
          </w:tcPr>
          <w:p w14:paraId="32823A52">
            <w:pPr>
              <w:topLinePunct/>
              <w:spacing w:line="440" w:lineRule="exact"/>
              <w:jc w:val="center"/>
              <w:rPr>
                <w:color w:val="auto"/>
                <w:szCs w:val="21"/>
                <w:highlight w:val="none"/>
              </w:rPr>
            </w:pPr>
            <w:r>
              <w:rPr>
                <w:color w:val="auto"/>
                <w:szCs w:val="21"/>
                <w:highlight w:val="none"/>
              </w:rPr>
              <w:t>营业执照号</w:t>
            </w:r>
          </w:p>
        </w:tc>
        <w:tc>
          <w:tcPr>
            <w:tcW w:w="2518" w:type="dxa"/>
            <w:gridSpan w:val="4"/>
            <w:tcBorders>
              <w:top w:val="single" w:color="auto" w:sz="4" w:space="0"/>
              <w:left w:val="single" w:color="auto" w:sz="4" w:space="0"/>
              <w:bottom w:val="single" w:color="auto" w:sz="4" w:space="0"/>
              <w:right w:val="single" w:color="auto" w:sz="4" w:space="0"/>
            </w:tcBorders>
            <w:noWrap w:val="0"/>
            <w:vAlign w:val="center"/>
          </w:tcPr>
          <w:p w14:paraId="327A5199">
            <w:pPr>
              <w:topLinePunct/>
              <w:spacing w:line="440" w:lineRule="exact"/>
              <w:jc w:val="center"/>
              <w:rPr>
                <w:color w:val="auto"/>
                <w:szCs w:val="21"/>
                <w:highlight w:val="none"/>
              </w:rPr>
            </w:pPr>
          </w:p>
        </w:tc>
        <w:tc>
          <w:tcPr>
            <w:tcW w:w="1984" w:type="dxa"/>
            <w:gridSpan w:val="4"/>
            <w:tcBorders>
              <w:top w:val="single" w:color="auto" w:sz="4" w:space="0"/>
              <w:left w:val="single" w:color="auto" w:sz="4" w:space="0"/>
              <w:bottom w:val="single" w:color="auto" w:sz="4" w:space="0"/>
              <w:right w:val="single" w:color="auto" w:sz="4" w:space="0"/>
            </w:tcBorders>
            <w:noWrap w:val="0"/>
            <w:vAlign w:val="center"/>
          </w:tcPr>
          <w:p w14:paraId="7A064B82">
            <w:pPr>
              <w:topLinePunct/>
              <w:spacing w:line="440" w:lineRule="exact"/>
              <w:jc w:val="center"/>
              <w:rPr>
                <w:color w:val="auto"/>
                <w:szCs w:val="21"/>
                <w:highlight w:val="none"/>
              </w:rPr>
            </w:pPr>
            <w:r>
              <w:rPr>
                <w:color w:val="auto"/>
                <w:szCs w:val="21"/>
                <w:highlight w:val="none"/>
              </w:rPr>
              <w:t>注册资金</w:t>
            </w:r>
          </w:p>
        </w:tc>
        <w:tc>
          <w:tcPr>
            <w:tcW w:w="2340" w:type="dxa"/>
            <w:gridSpan w:val="2"/>
            <w:tcBorders>
              <w:top w:val="single" w:color="auto" w:sz="4" w:space="0"/>
              <w:left w:val="single" w:color="auto" w:sz="4" w:space="0"/>
              <w:bottom w:val="single" w:color="auto" w:sz="4" w:space="0"/>
              <w:right w:val="single" w:color="auto" w:sz="4" w:space="0"/>
            </w:tcBorders>
            <w:noWrap w:val="0"/>
            <w:vAlign w:val="center"/>
          </w:tcPr>
          <w:p w14:paraId="6374427F">
            <w:pPr>
              <w:topLinePunct/>
              <w:spacing w:line="440" w:lineRule="exact"/>
              <w:jc w:val="center"/>
              <w:rPr>
                <w:color w:val="auto"/>
                <w:szCs w:val="21"/>
                <w:highlight w:val="none"/>
              </w:rPr>
            </w:pPr>
          </w:p>
        </w:tc>
      </w:tr>
      <w:tr w14:paraId="67C968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55" w:hRule="atLeast"/>
        </w:trPr>
        <w:tc>
          <w:tcPr>
            <w:tcW w:w="1906" w:type="dxa"/>
            <w:gridSpan w:val="2"/>
            <w:tcBorders>
              <w:top w:val="single" w:color="auto" w:sz="4" w:space="0"/>
              <w:left w:val="single" w:color="auto" w:sz="4" w:space="0"/>
              <w:bottom w:val="single" w:color="auto" w:sz="4" w:space="0"/>
              <w:right w:val="single" w:color="auto" w:sz="4" w:space="0"/>
            </w:tcBorders>
            <w:noWrap w:val="0"/>
            <w:vAlign w:val="center"/>
          </w:tcPr>
          <w:p w14:paraId="023E6D3F">
            <w:pPr>
              <w:topLinePunct/>
              <w:spacing w:line="440" w:lineRule="exact"/>
              <w:jc w:val="center"/>
              <w:rPr>
                <w:color w:val="auto"/>
                <w:szCs w:val="21"/>
                <w:highlight w:val="none"/>
              </w:rPr>
            </w:pPr>
            <w:r>
              <w:rPr>
                <w:color w:val="auto"/>
                <w:szCs w:val="21"/>
                <w:highlight w:val="none"/>
              </w:rPr>
              <w:t>基本账户开户银行</w:t>
            </w:r>
          </w:p>
        </w:tc>
        <w:tc>
          <w:tcPr>
            <w:tcW w:w="2518" w:type="dxa"/>
            <w:gridSpan w:val="4"/>
            <w:tcBorders>
              <w:top w:val="single" w:color="auto" w:sz="4" w:space="0"/>
              <w:left w:val="single" w:color="auto" w:sz="4" w:space="0"/>
              <w:bottom w:val="single" w:color="auto" w:sz="4" w:space="0"/>
              <w:right w:val="single" w:color="auto" w:sz="4" w:space="0"/>
            </w:tcBorders>
            <w:noWrap w:val="0"/>
            <w:vAlign w:val="center"/>
          </w:tcPr>
          <w:p w14:paraId="5B3AEC64">
            <w:pPr>
              <w:topLinePunct/>
              <w:spacing w:line="440" w:lineRule="exact"/>
              <w:jc w:val="center"/>
              <w:rPr>
                <w:color w:val="auto"/>
                <w:szCs w:val="21"/>
                <w:highlight w:val="none"/>
              </w:rPr>
            </w:pPr>
          </w:p>
        </w:tc>
        <w:tc>
          <w:tcPr>
            <w:tcW w:w="1984" w:type="dxa"/>
            <w:gridSpan w:val="4"/>
            <w:tcBorders>
              <w:top w:val="single" w:color="auto" w:sz="4" w:space="0"/>
              <w:left w:val="single" w:color="auto" w:sz="4" w:space="0"/>
              <w:bottom w:val="single" w:color="auto" w:sz="4" w:space="0"/>
              <w:right w:val="single" w:color="auto" w:sz="4" w:space="0"/>
            </w:tcBorders>
            <w:noWrap w:val="0"/>
            <w:vAlign w:val="center"/>
          </w:tcPr>
          <w:p w14:paraId="76B0A0B8">
            <w:pPr>
              <w:topLinePunct/>
              <w:spacing w:line="400" w:lineRule="atLeast"/>
              <w:jc w:val="center"/>
              <w:rPr>
                <w:color w:val="auto"/>
                <w:szCs w:val="21"/>
                <w:highlight w:val="none"/>
              </w:rPr>
            </w:pPr>
            <w:r>
              <w:rPr>
                <w:color w:val="auto"/>
                <w:szCs w:val="21"/>
                <w:highlight w:val="none"/>
              </w:rPr>
              <w:t>基本账户账号</w:t>
            </w:r>
          </w:p>
        </w:tc>
        <w:tc>
          <w:tcPr>
            <w:tcW w:w="2340" w:type="dxa"/>
            <w:gridSpan w:val="2"/>
            <w:tcBorders>
              <w:top w:val="single" w:color="auto" w:sz="4" w:space="0"/>
              <w:left w:val="single" w:color="auto" w:sz="4" w:space="0"/>
              <w:bottom w:val="single" w:color="auto" w:sz="4" w:space="0"/>
              <w:right w:val="single" w:color="auto" w:sz="4" w:space="0"/>
            </w:tcBorders>
            <w:noWrap w:val="0"/>
            <w:vAlign w:val="center"/>
          </w:tcPr>
          <w:p w14:paraId="563B1D58">
            <w:pPr>
              <w:topLinePunct/>
              <w:spacing w:line="440" w:lineRule="exact"/>
              <w:jc w:val="center"/>
              <w:rPr>
                <w:color w:val="auto"/>
                <w:szCs w:val="21"/>
                <w:highlight w:val="none"/>
              </w:rPr>
            </w:pPr>
          </w:p>
        </w:tc>
      </w:tr>
      <w:tr w14:paraId="068EA9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953" w:type="dxa"/>
            <w:vMerge w:val="restart"/>
            <w:tcBorders>
              <w:top w:val="single" w:color="auto" w:sz="4" w:space="0"/>
              <w:left w:val="single" w:color="auto" w:sz="4" w:space="0"/>
              <w:right w:val="single" w:color="auto" w:sz="4" w:space="0"/>
            </w:tcBorders>
            <w:noWrap w:val="0"/>
            <w:vAlign w:val="center"/>
          </w:tcPr>
          <w:p w14:paraId="43BA2A46">
            <w:pPr>
              <w:topLinePunct/>
              <w:spacing w:line="440" w:lineRule="exact"/>
              <w:jc w:val="center"/>
              <w:rPr>
                <w:rFonts w:hint="eastAsia"/>
                <w:color w:val="auto"/>
                <w:szCs w:val="21"/>
                <w:highlight w:val="none"/>
              </w:rPr>
            </w:pPr>
            <w:r>
              <w:rPr>
                <w:color w:val="auto"/>
                <w:szCs w:val="21"/>
                <w:highlight w:val="none"/>
              </w:rPr>
              <w:t>员工</w:t>
            </w:r>
          </w:p>
          <w:p w14:paraId="456363BE">
            <w:pPr>
              <w:topLinePunct/>
              <w:spacing w:line="440" w:lineRule="exact"/>
              <w:jc w:val="center"/>
              <w:rPr>
                <w:rFonts w:hint="eastAsia"/>
                <w:color w:val="auto"/>
                <w:szCs w:val="21"/>
                <w:highlight w:val="none"/>
              </w:rPr>
            </w:pPr>
            <w:r>
              <w:rPr>
                <w:color w:val="auto"/>
                <w:szCs w:val="21"/>
                <w:highlight w:val="none"/>
              </w:rPr>
              <w:t>总人数</w:t>
            </w:r>
          </w:p>
          <w:p w14:paraId="5112CF45">
            <w:pPr>
              <w:topLinePunct/>
              <w:spacing w:line="440" w:lineRule="exact"/>
              <w:jc w:val="center"/>
              <w:rPr>
                <w:rFonts w:hint="eastAsia"/>
                <w:color w:val="auto"/>
                <w:szCs w:val="21"/>
                <w:highlight w:val="none"/>
              </w:rPr>
            </w:pPr>
            <w:r>
              <w:rPr>
                <w:rFonts w:hint="eastAsia"/>
                <w:color w:val="auto"/>
                <w:szCs w:val="21"/>
                <w:highlight w:val="none"/>
              </w:rPr>
              <w:t>（人）</w:t>
            </w:r>
          </w:p>
        </w:tc>
        <w:tc>
          <w:tcPr>
            <w:tcW w:w="953" w:type="dxa"/>
            <w:vMerge w:val="restart"/>
            <w:tcBorders>
              <w:top w:val="single" w:color="auto" w:sz="4" w:space="0"/>
              <w:left w:val="single" w:color="auto" w:sz="4" w:space="0"/>
              <w:right w:val="single" w:color="auto" w:sz="4" w:space="0"/>
            </w:tcBorders>
            <w:noWrap w:val="0"/>
            <w:vAlign w:val="center"/>
          </w:tcPr>
          <w:p w14:paraId="57C97378">
            <w:pPr>
              <w:topLinePunct/>
              <w:spacing w:line="440" w:lineRule="exact"/>
              <w:ind w:firstLine="210" w:firstLineChars="100"/>
              <w:jc w:val="center"/>
              <w:rPr>
                <w:color w:val="auto"/>
                <w:szCs w:val="21"/>
                <w:highlight w:val="none"/>
              </w:rPr>
            </w:pPr>
          </w:p>
        </w:tc>
        <w:tc>
          <w:tcPr>
            <w:tcW w:w="542" w:type="dxa"/>
            <w:vMerge w:val="restart"/>
            <w:tcBorders>
              <w:top w:val="single" w:color="auto" w:sz="4" w:space="0"/>
              <w:left w:val="single" w:color="auto" w:sz="4" w:space="0"/>
              <w:right w:val="single" w:color="auto" w:sz="4" w:space="0"/>
            </w:tcBorders>
            <w:noWrap w:val="0"/>
            <w:vAlign w:val="center"/>
          </w:tcPr>
          <w:p w14:paraId="19FA4CA8">
            <w:pPr>
              <w:topLinePunct/>
              <w:spacing w:line="440" w:lineRule="exact"/>
              <w:rPr>
                <w:color w:val="auto"/>
                <w:szCs w:val="21"/>
                <w:highlight w:val="none"/>
              </w:rPr>
            </w:pPr>
            <w:r>
              <w:rPr>
                <w:color w:val="auto"/>
                <w:szCs w:val="21"/>
                <w:highlight w:val="none"/>
              </w:rPr>
              <w:t>其中</w:t>
            </w:r>
          </w:p>
        </w:tc>
        <w:tc>
          <w:tcPr>
            <w:tcW w:w="3240" w:type="dxa"/>
            <w:gridSpan w:val="5"/>
            <w:tcBorders>
              <w:top w:val="single" w:color="auto" w:sz="4" w:space="0"/>
              <w:left w:val="single" w:color="auto" w:sz="4" w:space="0"/>
              <w:right w:val="single" w:color="auto" w:sz="4" w:space="0"/>
            </w:tcBorders>
            <w:noWrap w:val="0"/>
            <w:vAlign w:val="center"/>
          </w:tcPr>
          <w:p w14:paraId="18EA5528">
            <w:pPr>
              <w:topLinePunct/>
              <w:spacing w:line="440" w:lineRule="exact"/>
              <w:rPr>
                <w:color w:val="auto"/>
                <w:szCs w:val="21"/>
                <w:highlight w:val="none"/>
              </w:rPr>
            </w:pPr>
            <w:r>
              <w:rPr>
                <w:rFonts w:hint="eastAsia"/>
                <w:color w:val="auto"/>
                <w:szCs w:val="21"/>
                <w:highlight w:val="none"/>
              </w:rPr>
              <w:t>注册</w:t>
            </w:r>
            <w:r>
              <w:rPr>
                <w:rFonts w:hint="eastAsia"/>
                <w:color w:val="auto"/>
                <w:szCs w:val="21"/>
                <w:highlight w:val="none"/>
                <w:lang w:val="en-US" w:eastAsia="zh-CN"/>
              </w:rPr>
              <w:t>造价</w:t>
            </w:r>
            <w:r>
              <w:rPr>
                <w:color w:val="auto"/>
                <w:szCs w:val="21"/>
                <w:highlight w:val="none"/>
              </w:rPr>
              <w:t>工程师</w:t>
            </w:r>
            <w:r>
              <w:rPr>
                <w:rFonts w:hint="eastAsia"/>
                <w:color w:val="auto"/>
                <w:szCs w:val="21"/>
                <w:highlight w:val="none"/>
              </w:rPr>
              <w:t xml:space="preserve">        （人）</w:t>
            </w:r>
          </w:p>
        </w:tc>
        <w:tc>
          <w:tcPr>
            <w:tcW w:w="3060" w:type="dxa"/>
            <w:gridSpan w:val="4"/>
            <w:tcBorders>
              <w:top w:val="single" w:color="auto" w:sz="4" w:space="0"/>
              <w:left w:val="single" w:color="auto" w:sz="4" w:space="0"/>
              <w:right w:val="single" w:color="auto" w:sz="4" w:space="0"/>
            </w:tcBorders>
            <w:noWrap w:val="0"/>
            <w:vAlign w:val="center"/>
          </w:tcPr>
          <w:p w14:paraId="1BC12D7F">
            <w:pPr>
              <w:topLinePunct/>
              <w:spacing w:line="440" w:lineRule="exact"/>
              <w:rPr>
                <w:color w:val="auto"/>
                <w:szCs w:val="21"/>
                <w:highlight w:val="none"/>
              </w:rPr>
            </w:pPr>
            <w:r>
              <w:rPr>
                <w:color w:val="auto"/>
                <w:szCs w:val="21"/>
                <w:highlight w:val="none"/>
              </w:rPr>
              <w:t>高级职称人员</w:t>
            </w:r>
            <w:r>
              <w:rPr>
                <w:rFonts w:hint="eastAsia"/>
                <w:color w:val="auto"/>
                <w:szCs w:val="21"/>
                <w:highlight w:val="none"/>
              </w:rPr>
              <w:t xml:space="preserve">      （人）</w:t>
            </w:r>
          </w:p>
        </w:tc>
      </w:tr>
      <w:tr w14:paraId="72B433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53" w:type="dxa"/>
            <w:vMerge w:val="continue"/>
            <w:tcBorders>
              <w:left w:val="single" w:color="auto" w:sz="4" w:space="0"/>
              <w:right w:val="single" w:color="auto" w:sz="4" w:space="0"/>
            </w:tcBorders>
            <w:noWrap w:val="0"/>
            <w:vAlign w:val="center"/>
          </w:tcPr>
          <w:p w14:paraId="776BBC45">
            <w:pPr>
              <w:topLinePunct/>
              <w:spacing w:line="440" w:lineRule="exact"/>
              <w:ind w:firstLine="210" w:firstLineChars="100"/>
              <w:jc w:val="center"/>
              <w:rPr>
                <w:color w:val="auto"/>
                <w:szCs w:val="21"/>
                <w:highlight w:val="none"/>
              </w:rPr>
            </w:pPr>
          </w:p>
        </w:tc>
        <w:tc>
          <w:tcPr>
            <w:tcW w:w="953" w:type="dxa"/>
            <w:vMerge w:val="continue"/>
            <w:tcBorders>
              <w:left w:val="single" w:color="auto" w:sz="4" w:space="0"/>
              <w:right w:val="single" w:color="auto" w:sz="4" w:space="0"/>
            </w:tcBorders>
            <w:noWrap w:val="0"/>
            <w:vAlign w:val="center"/>
          </w:tcPr>
          <w:p w14:paraId="5F074FC5">
            <w:pPr>
              <w:topLinePunct/>
              <w:spacing w:line="440" w:lineRule="exact"/>
              <w:ind w:firstLine="210" w:firstLineChars="100"/>
              <w:jc w:val="center"/>
              <w:rPr>
                <w:color w:val="auto"/>
                <w:szCs w:val="21"/>
                <w:highlight w:val="none"/>
              </w:rPr>
            </w:pPr>
          </w:p>
        </w:tc>
        <w:tc>
          <w:tcPr>
            <w:tcW w:w="542" w:type="dxa"/>
            <w:vMerge w:val="continue"/>
            <w:tcBorders>
              <w:left w:val="single" w:color="auto" w:sz="4" w:space="0"/>
              <w:right w:val="single" w:color="auto" w:sz="4" w:space="0"/>
            </w:tcBorders>
            <w:noWrap w:val="0"/>
            <w:vAlign w:val="center"/>
          </w:tcPr>
          <w:p w14:paraId="64A5ADB6">
            <w:pPr>
              <w:topLinePunct/>
              <w:spacing w:line="440" w:lineRule="exact"/>
              <w:rPr>
                <w:color w:val="auto"/>
                <w:szCs w:val="21"/>
                <w:highlight w:val="none"/>
              </w:rPr>
            </w:pPr>
          </w:p>
        </w:tc>
        <w:tc>
          <w:tcPr>
            <w:tcW w:w="3240" w:type="dxa"/>
            <w:gridSpan w:val="5"/>
            <w:tcBorders>
              <w:top w:val="single" w:color="auto" w:sz="4" w:space="0"/>
              <w:left w:val="single" w:color="auto" w:sz="4" w:space="0"/>
              <w:right w:val="single" w:color="auto" w:sz="4" w:space="0"/>
            </w:tcBorders>
            <w:noWrap w:val="0"/>
            <w:vAlign w:val="center"/>
          </w:tcPr>
          <w:p w14:paraId="006E108A">
            <w:pPr>
              <w:topLinePunct/>
              <w:spacing w:line="260" w:lineRule="exact"/>
              <w:rPr>
                <w:rFonts w:hint="eastAsia"/>
                <w:color w:val="auto"/>
                <w:highlight w:val="none"/>
              </w:rPr>
            </w:pPr>
            <w:r>
              <w:rPr>
                <w:rFonts w:hint="eastAsia"/>
                <w:color w:val="auto"/>
                <w:highlight w:val="none"/>
              </w:rPr>
              <w:t>其他工程类</w:t>
            </w:r>
          </w:p>
          <w:p w14:paraId="5C7B8E69">
            <w:pPr>
              <w:topLinePunct/>
              <w:spacing w:line="260" w:lineRule="exact"/>
              <w:rPr>
                <w:color w:val="auto"/>
                <w:szCs w:val="21"/>
                <w:highlight w:val="none"/>
              </w:rPr>
            </w:pPr>
            <w:r>
              <w:rPr>
                <w:rFonts w:hint="eastAsia"/>
                <w:color w:val="auto"/>
                <w:highlight w:val="none"/>
              </w:rPr>
              <w:t>注册执业资格人员</w:t>
            </w:r>
            <w:r>
              <w:rPr>
                <w:rFonts w:hint="eastAsia"/>
                <w:color w:val="auto"/>
                <w:szCs w:val="21"/>
                <w:highlight w:val="none"/>
              </w:rPr>
              <w:t xml:space="preserve">      （人）</w:t>
            </w:r>
          </w:p>
        </w:tc>
        <w:tc>
          <w:tcPr>
            <w:tcW w:w="3060" w:type="dxa"/>
            <w:gridSpan w:val="4"/>
            <w:tcBorders>
              <w:top w:val="single" w:color="auto" w:sz="4" w:space="0"/>
              <w:left w:val="single" w:color="auto" w:sz="4" w:space="0"/>
              <w:right w:val="single" w:color="auto" w:sz="4" w:space="0"/>
            </w:tcBorders>
            <w:noWrap w:val="0"/>
            <w:vAlign w:val="center"/>
          </w:tcPr>
          <w:p w14:paraId="6C3552E1">
            <w:pPr>
              <w:topLinePunct/>
              <w:spacing w:line="440" w:lineRule="exact"/>
              <w:rPr>
                <w:color w:val="auto"/>
                <w:szCs w:val="21"/>
                <w:highlight w:val="none"/>
              </w:rPr>
            </w:pPr>
            <w:r>
              <w:rPr>
                <w:color w:val="auto"/>
                <w:szCs w:val="21"/>
                <w:highlight w:val="none"/>
              </w:rPr>
              <w:t>中级职称人员</w:t>
            </w:r>
            <w:r>
              <w:rPr>
                <w:rFonts w:hint="eastAsia"/>
                <w:color w:val="auto"/>
                <w:szCs w:val="21"/>
                <w:highlight w:val="none"/>
              </w:rPr>
              <w:t xml:space="preserve">      （人）</w:t>
            </w:r>
          </w:p>
        </w:tc>
      </w:tr>
      <w:tr w14:paraId="01AD6D9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953" w:type="dxa"/>
            <w:vMerge w:val="continue"/>
            <w:tcBorders>
              <w:left w:val="single" w:color="auto" w:sz="4" w:space="0"/>
              <w:right w:val="single" w:color="auto" w:sz="4" w:space="0"/>
            </w:tcBorders>
            <w:noWrap w:val="0"/>
            <w:vAlign w:val="center"/>
          </w:tcPr>
          <w:p w14:paraId="5669B014">
            <w:pPr>
              <w:topLinePunct/>
              <w:spacing w:line="440" w:lineRule="exact"/>
              <w:ind w:firstLine="210" w:firstLineChars="100"/>
              <w:jc w:val="center"/>
              <w:rPr>
                <w:color w:val="auto"/>
                <w:szCs w:val="21"/>
                <w:highlight w:val="none"/>
              </w:rPr>
            </w:pPr>
          </w:p>
        </w:tc>
        <w:tc>
          <w:tcPr>
            <w:tcW w:w="953" w:type="dxa"/>
            <w:vMerge w:val="continue"/>
            <w:tcBorders>
              <w:left w:val="single" w:color="auto" w:sz="4" w:space="0"/>
              <w:right w:val="single" w:color="auto" w:sz="4" w:space="0"/>
            </w:tcBorders>
            <w:noWrap w:val="0"/>
            <w:vAlign w:val="center"/>
          </w:tcPr>
          <w:p w14:paraId="13909CD0">
            <w:pPr>
              <w:topLinePunct/>
              <w:spacing w:line="440" w:lineRule="exact"/>
              <w:ind w:firstLine="210" w:firstLineChars="100"/>
              <w:jc w:val="center"/>
              <w:rPr>
                <w:color w:val="auto"/>
                <w:szCs w:val="21"/>
                <w:highlight w:val="none"/>
              </w:rPr>
            </w:pPr>
          </w:p>
        </w:tc>
        <w:tc>
          <w:tcPr>
            <w:tcW w:w="542" w:type="dxa"/>
            <w:vMerge w:val="continue"/>
            <w:tcBorders>
              <w:left w:val="single" w:color="auto" w:sz="4" w:space="0"/>
              <w:right w:val="single" w:color="auto" w:sz="4" w:space="0"/>
            </w:tcBorders>
            <w:noWrap w:val="0"/>
            <w:vAlign w:val="center"/>
          </w:tcPr>
          <w:p w14:paraId="70F953FA">
            <w:pPr>
              <w:topLinePunct/>
              <w:spacing w:line="440" w:lineRule="exact"/>
              <w:rPr>
                <w:color w:val="auto"/>
                <w:szCs w:val="21"/>
                <w:highlight w:val="none"/>
              </w:rPr>
            </w:pPr>
          </w:p>
        </w:tc>
        <w:tc>
          <w:tcPr>
            <w:tcW w:w="3240" w:type="dxa"/>
            <w:gridSpan w:val="5"/>
            <w:tcBorders>
              <w:top w:val="single" w:color="auto" w:sz="4" w:space="0"/>
              <w:left w:val="single" w:color="auto" w:sz="4" w:space="0"/>
              <w:right w:val="single" w:color="auto" w:sz="4" w:space="0"/>
            </w:tcBorders>
            <w:noWrap w:val="0"/>
            <w:vAlign w:val="center"/>
          </w:tcPr>
          <w:p w14:paraId="6EB26B5C">
            <w:pPr>
              <w:topLinePunct/>
              <w:spacing w:line="440" w:lineRule="exact"/>
              <w:rPr>
                <w:color w:val="auto"/>
                <w:szCs w:val="21"/>
                <w:highlight w:val="none"/>
              </w:rPr>
            </w:pPr>
          </w:p>
        </w:tc>
        <w:tc>
          <w:tcPr>
            <w:tcW w:w="3060" w:type="dxa"/>
            <w:gridSpan w:val="4"/>
            <w:tcBorders>
              <w:top w:val="single" w:color="auto" w:sz="4" w:space="0"/>
              <w:left w:val="single" w:color="auto" w:sz="4" w:space="0"/>
              <w:right w:val="single" w:color="auto" w:sz="4" w:space="0"/>
            </w:tcBorders>
            <w:noWrap w:val="0"/>
            <w:vAlign w:val="center"/>
          </w:tcPr>
          <w:p w14:paraId="7C6CE9FF">
            <w:pPr>
              <w:topLinePunct/>
              <w:spacing w:line="440" w:lineRule="exact"/>
              <w:rPr>
                <w:color w:val="auto"/>
                <w:szCs w:val="21"/>
                <w:highlight w:val="none"/>
              </w:rPr>
            </w:pPr>
            <w:r>
              <w:rPr>
                <w:color w:val="auto"/>
                <w:szCs w:val="21"/>
                <w:highlight w:val="none"/>
              </w:rPr>
              <w:t>初级职称人员</w:t>
            </w:r>
            <w:r>
              <w:rPr>
                <w:rFonts w:hint="eastAsia"/>
                <w:color w:val="auto"/>
                <w:szCs w:val="21"/>
                <w:highlight w:val="none"/>
              </w:rPr>
              <w:t xml:space="preserve">      （人）</w:t>
            </w:r>
          </w:p>
        </w:tc>
      </w:tr>
      <w:tr w14:paraId="196B23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21" w:hRule="atLeast"/>
        </w:trPr>
        <w:tc>
          <w:tcPr>
            <w:tcW w:w="1906" w:type="dxa"/>
            <w:gridSpan w:val="2"/>
            <w:tcBorders>
              <w:top w:val="single" w:color="auto" w:sz="4" w:space="0"/>
              <w:left w:val="single" w:color="auto" w:sz="4" w:space="0"/>
              <w:right w:val="single" w:color="auto" w:sz="4" w:space="0"/>
            </w:tcBorders>
            <w:noWrap w:val="0"/>
            <w:vAlign w:val="center"/>
          </w:tcPr>
          <w:p w14:paraId="05B79EA6">
            <w:pPr>
              <w:topLinePunct/>
              <w:spacing w:line="440" w:lineRule="exact"/>
              <w:ind w:firstLine="420" w:firstLineChars="200"/>
              <w:rPr>
                <w:color w:val="auto"/>
                <w:szCs w:val="21"/>
                <w:highlight w:val="none"/>
              </w:rPr>
            </w:pPr>
            <w:r>
              <w:rPr>
                <w:color w:val="auto"/>
                <w:szCs w:val="21"/>
                <w:highlight w:val="none"/>
              </w:rPr>
              <w:t>经营范围</w:t>
            </w:r>
          </w:p>
        </w:tc>
        <w:tc>
          <w:tcPr>
            <w:tcW w:w="6842" w:type="dxa"/>
            <w:gridSpan w:val="10"/>
            <w:tcBorders>
              <w:top w:val="single" w:color="auto" w:sz="4" w:space="0"/>
              <w:left w:val="single" w:color="auto" w:sz="4" w:space="0"/>
              <w:right w:val="single" w:color="auto" w:sz="4" w:space="0"/>
            </w:tcBorders>
            <w:noWrap w:val="0"/>
            <w:vAlign w:val="center"/>
          </w:tcPr>
          <w:p w14:paraId="2F8DB7C9">
            <w:pPr>
              <w:topLinePunct/>
              <w:spacing w:line="440" w:lineRule="exact"/>
              <w:rPr>
                <w:color w:val="auto"/>
                <w:szCs w:val="21"/>
                <w:highlight w:val="none"/>
              </w:rPr>
            </w:pPr>
          </w:p>
        </w:tc>
      </w:tr>
      <w:tr w14:paraId="6FE690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05" w:hRule="atLeast"/>
        </w:trPr>
        <w:tc>
          <w:tcPr>
            <w:tcW w:w="1906" w:type="dxa"/>
            <w:gridSpan w:val="2"/>
            <w:tcBorders>
              <w:top w:val="single" w:color="auto" w:sz="4" w:space="0"/>
              <w:left w:val="single" w:color="auto" w:sz="4" w:space="0"/>
              <w:bottom w:val="single" w:color="auto" w:sz="4" w:space="0"/>
              <w:right w:val="single" w:color="auto" w:sz="4" w:space="0"/>
            </w:tcBorders>
            <w:noWrap w:val="0"/>
            <w:vAlign w:val="center"/>
          </w:tcPr>
          <w:p w14:paraId="1FDE7EC9">
            <w:pPr>
              <w:spacing w:line="360" w:lineRule="auto"/>
              <w:jc w:val="center"/>
              <w:rPr>
                <w:rFonts w:hint="eastAsia"/>
                <w:color w:val="auto"/>
                <w:highlight w:val="none"/>
              </w:rPr>
            </w:pPr>
            <w:r>
              <w:rPr>
                <w:color w:val="auto"/>
                <w:highlight w:val="none"/>
              </w:rPr>
              <w:t>关</w:t>
            </w:r>
            <w:r>
              <w:rPr>
                <w:rFonts w:hint="eastAsia"/>
                <w:color w:val="auto"/>
                <w:highlight w:val="none"/>
              </w:rPr>
              <w:t>联单位</w:t>
            </w:r>
          </w:p>
        </w:tc>
        <w:tc>
          <w:tcPr>
            <w:tcW w:w="6842" w:type="dxa"/>
            <w:gridSpan w:val="10"/>
            <w:tcBorders>
              <w:top w:val="single" w:color="auto" w:sz="4" w:space="0"/>
              <w:left w:val="single" w:color="auto" w:sz="4" w:space="0"/>
              <w:bottom w:val="single" w:color="auto" w:sz="4" w:space="0"/>
              <w:right w:val="single" w:color="auto" w:sz="4" w:space="0"/>
            </w:tcBorders>
            <w:noWrap w:val="0"/>
            <w:vAlign w:val="center"/>
          </w:tcPr>
          <w:p w14:paraId="26EE2318">
            <w:pPr>
              <w:rPr>
                <w:rFonts w:hint="eastAsia"/>
                <w:color w:val="auto"/>
                <w:highlight w:val="none"/>
              </w:rPr>
            </w:pPr>
            <w:r>
              <w:rPr>
                <w:rFonts w:hint="eastAsia"/>
                <w:color w:val="auto"/>
                <w:highlight w:val="none"/>
              </w:rPr>
              <w:t>与本</w:t>
            </w:r>
            <w:r>
              <w:rPr>
                <w:color w:val="auto"/>
                <w:highlight w:val="none"/>
              </w:rPr>
              <w:t>单位负责人为同一人</w:t>
            </w:r>
            <w:r>
              <w:rPr>
                <w:rFonts w:hint="eastAsia"/>
                <w:color w:val="auto"/>
                <w:highlight w:val="none"/>
              </w:rPr>
              <w:t>的单位：</w:t>
            </w:r>
          </w:p>
          <w:p w14:paraId="16D4DC6E">
            <w:pPr>
              <w:rPr>
                <w:rFonts w:hint="eastAsia"/>
                <w:color w:val="auto"/>
                <w:highlight w:val="none"/>
              </w:rPr>
            </w:pPr>
          </w:p>
          <w:p w14:paraId="0127362E">
            <w:pPr>
              <w:rPr>
                <w:rFonts w:hint="eastAsia"/>
                <w:color w:val="auto"/>
                <w:highlight w:val="none"/>
              </w:rPr>
            </w:pPr>
            <w:r>
              <w:rPr>
                <w:rFonts w:hint="eastAsia"/>
                <w:color w:val="auto"/>
                <w:highlight w:val="none"/>
              </w:rPr>
              <w:t>与本</w:t>
            </w:r>
            <w:r>
              <w:rPr>
                <w:color w:val="auto"/>
                <w:highlight w:val="none"/>
              </w:rPr>
              <w:t>单位存在控股关系的单位</w:t>
            </w:r>
            <w:r>
              <w:rPr>
                <w:rFonts w:hint="eastAsia"/>
                <w:color w:val="auto"/>
                <w:highlight w:val="none"/>
              </w:rPr>
              <w:t>：</w:t>
            </w:r>
          </w:p>
          <w:p w14:paraId="7E819196">
            <w:pPr>
              <w:rPr>
                <w:rFonts w:hint="eastAsia"/>
                <w:color w:val="auto"/>
                <w:highlight w:val="none"/>
              </w:rPr>
            </w:pPr>
          </w:p>
          <w:p w14:paraId="7ACFBA18">
            <w:pPr>
              <w:rPr>
                <w:rFonts w:hint="eastAsia"/>
                <w:color w:val="auto"/>
                <w:highlight w:val="none"/>
              </w:rPr>
            </w:pPr>
            <w:r>
              <w:rPr>
                <w:rFonts w:hint="eastAsia"/>
                <w:color w:val="auto"/>
                <w:highlight w:val="none"/>
              </w:rPr>
              <w:t>与本</w:t>
            </w:r>
            <w:r>
              <w:rPr>
                <w:color w:val="auto"/>
                <w:highlight w:val="none"/>
              </w:rPr>
              <w:t>单位存在管理关系的单位</w:t>
            </w:r>
            <w:r>
              <w:rPr>
                <w:rFonts w:hint="eastAsia"/>
                <w:color w:val="auto"/>
                <w:highlight w:val="none"/>
              </w:rPr>
              <w:t>：</w:t>
            </w:r>
          </w:p>
          <w:p w14:paraId="173DED23">
            <w:pPr>
              <w:spacing w:line="360" w:lineRule="auto"/>
              <w:rPr>
                <w:rFonts w:hint="eastAsia"/>
                <w:color w:val="auto"/>
                <w:highlight w:val="none"/>
              </w:rPr>
            </w:pPr>
          </w:p>
        </w:tc>
      </w:tr>
      <w:tr w14:paraId="0154E7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1" w:hRule="atLeast"/>
        </w:trPr>
        <w:tc>
          <w:tcPr>
            <w:tcW w:w="1906" w:type="dxa"/>
            <w:gridSpan w:val="2"/>
            <w:tcBorders>
              <w:top w:val="single" w:color="auto" w:sz="4" w:space="0"/>
              <w:left w:val="single" w:color="auto" w:sz="4" w:space="0"/>
              <w:bottom w:val="single" w:color="auto" w:sz="4" w:space="0"/>
              <w:right w:val="single" w:color="auto" w:sz="4" w:space="0"/>
            </w:tcBorders>
            <w:noWrap w:val="0"/>
            <w:vAlign w:val="center"/>
          </w:tcPr>
          <w:p w14:paraId="44BB1C77">
            <w:pPr>
              <w:topLinePunct/>
              <w:spacing w:line="440" w:lineRule="exact"/>
              <w:jc w:val="center"/>
              <w:rPr>
                <w:color w:val="auto"/>
                <w:szCs w:val="21"/>
                <w:highlight w:val="none"/>
              </w:rPr>
            </w:pPr>
            <w:r>
              <w:rPr>
                <w:color w:val="auto"/>
                <w:szCs w:val="21"/>
                <w:highlight w:val="none"/>
              </w:rPr>
              <w:t>备注</w:t>
            </w:r>
          </w:p>
        </w:tc>
        <w:tc>
          <w:tcPr>
            <w:tcW w:w="6842" w:type="dxa"/>
            <w:gridSpan w:val="10"/>
            <w:tcBorders>
              <w:top w:val="single" w:color="auto" w:sz="4" w:space="0"/>
              <w:left w:val="single" w:color="auto" w:sz="4" w:space="0"/>
              <w:bottom w:val="single" w:color="auto" w:sz="4" w:space="0"/>
              <w:right w:val="single" w:color="auto" w:sz="4" w:space="0"/>
            </w:tcBorders>
            <w:noWrap w:val="0"/>
            <w:vAlign w:val="center"/>
          </w:tcPr>
          <w:p w14:paraId="3018290F">
            <w:pPr>
              <w:topLinePunct/>
              <w:spacing w:line="440" w:lineRule="exact"/>
              <w:jc w:val="center"/>
              <w:rPr>
                <w:color w:val="auto"/>
                <w:szCs w:val="21"/>
                <w:highlight w:val="none"/>
              </w:rPr>
            </w:pPr>
          </w:p>
        </w:tc>
      </w:tr>
    </w:tbl>
    <w:p w14:paraId="0FE2ACB6">
      <w:pPr>
        <w:spacing w:line="400" w:lineRule="atLeast"/>
        <w:ind w:left="945" w:hanging="945" w:hangingChars="450"/>
        <w:rPr>
          <w:rFonts w:hint="eastAsia"/>
          <w:color w:val="auto"/>
          <w:szCs w:val="21"/>
          <w:highlight w:val="none"/>
        </w:rPr>
      </w:pPr>
      <w:r>
        <w:rPr>
          <w:rFonts w:hint="eastAsia"/>
          <w:color w:val="auto"/>
          <w:szCs w:val="21"/>
          <w:highlight w:val="none"/>
        </w:rPr>
        <w:t>备注：1．在本表后应附申请人营业执照副本、资质证书副本、质量、环境、职业健康安全管理体系认证证书</w:t>
      </w:r>
      <w:r>
        <w:rPr>
          <w:rFonts w:hint="eastAsia" w:ascii="宋体" w:hAnsi="宋体"/>
          <w:color w:val="auto"/>
          <w:szCs w:val="21"/>
          <w:highlight w:val="none"/>
        </w:rPr>
        <w:t>等</w:t>
      </w:r>
      <w:r>
        <w:rPr>
          <w:rFonts w:hint="eastAsia"/>
          <w:color w:val="auto"/>
          <w:szCs w:val="21"/>
          <w:highlight w:val="none"/>
        </w:rPr>
        <w:t>的</w:t>
      </w:r>
      <w:r>
        <w:rPr>
          <w:rFonts w:hint="eastAsia" w:ascii="宋体" w:hAnsi="宋体"/>
          <w:color w:val="auto"/>
          <w:highlight w:val="none"/>
        </w:rPr>
        <w:t>扫描件</w:t>
      </w:r>
      <w:r>
        <w:rPr>
          <w:rFonts w:hint="eastAsia" w:ascii="宋体" w:hAnsi="宋体"/>
          <w:color w:val="auto"/>
          <w:highlight w:val="none"/>
          <w:lang w:eastAsia="zh-CN"/>
        </w:rPr>
        <w:t>；</w:t>
      </w:r>
    </w:p>
    <w:p w14:paraId="09B03AF9">
      <w:pPr>
        <w:numPr>
          <w:ilvl w:val="0"/>
          <w:numId w:val="7"/>
        </w:numPr>
        <w:spacing w:line="400" w:lineRule="atLeast"/>
        <w:ind w:firstLine="630" w:firstLineChars="300"/>
        <w:rPr>
          <w:rFonts w:hint="eastAsia"/>
          <w:color w:val="auto"/>
          <w:szCs w:val="21"/>
          <w:highlight w:val="none"/>
        </w:rPr>
      </w:pPr>
      <w:r>
        <w:rPr>
          <w:rFonts w:hint="eastAsia"/>
          <w:color w:val="auto"/>
          <w:szCs w:val="21"/>
          <w:highlight w:val="none"/>
        </w:rPr>
        <w:t>联合体投标的，联合体各成员应分别填写。</w:t>
      </w:r>
    </w:p>
    <w:p w14:paraId="2C02C147">
      <w:pPr>
        <w:spacing w:line="394" w:lineRule="exact"/>
        <w:ind w:left="945" w:leftChars="300" w:hanging="315" w:hangingChars="150"/>
        <w:rPr>
          <w:rFonts w:hint="eastAsia" w:ascii="宋体" w:hAnsi="宋体"/>
          <w:color w:val="auto"/>
          <w:szCs w:val="21"/>
          <w:highlight w:val="none"/>
        </w:rPr>
      </w:pPr>
    </w:p>
    <w:p w14:paraId="529114A9">
      <w:pPr>
        <w:spacing w:line="400" w:lineRule="atLeast"/>
        <w:rPr>
          <w:rFonts w:eastAsia="黑体"/>
          <w:color w:val="auto"/>
          <w:sz w:val="24"/>
          <w:highlight w:val="none"/>
        </w:rPr>
        <w:sectPr>
          <w:footerReference r:id="rId16" w:type="default"/>
          <w:pgSz w:w="11906" w:h="16838"/>
          <w:pgMar w:top="1440" w:right="1440" w:bottom="1440" w:left="1440" w:header="851" w:footer="992" w:gutter="0"/>
          <w:cols w:space="720" w:num="1"/>
          <w:docGrid w:linePitch="312" w:charSpace="0"/>
        </w:sectPr>
      </w:pPr>
    </w:p>
    <w:p w14:paraId="05B8335D">
      <w:pPr>
        <w:pStyle w:val="54"/>
        <w:jc w:val="center"/>
        <w:outlineLvl w:val="2"/>
        <w:rPr>
          <w:rFonts w:hint="eastAsia" w:ascii="Times New Roman" w:hAnsi="Times New Roman" w:cs="宋体"/>
          <w:b w:val="0"/>
          <w:bCs w:val="0"/>
          <w:color w:val="auto"/>
          <w:highlight w:val="none"/>
        </w:rPr>
      </w:pPr>
      <w:bookmarkStart w:id="1040" w:name="_Toc28474"/>
      <w:bookmarkStart w:id="1041" w:name="_Toc14813"/>
      <w:r>
        <w:rPr>
          <w:rFonts w:hint="eastAsia" w:ascii="Times New Roman" w:hAnsi="Times New Roman" w:cs="宋体"/>
          <w:b w:val="0"/>
          <w:bCs w:val="0"/>
          <w:color w:val="auto"/>
          <w:highlight w:val="none"/>
        </w:rPr>
        <w:t>表6-2 拟投入</w:t>
      </w:r>
      <w:r>
        <w:rPr>
          <w:rFonts w:hint="eastAsia" w:ascii="Times New Roman" w:hAnsi="Times New Roman" w:cs="宋体"/>
          <w:b w:val="0"/>
          <w:bCs w:val="0"/>
          <w:color w:val="auto"/>
          <w:highlight w:val="none"/>
          <w:lang w:val="en-US" w:eastAsia="zh-CN"/>
        </w:rPr>
        <w:t>造价</w:t>
      </w:r>
      <w:r>
        <w:rPr>
          <w:rFonts w:hint="eastAsia" w:ascii="Times New Roman" w:hAnsi="Times New Roman" w:cs="宋体"/>
          <w:b w:val="0"/>
          <w:bCs w:val="0"/>
          <w:color w:val="auto"/>
          <w:highlight w:val="none"/>
        </w:rPr>
        <w:t>人员情况汇总表</w:t>
      </w:r>
      <w:bookmarkEnd w:id="1040"/>
      <w:bookmarkEnd w:id="1041"/>
    </w:p>
    <w:p w14:paraId="0112DE9B">
      <w:pPr>
        <w:jc w:val="left"/>
        <w:rPr>
          <w:rFonts w:hint="eastAsia"/>
          <w:color w:val="auto"/>
          <w:highlight w:val="none"/>
        </w:rPr>
      </w:pPr>
    </w:p>
    <w:p w14:paraId="1D3F631E">
      <w:pPr>
        <w:spacing w:line="360" w:lineRule="auto"/>
        <w:jc w:val="left"/>
        <w:rPr>
          <w:rFonts w:hint="eastAsia"/>
          <w:color w:val="auto"/>
          <w:highlight w:val="none"/>
        </w:rPr>
      </w:pP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（项目名称）</w:t>
      </w:r>
      <w:r>
        <w:rPr>
          <w:color w:val="auto"/>
          <w:szCs w:val="21"/>
          <w:highlight w:val="none"/>
          <w:u w:val="single"/>
        </w:rPr>
        <w:t xml:space="preserve">          </w:t>
      </w:r>
      <w:r>
        <w:rPr>
          <w:color w:val="auto"/>
          <w:szCs w:val="21"/>
          <w:highlight w:val="none"/>
        </w:rPr>
        <w:t>（标段名称）</w:t>
      </w:r>
      <w:r>
        <w:rPr>
          <w:rFonts w:hint="eastAsia"/>
          <w:color w:val="auto"/>
          <w:szCs w:val="21"/>
          <w:highlight w:val="none"/>
          <w:lang w:val="en-US" w:eastAsia="zh-CN"/>
        </w:rPr>
        <w:t>造价咨询</w:t>
      </w:r>
    </w:p>
    <w:tbl>
      <w:tblPr>
        <w:tblStyle w:val="33"/>
        <w:tblW w:w="138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360"/>
        <w:gridCol w:w="1220"/>
        <w:gridCol w:w="790"/>
        <w:gridCol w:w="510"/>
        <w:gridCol w:w="720"/>
        <w:gridCol w:w="720"/>
        <w:gridCol w:w="1200"/>
        <w:gridCol w:w="960"/>
        <w:gridCol w:w="645"/>
        <w:gridCol w:w="675"/>
        <w:gridCol w:w="765"/>
        <w:gridCol w:w="1185"/>
        <w:gridCol w:w="2100"/>
        <w:gridCol w:w="2010"/>
      </w:tblGrid>
      <w:tr w14:paraId="2CD19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60" w:type="dxa"/>
            <w:vMerge w:val="restart"/>
            <w:noWrap w:val="0"/>
            <w:vAlign w:val="center"/>
          </w:tcPr>
          <w:p w14:paraId="60D6D4C7">
            <w:pPr>
              <w:jc w:val="center"/>
              <w:rPr>
                <w:color w:val="auto"/>
                <w:szCs w:val="21"/>
                <w:highlight w:val="none"/>
              </w:rPr>
            </w:pPr>
            <w:r>
              <w:rPr>
                <w:rFonts w:hint="eastAsia"/>
                <w:color w:val="auto"/>
                <w:szCs w:val="21"/>
                <w:highlight w:val="none"/>
              </w:rPr>
              <w:t>序号</w:t>
            </w:r>
          </w:p>
        </w:tc>
        <w:tc>
          <w:tcPr>
            <w:tcW w:w="1220" w:type="dxa"/>
            <w:vMerge w:val="restart"/>
            <w:noWrap w:val="0"/>
            <w:vAlign w:val="center"/>
          </w:tcPr>
          <w:p w14:paraId="0CED0DAF">
            <w:pPr>
              <w:spacing w:line="420" w:lineRule="exact"/>
              <w:jc w:val="center"/>
              <w:rPr>
                <w:color w:val="auto"/>
                <w:szCs w:val="21"/>
                <w:highlight w:val="none"/>
              </w:rPr>
            </w:pPr>
            <w:r>
              <w:rPr>
                <w:rFonts w:hint="eastAsia"/>
                <w:color w:val="auto"/>
                <w:szCs w:val="21"/>
                <w:highlight w:val="none"/>
                <w:lang w:val="en-US" w:eastAsia="zh-CN"/>
              </w:rPr>
              <w:t>造价</w:t>
            </w:r>
            <w:r>
              <w:rPr>
                <w:rFonts w:hint="eastAsia"/>
                <w:color w:val="auto"/>
                <w:szCs w:val="21"/>
                <w:highlight w:val="none"/>
              </w:rPr>
              <w:t>职务</w:t>
            </w:r>
          </w:p>
        </w:tc>
        <w:tc>
          <w:tcPr>
            <w:tcW w:w="790" w:type="dxa"/>
            <w:vMerge w:val="restart"/>
            <w:noWrap w:val="0"/>
            <w:vAlign w:val="center"/>
          </w:tcPr>
          <w:p w14:paraId="196EBE59">
            <w:pPr>
              <w:spacing w:line="420" w:lineRule="exact"/>
              <w:jc w:val="center"/>
              <w:rPr>
                <w:color w:val="auto"/>
                <w:szCs w:val="21"/>
                <w:highlight w:val="none"/>
              </w:rPr>
            </w:pPr>
            <w:r>
              <w:rPr>
                <w:rFonts w:hint="eastAsia"/>
                <w:color w:val="auto"/>
                <w:szCs w:val="21"/>
                <w:highlight w:val="none"/>
              </w:rPr>
              <w:t>姓名</w:t>
            </w:r>
          </w:p>
        </w:tc>
        <w:tc>
          <w:tcPr>
            <w:tcW w:w="510" w:type="dxa"/>
            <w:vMerge w:val="restart"/>
            <w:noWrap w:val="0"/>
            <w:vAlign w:val="center"/>
          </w:tcPr>
          <w:p w14:paraId="25C9C44B">
            <w:pPr>
              <w:spacing w:line="420" w:lineRule="exact"/>
              <w:jc w:val="center"/>
              <w:rPr>
                <w:color w:val="auto"/>
                <w:szCs w:val="21"/>
                <w:highlight w:val="none"/>
              </w:rPr>
            </w:pPr>
            <w:r>
              <w:rPr>
                <w:rFonts w:hint="eastAsia"/>
                <w:color w:val="auto"/>
                <w:szCs w:val="21"/>
                <w:highlight w:val="none"/>
              </w:rPr>
              <w:t>性别</w:t>
            </w:r>
          </w:p>
        </w:tc>
        <w:tc>
          <w:tcPr>
            <w:tcW w:w="720" w:type="dxa"/>
            <w:vMerge w:val="restart"/>
            <w:noWrap w:val="0"/>
            <w:vAlign w:val="center"/>
          </w:tcPr>
          <w:p w14:paraId="2025C81E">
            <w:pPr>
              <w:spacing w:line="420" w:lineRule="exact"/>
              <w:jc w:val="center"/>
              <w:rPr>
                <w:color w:val="auto"/>
                <w:szCs w:val="21"/>
                <w:highlight w:val="none"/>
              </w:rPr>
            </w:pPr>
            <w:r>
              <w:rPr>
                <w:rFonts w:hint="eastAsia"/>
                <w:color w:val="auto"/>
                <w:szCs w:val="21"/>
                <w:highlight w:val="none"/>
              </w:rPr>
              <w:t>年龄</w:t>
            </w:r>
          </w:p>
        </w:tc>
        <w:tc>
          <w:tcPr>
            <w:tcW w:w="720" w:type="dxa"/>
            <w:vMerge w:val="restart"/>
            <w:noWrap w:val="0"/>
            <w:vAlign w:val="center"/>
          </w:tcPr>
          <w:p w14:paraId="77741516">
            <w:pPr>
              <w:spacing w:line="420" w:lineRule="exact"/>
              <w:jc w:val="center"/>
              <w:rPr>
                <w:color w:val="auto"/>
                <w:szCs w:val="21"/>
                <w:highlight w:val="none"/>
              </w:rPr>
            </w:pPr>
            <w:r>
              <w:rPr>
                <w:rFonts w:hint="eastAsia"/>
                <w:color w:val="auto"/>
                <w:szCs w:val="21"/>
                <w:highlight w:val="none"/>
              </w:rPr>
              <w:t>学历</w:t>
            </w:r>
          </w:p>
        </w:tc>
        <w:tc>
          <w:tcPr>
            <w:tcW w:w="1200" w:type="dxa"/>
            <w:vMerge w:val="restart"/>
            <w:noWrap w:val="0"/>
            <w:vAlign w:val="center"/>
          </w:tcPr>
          <w:p w14:paraId="6E51BA41">
            <w:pPr>
              <w:spacing w:line="420" w:lineRule="exact"/>
              <w:jc w:val="center"/>
              <w:rPr>
                <w:color w:val="auto"/>
                <w:szCs w:val="21"/>
                <w:highlight w:val="none"/>
              </w:rPr>
            </w:pPr>
            <w:r>
              <w:rPr>
                <w:rFonts w:hint="eastAsia"/>
                <w:color w:val="auto"/>
                <w:szCs w:val="21"/>
                <w:highlight w:val="none"/>
              </w:rPr>
              <w:t>专业</w:t>
            </w:r>
          </w:p>
        </w:tc>
        <w:tc>
          <w:tcPr>
            <w:tcW w:w="960" w:type="dxa"/>
            <w:vMerge w:val="restart"/>
            <w:noWrap w:val="0"/>
            <w:vAlign w:val="center"/>
          </w:tcPr>
          <w:p w14:paraId="21B539DB">
            <w:pPr>
              <w:jc w:val="center"/>
              <w:rPr>
                <w:color w:val="auto"/>
                <w:szCs w:val="21"/>
                <w:highlight w:val="none"/>
              </w:rPr>
            </w:pPr>
            <w:r>
              <w:rPr>
                <w:color w:val="auto"/>
                <w:szCs w:val="21"/>
                <w:highlight w:val="none"/>
              </w:rPr>
              <w:t>专业</w:t>
            </w:r>
            <w:r>
              <w:rPr>
                <w:rFonts w:hint="eastAsia"/>
                <w:color w:val="auto"/>
                <w:szCs w:val="21"/>
                <w:highlight w:val="none"/>
              </w:rPr>
              <w:t>工作年限</w:t>
            </w:r>
          </w:p>
        </w:tc>
        <w:tc>
          <w:tcPr>
            <w:tcW w:w="2085" w:type="dxa"/>
            <w:gridSpan w:val="3"/>
            <w:noWrap w:val="0"/>
            <w:vAlign w:val="center"/>
          </w:tcPr>
          <w:p w14:paraId="7524824B">
            <w:pPr>
              <w:jc w:val="center"/>
              <w:rPr>
                <w:color w:val="auto"/>
                <w:szCs w:val="21"/>
                <w:highlight w:val="none"/>
              </w:rPr>
            </w:pPr>
            <w:r>
              <w:rPr>
                <w:rFonts w:hint="eastAsia"/>
                <w:color w:val="auto"/>
                <w:szCs w:val="21"/>
                <w:highlight w:val="none"/>
              </w:rPr>
              <w:t>专业技术职称</w:t>
            </w:r>
          </w:p>
        </w:tc>
        <w:tc>
          <w:tcPr>
            <w:tcW w:w="3285" w:type="dxa"/>
            <w:gridSpan w:val="2"/>
            <w:noWrap w:val="0"/>
            <w:vAlign w:val="center"/>
          </w:tcPr>
          <w:p w14:paraId="5799517F">
            <w:pPr>
              <w:topLinePunct/>
              <w:spacing w:line="260" w:lineRule="exact"/>
              <w:jc w:val="center"/>
              <w:rPr>
                <w:rFonts w:hint="default" w:eastAsia="宋体"/>
                <w:color w:val="auto"/>
                <w:szCs w:val="21"/>
                <w:highlight w:val="none"/>
                <w:lang w:val="en-US" w:eastAsia="zh-CN"/>
              </w:rPr>
            </w:pPr>
            <w:r>
              <w:rPr>
                <w:rFonts w:hint="eastAsia"/>
                <w:color w:val="auto"/>
                <w:highlight w:val="none"/>
                <w:lang w:val="en-US" w:eastAsia="zh-CN"/>
              </w:rPr>
              <w:t>造价工程师证书</w:t>
            </w:r>
          </w:p>
        </w:tc>
        <w:tc>
          <w:tcPr>
            <w:tcW w:w="2010" w:type="dxa"/>
            <w:vMerge w:val="restart"/>
            <w:noWrap w:val="0"/>
            <w:vAlign w:val="center"/>
          </w:tcPr>
          <w:p w14:paraId="69327880">
            <w:pPr>
              <w:topLinePunct/>
              <w:spacing w:line="260" w:lineRule="exact"/>
              <w:jc w:val="center"/>
              <w:rPr>
                <w:color w:val="auto"/>
                <w:szCs w:val="21"/>
                <w:highlight w:val="none"/>
                <w:vertAlign w:val="superscript"/>
              </w:rPr>
            </w:pPr>
            <w:r>
              <w:rPr>
                <w:rFonts w:hint="eastAsia"/>
                <w:color w:val="auto"/>
                <w:highlight w:val="none"/>
              </w:rPr>
              <w:t>注册执业单位</w:t>
            </w:r>
          </w:p>
        </w:tc>
      </w:tr>
      <w:tr w14:paraId="10ED5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0" w:hRule="atLeast"/>
        </w:trPr>
        <w:tc>
          <w:tcPr>
            <w:tcW w:w="360" w:type="dxa"/>
            <w:vMerge w:val="continue"/>
            <w:noWrap w:val="0"/>
            <w:vAlign w:val="center"/>
          </w:tcPr>
          <w:p w14:paraId="33E86B25">
            <w:pPr>
              <w:jc w:val="center"/>
              <w:rPr>
                <w:color w:val="auto"/>
                <w:szCs w:val="21"/>
                <w:highlight w:val="none"/>
              </w:rPr>
            </w:pPr>
          </w:p>
        </w:tc>
        <w:tc>
          <w:tcPr>
            <w:tcW w:w="1220" w:type="dxa"/>
            <w:vMerge w:val="continue"/>
            <w:noWrap w:val="0"/>
            <w:vAlign w:val="center"/>
          </w:tcPr>
          <w:p w14:paraId="79EFFF91">
            <w:pPr>
              <w:jc w:val="center"/>
              <w:rPr>
                <w:color w:val="auto"/>
                <w:szCs w:val="21"/>
                <w:highlight w:val="none"/>
              </w:rPr>
            </w:pPr>
          </w:p>
        </w:tc>
        <w:tc>
          <w:tcPr>
            <w:tcW w:w="790" w:type="dxa"/>
            <w:vMerge w:val="continue"/>
            <w:noWrap w:val="0"/>
            <w:vAlign w:val="center"/>
          </w:tcPr>
          <w:p w14:paraId="1D3E6CD0">
            <w:pPr>
              <w:spacing w:line="240" w:lineRule="exact"/>
              <w:jc w:val="center"/>
              <w:rPr>
                <w:color w:val="auto"/>
                <w:szCs w:val="21"/>
                <w:highlight w:val="none"/>
              </w:rPr>
            </w:pPr>
          </w:p>
        </w:tc>
        <w:tc>
          <w:tcPr>
            <w:tcW w:w="510" w:type="dxa"/>
            <w:vMerge w:val="continue"/>
            <w:noWrap w:val="0"/>
            <w:vAlign w:val="center"/>
          </w:tcPr>
          <w:p w14:paraId="7FB99CA1">
            <w:pPr>
              <w:spacing w:line="240" w:lineRule="exact"/>
              <w:jc w:val="center"/>
              <w:rPr>
                <w:color w:val="auto"/>
                <w:szCs w:val="21"/>
                <w:highlight w:val="none"/>
              </w:rPr>
            </w:pPr>
          </w:p>
        </w:tc>
        <w:tc>
          <w:tcPr>
            <w:tcW w:w="720" w:type="dxa"/>
            <w:vMerge w:val="continue"/>
            <w:noWrap w:val="0"/>
            <w:vAlign w:val="center"/>
          </w:tcPr>
          <w:p w14:paraId="61F162D9">
            <w:pPr>
              <w:spacing w:line="240" w:lineRule="exact"/>
              <w:jc w:val="center"/>
              <w:rPr>
                <w:color w:val="auto"/>
                <w:szCs w:val="21"/>
                <w:highlight w:val="none"/>
              </w:rPr>
            </w:pPr>
          </w:p>
        </w:tc>
        <w:tc>
          <w:tcPr>
            <w:tcW w:w="720" w:type="dxa"/>
            <w:vMerge w:val="continue"/>
            <w:noWrap w:val="0"/>
            <w:vAlign w:val="center"/>
          </w:tcPr>
          <w:p w14:paraId="1BF83725">
            <w:pPr>
              <w:spacing w:line="240" w:lineRule="exact"/>
              <w:jc w:val="center"/>
              <w:rPr>
                <w:color w:val="auto"/>
                <w:szCs w:val="21"/>
                <w:highlight w:val="none"/>
              </w:rPr>
            </w:pPr>
          </w:p>
        </w:tc>
        <w:tc>
          <w:tcPr>
            <w:tcW w:w="1200" w:type="dxa"/>
            <w:vMerge w:val="continue"/>
            <w:noWrap w:val="0"/>
            <w:vAlign w:val="center"/>
          </w:tcPr>
          <w:p w14:paraId="445D8E5A">
            <w:pPr>
              <w:spacing w:line="240" w:lineRule="exact"/>
              <w:jc w:val="center"/>
              <w:rPr>
                <w:color w:val="auto"/>
                <w:szCs w:val="21"/>
                <w:highlight w:val="none"/>
              </w:rPr>
            </w:pPr>
          </w:p>
        </w:tc>
        <w:tc>
          <w:tcPr>
            <w:tcW w:w="960" w:type="dxa"/>
            <w:vMerge w:val="continue"/>
            <w:noWrap w:val="0"/>
            <w:vAlign w:val="center"/>
          </w:tcPr>
          <w:p w14:paraId="1F7FB8E4">
            <w:pPr>
              <w:jc w:val="center"/>
              <w:rPr>
                <w:color w:val="auto"/>
                <w:szCs w:val="21"/>
                <w:highlight w:val="none"/>
              </w:rPr>
            </w:pPr>
          </w:p>
        </w:tc>
        <w:tc>
          <w:tcPr>
            <w:tcW w:w="645" w:type="dxa"/>
            <w:noWrap w:val="0"/>
            <w:vAlign w:val="center"/>
          </w:tcPr>
          <w:p w14:paraId="0DF87643">
            <w:pPr>
              <w:jc w:val="center"/>
              <w:rPr>
                <w:color w:val="auto"/>
                <w:szCs w:val="21"/>
                <w:highlight w:val="none"/>
              </w:rPr>
            </w:pPr>
            <w:r>
              <w:rPr>
                <w:rFonts w:hint="eastAsia"/>
                <w:color w:val="auto"/>
                <w:szCs w:val="21"/>
                <w:highlight w:val="none"/>
              </w:rPr>
              <w:t>初级</w:t>
            </w:r>
          </w:p>
        </w:tc>
        <w:tc>
          <w:tcPr>
            <w:tcW w:w="675" w:type="dxa"/>
            <w:noWrap w:val="0"/>
            <w:vAlign w:val="center"/>
          </w:tcPr>
          <w:p w14:paraId="47F0732F">
            <w:pPr>
              <w:jc w:val="center"/>
              <w:rPr>
                <w:color w:val="auto"/>
                <w:szCs w:val="21"/>
                <w:highlight w:val="none"/>
              </w:rPr>
            </w:pPr>
            <w:r>
              <w:rPr>
                <w:rFonts w:hint="eastAsia"/>
                <w:color w:val="auto"/>
                <w:szCs w:val="21"/>
                <w:highlight w:val="none"/>
              </w:rPr>
              <w:t>中级</w:t>
            </w:r>
          </w:p>
        </w:tc>
        <w:tc>
          <w:tcPr>
            <w:tcW w:w="765" w:type="dxa"/>
            <w:noWrap w:val="0"/>
            <w:vAlign w:val="center"/>
          </w:tcPr>
          <w:p w14:paraId="1FF8F63E">
            <w:pPr>
              <w:jc w:val="center"/>
              <w:rPr>
                <w:color w:val="auto"/>
                <w:szCs w:val="21"/>
                <w:highlight w:val="none"/>
              </w:rPr>
            </w:pPr>
            <w:r>
              <w:rPr>
                <w:rFonts w:hint="eastAsia"/>
                <w:color w:val="auto"/>
                <w:szCs w:val="21"/>
                <w:highlight w:val="none"/>
              </w:rPr>
              <w:t>高级</w:t>
            </w:r>
          </w:p>
        </w:tc>
        <w:tc>
          <w:tcPr>
            <w:tcW w:w="1185" w:type="dxa"/>
            <w:noWrap w:val="0"/>
            <w:vAlign w:val="center"/>
          </w:tcPr>
          <w:p w14:paraId="19A941D9">
            <w:pPr>
              <w:jc w:val="center"/>
              <w:rPr>
                <w:color w:val="auto"/>
                <w:szCs w:val="21"/>
                <w:highlight w:val="none"/>
              </w:rPr>
            </w:pPr>
            <w:r>
              <w:rPr>
                <w:rFonts w:hint="eastAsia"/>
                <w:color w:val="auto"/>
                <w:szCs w:val="21"/>
                <w:highlight w:val="none"/>
              </w:rPr>
              <w:t>证书名称</w:t>
            </w:r>
          </w:p>
        </w:tc>
        <w:tc>
          <w:tcPr>
            <w:tcW w:w="2100" w:type="dxa"/>
            <w:noWrap w:val="0"/>
            <w:vAlign w:val="center"/>
          </w:tcPr>
          <w:p w14:paraId="3CD5B89E">
            <w:pPr>
              <w:jc w:val="center"/>
              <w:rPr>
                <w:color w:val="auto"/>
                <w:szCs w:val="21"/>
                <w:highlight w:val="none"/>
              </w:rPr>
            </w:pPr>
            <w:r>
              <w:rPr>
                <w:rFonts w:hint="eastAsia"/>
                <w:color w:val="auto"/>
                <w:szCs w:val="21"/>
                <w:highlight w:val="none"/>
              </w:rPr>
              <w:t>编号</w:t>
            </w:r>
          </w:p>
        </w:tc>
        <w:tc>
          <w:tcPr>
            <w:tcW w:w="2010" w:type="dxa"/>
            <w:vMerge w:val="continue"/>
            <w:noWrap w:val="0"/>
            <w:vAlign w:val="center"/>
          </w:tcPr>
          <w:p w14:paraId="00C38890">
            <w:pPr>
              <w:jc w:val="center"/>
              <w:rPr>
                <w:color w:val="auto"/>
                <w:szCs w:val="21"/>
                <w:highlight w:val="none"/>
              </w:rPr>
            </w:pPr>
          </w:p>
        </w:tc>
      </w:tr>
      <w:tr w14:paraId="727B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41E3568B">
            <w:pPr>
              <w:jc w:val="center"/>
              <w:rPr>
                <w:rFonts w:ascii="宋体" w:hAnsi="宋体" w:cs="宋体"/>
                <w:color w:val="auto"/>
                <w:szCs w:val="21"/>
                <w:highlight w:val="none"/>
              </w:rPr>
            </w:pPr>
            <w:r>
              <w:rPr>
                <w:rFonts w:hint="eastAsia"/>
                <w:color w:val="auto"/>
                <w:szCs w:val="21"/>
                <w:highlight w:val="none"/>
              </w:rPr>
              <w:t>1</w:t>
            </w:r>
          </w:p>
        </w:tc>
        <w:tc>
          <w:tcPr>
            <w:tcW w:w="1220" w:type="dxa"/>
            <w:noWrap w:val="0"/>
            <w:vAlign w:val="center"/>
          </w:tcPr>
          <w:p w14:paraId="6151DE7E">
            <w:pPr>
              <w:jc w:val="center"/>
              <w:rPr>
                <w:color w:val="auto"/>
                <w:szCs w:val="21"/>
                <w:highlight w:val="none"/>
              </w:rPr>
            </w:pPr>
          </w:p>
        </w:tc>
        <w:tc>
          <w:tcPr>
            <w:tcW w:w="790" w:type="dxa"/>
            <w:noWrap w:val="0"/>
            <w:vAlign w:val="center"/>
          </w:tcPr>
          <w:p w14:paraId="5F75381B">
            <w:pPr>
              <w:spacing w:line="240" w:lineRule="exact"/>
              <w:jc w:val="center"/>
              <w:rPr>
                <w:color w:val="auto"/>
                <w:szCs w:val="21"/>
                <w:highlight w:val="none"/>
              </w:rPr>
            </w:pPr>
          </w:p>
        </w:tc>
        <w:tc>
          <w:tcPr>
            <w:tcW w:w="510" w:type="dxa"/>
            <w:noWrap w:val="0"/>
            <w:vAlign w:val="center"/>
          </w:tcPr>
          <w:p w14:paraId="6648F5FE">
            <w:pPr>
              <w:spacing w:line="240" w:lineRule="exact"/>
              <w:jc w:val="center"/>
              <w:rPr>
                <w:color w:val="auto"/>
                <w:szCs w:val="21"/>
                <w:highlight w:val="none"/>
              </w:rPr>
            </w:pPr>
          </w:p>
        </w:tc>
        <w:tc>
          <w:tcPr>
            <w:tcW w:w="720" w:type="dxa"/>
            <w:noWrap w:val="0"/>
            <w:vAlign w:val="center"/>
          </w:tcPr>
          <w:p w14:paraId="13464C23">
            <w:pPr>
              <w:spacing w:line="240" w:lineRule="exact"/>
              <w:jc w:val="center"/>
              <w:rPr>
                <w:color w:val="auto"/>
                <w:szCs w:val="21"/>
                <w:highlight w:val="none"/>
              </w:rPr>
            </w:pPr>
          </w:p>
        </w:tc>
        <w:tc>
          <w:tcPr>
            <w:tcW w:w="720" w:type="dxa"/>
            <w:noWrap w:val="0"/>
            <w:vAlign w:val="center"/>
          </w:tcPr>
          <w:p w14:paraId="65702C75">
            <w:pPr>
              <w:spacing w:line="240" w:lineRule="exact"/>
              <w:jc w:val="center"/>
              <w:rPr>
                <w:color w:val="auto"/>
                <w:szCs w:val="21"/>
                <w:highlight w:val="none"/>
              </w:rPr>
            </w:pPr>
          </w:p>
        </w:tc>
        <w:tc>
          <w:tcPr>
            <w:tcW w:w="1200" w:type="dxa"/>
            <w:noWrap w:val="0"/>
            <w:vAlign w:val="center"/>
          </w:tcPr>
          <w:p w14:paraId="03674E0B">
            <w:pPr>
              <w:spacing w:line="240" w:lineRule="exact"/>
              <w:jc w:val="center"/>
              <w:rPr>
                <w:color w:val="auto"/>
                <w:szCs w:val="21"/>
                <w:highlight w:val="none"/>
              </w:rPr>
            </w:pPr>
          </w:p>
        </w:tc>
        <w:tc>
          <w:tcPr>
            <w:tcW w:w="960" w:type="dxa"/>
            <w:noWrap w:val="0"/>
            <w:vAlign w:val="center"/>
          </w:tcPr>
          <w:p w14:paraId="27CA3B35">
            <w:pPr>
              <w:jc w:val="center"/>
              <w:rPr>
                <w:color w:val="auto"/>
                <w:szCs w:val="21"/>
                <w:highlight w:val="none"/>
              </w:rPr>
            </w:pPr>
          </w:p>
        </w:tc>
        <w:tc>
          <w:tcPr>
            <w:tcW w:w="645" w:type="dxa"/>
            <w:noWrap w:val="0"/>
            <w:vAlign w:val="center"/>
          </w:tcPr>
          <w:p w14:paraId="7A40856C">
            <w:pPr>
              <w:jc w:val="center"/>
              <w:rPr>
                <w:color w:val="auto"/>
                <w:szCs w:val="21"/>
                <w:highlight w:val="none"/>
              </w:rPr>
            </w:pPr>
          </w:p>
        </w:tc>
        <w:tc>
          <w:tcPr>
            <w:tcW w:w="675" w:type="dxa"/>
            <w:noWrap w:val="0"/>
            <w:vAlign w:val="center"/>
          </w:tcPr>
          <w:p w14:paraId="3BE8BB87">
            <w:pPr>
              <w:jc w:val="center"/>
              <w:rPr>
                <w:color w:val="auto"/>
                <w:szCs w:val="21"/>
                <w:highlight w:val="none"/>
              </w:rPr>
            </w:pPr>
          </w:p>
        </w:tc>
        <w:tc>
          <w:tcPr>
            <w:tcW w:w="765" w:type="dxa"/>
            <w:noWrap w:val="0"/>
            <w:vAlign w:val="center"/>
          </w:tcPr>
          <w:p w14:paraId="43A6E7DF">
            <w:pPr>
              <w:jc w:val="center"/>
              <w:rPr>
                <w:color w:val="auto"/>
                <w:szCs w:val="21"/>
                <w:highlight w:val="none"/>
              </w:rPr>
            </w:pPr>
          </w:p>
        </w:tc>
        <w:tc>
          <w:tcPr>
            <w:tcW w:w="1185" w:type="dxa"/>
            <w:noWrap w:val="0"/>
            <w:vAlign w:val="center"/>
          </w:tcPr>
          <w:p w14:paraId="56CAC636">
            <w:pPr>
              <w:jc w:val="center"/>
              <w:rPr>
                <w:color w:val="auto"/>
                <w:szCs w:val="21"/>
                <w:highlight w:val="none"/>
              </w:rPr>
            </w:pPr>
          </w:p>
        </w:tc>
        <w:tc>
          <w:tcPr>
            <w:tcW w:w="2100" w:type="dxa"/>
            <w:noWrap w:val="0"/>
            <w:vAlign w:val="center"/>
          </w:tcPr>
          <w:p w14:paraId="30CC381B">
            <w:pPr>
              <w:jc w:val="center"/>
              <w:rPr>
                <w:color w:val="auto"/>
                <w:szCs w:val="21"/>
                <w:highlight w:val="none"/>
              </w:rPr>
            </w:pPr>
          </w:p>
        </w:tc>
        <w:tc>
          <w:tcPr>
            <w:tcW w:w="2010" w:type="dxa"/>
            <w:noWrap w:val="0"/>
            <w:vAlign w:val="center"/>
          </w:tcPr>
          <w:p w14:paraId="6317EAA8">
            <w:pPr>
              <w:jc w:val="center"/>
              <w:rPr>
                <w:color w:val="auto"/>
                <w:szCs w:val="21"/>
                <w:highlight w:val="none"/>
              </w:rPr>
            </w:pPr>
          </w:p>
        </w:tc>
      </w:tr>
      <w:tr w14:paraId="6CB5C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5E906F88">
            <w:pPr>
              <w:jc w:val="center"/>
              <w:rPr>
                <w:rFonts w:ascii="宋体" w:hAnsi="宋体" w:cs="宋体"/>
                <w:color w:val="auto"/>
                <w:szCs w:val="21"/>
                <w:highlight w:val="none"/>
              </w:rPr>
            </w:pPr>
            <w:r>
              <w:rPr>
                <w:rFonts w:hint="eastAsia"/>
                <w:color w:val="auto"/>
                <w:szCs w:val="21"/>
                <w:highlight w:val="none"/>
              </w:rPr>
              <w:t>2</w:t>
            </w:r>
          </w:p>
        </w:tc>
        <w:tc>
          <w:tcPr>
            <w:tcW w:w="1220" w:type="dxa"/>
            <w:noWrap w:val="0"/>
            <w:vAlign w:val="center"/>
          </w:tcPr>
          <w:p w14:paraId="63F87730">
            <w:pPr>
              <w:jc w:val="center"/>
              <w:rPr>
                <w:color w:val="auto"/>
                <w:szCs w:val="21"/>
                <w:highlight w:val="none"/>
              </w:rPr>
            </w:pPr>
          </w:p>
        </w:tc>
        <w:tc>
          <w:tcPr>
            <w:tcW w:w="790" w:type="dxa"/>
            <w:noWrap w:val="0"/>
            <w:vAlign w:val="center"/>
          </w:tcPr>
          <w:p w14:paraId="5EB40766">
            <w:pPr>
              <w:spacing w:line="240" w:lineRule="exact"/>
              <w:jc w:val="center"/>
              <w:rPr>
                <w:color w:val="auto"/>
                <w:szCs w:val="21"/>
                <w:highlight w:val="none"/>
              </w:rPr>
            </w:pPr>
          </w:p>
        </w:tc>
        <w:tc>
          <w:tcPr>
            <w:tcW w:w="510" w:type="dxa"/>
            <w:noWrap w:val="0"/>
            <w:vAlign w:val="center"/>
          </w:tcPr>
          <w:p w14:paraId="3D622CD6">
            <w:pPr>
              <w:spacing w:line="240" w:lineRule="exact"/>
              <w:jc w:val="center"/>
              <w:rPr>
                <w:color w:val="auto"/>
                <w:szCs w:val="21"/>
                <w:highlight w:val="none"/>
              </w:rPr>
            </w:pPr>
          </w:p>
        </w:tc>
        <w:tc>
          <w:tcPr>
            <w:tcW w:w="720" w:type="dxa"/>
            <w:noWrap w:val="0"/>
            <w:vAlign w:val="center"/>
          </w:tcPr>
          <w:p w14:paraId="71DC174E">
            <w:pPr>
              <w:spacing w:line="240" w:lineRule="exact"/>
              <w:jc w:val="center"/>
              <w:rPr>
                <w:color w:val="auto"/>
                <w:szCs w:val="21"/>
                <w:highlight w:val="none"/>
              </w:rPr>
            </w:pPr>
          </w:p>
        </w:tc>
        <w:tc>
          <w:tcPr>
            <w:tcW w:w="720" w:type="dxa"/>
            <w:noWrap w:val="0"/>
            <w:vAlign w:val="center"/>
          </w:tcPr>
          <w:p w14:paraId="27743285">
            <w:pPr>
              <w:spacing w:line="240" w:lineRule="exact"/>
              <w:jc w:val="center"/>
              <w:rPr>
                <w:color w:val="auto"/>
                <w:szCs w:val="21"/>
                <w:highlight w:val="none"/>
              </w:rPr>
            </w:pPr>
          </w:p>
        </w:tc>
        <w:tc>
          <w:tcPr>
            <w:tcW w:w="1200" w:type="dxa"/>
            <w:noWrap w:val="0"/>
            <w:vAlign w:val="center"/>
          </w:tcPr>
          <w:p w14:paraId="415814A4">
            <w:pPr>
              <w:spacing w:line="240" w:lineRule="exact"/>
              <w:jc w:val="center"/>
              <w:rPr>
                <w:color w:val="auto"/>
                <w:szCs w:val="21"/>
                <w:highlight w:val="none"/>
              </w:rPr>
            </w:pPr>
          </w:p>
        </w:tc>
        <w:tc>
          <w:tcPr>
            <w:tcW w:w="960" w:type="dxa"/>
            <w:noWrap w:val="0"/>
            <w:vAlign w:val="center"/>
          </w:tcPr>
          <w:p w14:paraId="01E5DF71">
            <w:pPr>
              <w:jc w:val="center"/>
              <w:rPr>
                <w:rFonts w:ascii="Times New Roman" w:hAnsi="Times New Roman" w:eastAsia="宋体" w:cs="Times New Roman"/>
                <w:color w:val="auto"/>
                <w:szCs w:val="21"/>
                <w:highlight w:val="none"/>
              </w:rPr>
            </w:pPr>
          </w:p>
        </w:tc>
        <w:tc>
          <w:tcPr>
            <w:tcW w:w="645" w:type="dxa"/>
            <w:noWrap w:val="0"/>
            <w:vAlign w:val="center"/>
          </w:tcPr>
          <w:p w14:paraId="0D580339">
            <w:pPr>
              <w:jc w:val="center"/>
              <w:rPr>
                <w:color w:val="auto"/>
                <w:szCs w:val="21"/>
                <w:highlight w:val="none"/>
              </w:rPr>
            </w:pPr>
          </w:p>
        </w:tc>
        <w:tc>
          <w:tcPr>
            <w:tcW w:w="675" w:type="dxa"/>
            <w:noWrap w:val="0"/>
            <w:vAlign w:val="center"/>
          </w:tcPr>
          <w:p w14:paraId="7FE40BB5">
            <w:pPr>
              <w:jc w:val="center"/>
              <w:rPr>
                <w:color w:val="auto"/>
                <w:szCs w:val="21"/>
                <w:highlight w:val="none"/>
              </w:rPr>
            </w:pPr>
          </w:p>
        </w:tc>
        <w:tc>
          <w:tcPr>
            <w:tcW w:w="765" w:type="dxa"/>
            <w:noWrap w:val="0"/>
            <w:vAlign w:val="center"/>
          </w:tcPr>
          <w:p w14:paraId="71022E1D">
            <w:pPr>
              <w:jc w:val="center"/>
              <w:rPr>
                <w:color w:val="auto"/>
                <w:szCs w:val="21"/>
                <w:highlight w:val="none"/>
              </w:rPr>
            </w:pPr>
          </w:p>
        </w:tc>
        <w:tc>
          <w:tcPr>
            <w:tcW w:w="1185" w:type="dxa"/>
            <w:noWrap w:val="0"/>
            <w:vAlign w:val="center"/>
          </w:tcPr>
          <w:p w14:paraId="6AB38EE9">
            <w:pPr>
              <w:jc w:val="center"/>
              <w:rPr>
                <w:color w:val="auto"/>
                <w:szCs w:val="21"/>
                <w:highlight w:val="none"/>
              </w:rPr>
            </w:pPr>
          </w:p>
        </w:tc>
        <w:tc>
          <w:tcPr>
            <w:tcW w:w="2100" w:type="dxa"/>
            <w:noWrap w:val="0"/>
            <w:vAlign w:val="center"/>
          </w:tcPr>
          <w:p w14:paraId="16B24464">
            <w:pPr>
              <w:jc w:val="center"/>
              <w:rPr>
                <w:color w:val="auto"/>
                <w:szCs w:val="21"/>
                <w:highlight w:val="none"/>
              </w:rPr>
            </w:pPr>
          </w:p>
        </w:tc>
        <w:tc>
          <w:tcPr>
            <w:tcW w:w="2010" w:type="dxa"/>
            <w:noWrap w:val="0"/>
            <w:vAlign w:val="center"/>
          </w:tcPr>
          <w:p w14:paraId="49725BD0">
            <w:pPr>
              <w:jc w:val="center"/>
              <w:rPr>
                <w:color w:val="auto"/>
                <w:szCs w:val="21"/>
                <w:highlight w:val="none"/>
              </w:rPr>
            </w:pPr>
          </w:p>
        </w:tc>
      </w:tr>
      <w:tr w14:paraId="55CEE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1E865496">
            <w:pPr>
              <w:jc w:val="center"/>
              <w:rPr>
                <w:rFonts w:ascii="宋体" w:hAnsi="宋体" w:cs="宋体"/>
                <w:color w:val="auto"/>
                <w:szCs w:val="21"/>
                <w:highlight w:val="none"/>
              </w:rPr>
            </w:pPr>
            <w:r>
              <w:rPr>
                <w:rFonts w:hint="eastAsia"/>
                <w:color w:val="auto"/>
                <w:szCs w:val="21"/>
                <w:highlight w:val="none"/>
              </w:rPr>
              <w:t>3</w:t>
            </w:r>
          </w:p>
        </w:tc>
        <w:tc>
          <w:tcPr>
            <w:tcW w:w="1220" w:type="dxa"/>
            <w:noWrap w:val="0"/>
            <w:vAlign w:val="center"/>
          </w:tcPr>
          <w:p w14:paraId="7C3AE53E">
            <w:pPr>
              <w:jc w:val="center"/>
              <w:rPr>
                <w:color w:val="auto"/>
                <w:szCs w:val="21"/>
                <w:highlight w:val="none"/>
              </w:rPr>
            </w:pPr>
          </w:p>
        </w:tc>
        <w:tc>
          <w:tcPr>
            <w:tcW w:w="790" w:type="dxa"/>
            <w:noWrap w:val="0"/>
            <w:vAlign w:val="center"/>
          </w:tcPr>
          <w:p w14:paraId="3F6F52C0">
            <w:pPr>
              <w:spacing w:line="240" w:lineRule="exact"/>
              <w:jc w:val="center"/>
              <w:rPr>
                <w:color w:val="auto"/>
                <w:szCs w:val="21"/>
                <w:highlight w:val="none"/>
              </w:rPr>
            </w:pPr>
          </w:p>
        </w:tc>
        <w:tc>
          <w:tcPr>
            <w:tcW w:w="510" w:type="dxa"/>
            <w:noWrap w:val="0"/>
            <w:vAlign w:val="center"/>
          </w:tcPr>
          <w:p w14:paraId="2DF77350">
            <w:pPr>
              <w:spacing w:line="240" w:lineRule="exact"/>
              <w:jc w:val="center"/>
              <w:rPr>
                <w:color w:val="auto"/>
                <w:szCs w:val="21"/>
                <w:highlight w:val="none"/>
              </w:rPr>
            </w:pPr>
          </w:p>
        </w:tc>
        <w:tc>
          <w:tcPr>
            <w:tcW w:w="720" w:type="dxa"/>
            <w:noWrap w:val="0"/>
            <w:vAlign w:val="center"/>
          </w:tcPr>
          <w:p w14:paraId="3A0EE1B0">
            <w:pPr>
              <w:spacing w:line="240" w:lineRule="exact"/>
              <w:jc w:val="center"/>
              <w:rPr>
                <w:color w:val="auto"/>
                <w:szCs w:val="21"/>
                <w:highlight w:val="none"/>
              </w:rPr>
            </w:pPr>
          </w:p>
        </w:tc>
        <w:tc>
          <w:tcPr>
            <w:tcW w:w="720" w:type="dxa"/>
            <w:noWrap w:val="0"/>
            <w:vAlign w:val="center"/>
          </w:tcPr>
          <w:p w14:paraId="463DBB2A">
            <w:pPr>
              <w:spacing w:line="240" w:lineRule="exact"/>
              <w:jc w:val="center"/>
              <w:rPr>
                <w:color w:val="auto"/>
                <w:szCs w:val="21"/>
                <w:highlight w:val="none"/>
              </w:rPr>
            </w:pPr>
          </w:p>
        </w:tc>
        <w:tc>
          <w:tcPr>
            <w:tcW w:w="1200" w:type="dxa"/>
            <w:noWrap w:val="0"/>
            <w:vAlign w:val="center"/>
          </w:tcPr>
          <w:p w14:paraId="551F8745">
            <w:pPr>
              <w:spacing w:line="240" w:lineRule="exact"/>
              <w:jc w:val="center"/>
              <w:rPr>
                <w:color w:val="auto"/>
                <w:szCs w:val="21"/>
                <w:highlight w:val="none"/>
              </w:rPr>
            </w:pPr>
          </w:p>
        </w:tc>
        <w:tc>
          <w:tcPr>
            <w:tcW w:w="960" w:type="dxa"/>
            <w:noWrap w:val="0"/>
            <w:vAlign w:val="center"/>
          </w:tcPr>
          <w:p w14:paraId="71B17ADB">
            <w:pPr>
              <w:jc w:val="center"/>
              <w:rPr>
                <w:rFonts w:ascii="Times New Roman" w:hAnsi="Times New Roman" w:eastAsia="宋体" w:cs="Times New Roman"/>
                <w:color w:val="auto"/>
                <w:szCs w:val="21"/>
                <w:highlight w:val="none"/>
              </w:rPr>
            </w:pPr>
          </w:p>
        </w:tc>
        <w:tc>
          <w:tcPr>
            <w:tcW w:w="645" w:type="dxa"/>
            <w:noWrap w:val="0"/>
            <w:vAlign w:val="center"/>
          </w:tcPr>
          <w:p w14:paraId="4A33AB73">
            <w:pPr>
              <w:jc w:val="center"/>
              <w:rPr>
                <w:color w:val="auto"/>
                <w:szCs w:val="21"/>
                <w:highlight w:val="none"/>
              </w:rPr>
            </w:pPr>
          </w:p>
        </w:tc>
        <w:tc>
          <w:tcPr>
            <w:tcW w:w="675" w:type="dxa"/>
            <w:noWrap w:val="0"/>
            <w:vAlign w:val="center"/>
          </w:tcPr>
          <w:p w14:paraId="7449BFC3">
            <w:pPr>
              <w:jc w:val="center"/>
              <w:rPr>
                <w:color w:val="auto"/>
                <w:szCs w:val="21"/>
                <w:highlight w:val="none"/>
              </w:rPr>
            </w:pPr>
          </w:p>
        </w:tc>
        <w:tc>
          <w:tcPr>
            <w:tcW w:w="765" w:type="dxa"/>
            <w:noWrap w:val="0"/>
            <w:vAlign w:val="center"/>
          </w:tcPr>
          <w:p w14:paraId="518012F1">
            <w:pPr>
              <w:jc w:val="center"/>
              <w:rPr>
                <w:color w:val="auto"/>
                <w:szCs w:val="21"/>
                <w:highlight w:val="none"/>
              </w:rPr>
            </w:pPr>
          </w:p>
        </w:tc>
        <w:tc>
          <w:tcPr>
            <w:tcW w:w="1185" w:type="dxa"/>
            <w:noWrap w:val="0"/>
            <w:vAlign w:val="center"/>
          </w:tcPr>
          <w:p w14:paraId="21F1C39E">
            <w:pPr>
              <w:jc w:val="center"/>
              <w:rPr>
                <w:color w:val="auto"/>
                <w:szCs w:val="21"/>
                <w:highlight w:val="none"/>
              </w:rPr>
            </w:pPr>
          </w:p>
        </w:tc>
        <w:tc>
          <w:tcPr>
            <w:tcW w:w="2100" w:type="dxa"/>
            <w:noWrap w:val="0"/>
            <w:vAlign w:val="center"/>
          </w:tcPr>
          <w:p w14:paraId="75658D52">
            <w:pPr>
              <w:jc w:val="center"/>
              <w:rPr>
                <w:color w:val="auto"/>
                <w:szCs w:val="21"/>
                <w:highlight w:val="none"/>
              </w:rPr>
            </w:pPr>
          </w:p>
        </w:tc>
        <w:tc>
          <w:tcPr>
            <w:tcW w:w="2010" w:type="dxa"/>
            <w:noWrap w:val="0"/>
            <w:vAlign w:val="center"/>
          </w:tcPr>
          <w:p w14:paraId="06F81028">
            <w:pPr>
              <w:jc w:val="center"/>
              <w:rPr>
                <w:color w:val="auto"/>
                <w:szCs w:val="21"/>
                <w:highlight w:val="none"/>
              </w:rPr>
            </w:pPr>
          </w:p>
        </w:tc>
      </w:tr>
      <w:tr w14:paraId="3BCD9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705FB29B">
            <w:pPr>
              <w:jc w:val="center"/>
              <w:rPr>
                <w:rFonts w:ascii="宋体" w:hAnsi="宋体" w:cs="宋体"/>
                <w:color w:val="auto"/>
                <w:szCs w:val="21"/>
                <w:highlight w:val="none"/>
              </w:rPr>
            </w:pPr>
            <w:r>
              <w:rPr>
                <w:rFonts w:hint="eastAsia"/>
                <w:color w:val="auto"/>
                <w:szCs w:val="21"/>
                <w:highlight w:val="none"/>
              </w:rPr>
              <w:t>4</w:t>
            </w:r>
          </w:p>
        </w:tc>
        <w:tc>
          <w:tcPr>
            <w:tcW w:w="1220" w:type="dxa"/>
            <w:noWrap w:val="0"/>
            <w:vAlign w:val="center"/>
          </w:tcPr>
          <w:p w14:paraId="6098B48E">
            <w:pPr>
              <w:jc w:val="center"/>
              <w:rPr>
                <w:color w:val="auto"/>
                <w:szCs w:val="21"/>
                <w:highlight w:val="none"/>
              </w:rPr>
            </w:pPr>
          </w:p>
        </w:tc>
        <w:tc>
          <w:tcPr>
            <w:tcW w:w="790" w:type="dxa"/>
            <w:noWrap w:val="0"/>
            <w:vAlign w:val="center"/>
          </w:tcPr>
          <w:p w14:paraId="0E113845">
            <w:pPr>
              <w:spacing w:line="240" w:lineRule="exact"/>
              <w:jc w:val="center"/>
              <w:rPr>
                <w:color w:val="auto"/>
                <w:szCs w:val="21"/>
                <w:highlight w:val="none"/>
              </w:rPr>
            </w:pPr>
          </w:p>
        </w:tc>
        <w:tc>
          <w:tcPr>
            <w:tcW w:w="510" w:type="dxa"/>
            <w:noWrap w:val="0"/>
            <w:vAlign w:val="center"/>
          </w:tcPr>
          <w:p w14:paraId="60613211">
            <w:pPr>
              <w:spacing w:line="240" w:lineRule="exact"/>
              <w:jc w:val="center"/>
              <w:rPr>
                <w:color w:val="auto"/>
                <w:szCs w:val="21"/>
                <w:highlight w:val="none"/>
              </w:rPr>
            </w:pPr>
          </w:p>
        </w:tc>
        <w:tc>
          <w:tcPr>
            <w:tcW w:w="720" w:type="dxa"/>
            <w:noWrap w:val="0"/>
            <w:vAlign w:val="center"/>
          </w:tcPr>
          <w:p w14:paraId="0257EDA0">
            <w:pPr>
              <w:spacing w:line="240" w:lineRule="exact"/>
              <w:jc w:val="center"/>
              <w:rPr>
                <w:color w:val="auto"/>
                <w:szCs w:val="21"/>
                <w:highlight w:val="none"/>
              </w:rPr>
            </w:pPr>
          </w:p>
        </w:tc>
        <w:tc>
          <w:tcPr>
            <w:tcW w:w="720" w:type="dxa"/>
            <w:noWrap w:val="0"/>
            <w:vAlign w:val="center"/>
          </w:tcPr>
          <w:p w14:paraId="0D09D1AB">
            <w:pPr>
              <w:spacing w:line="240" w:lineRule="exact"/>
              <w:jc w:val="center"/>
              <w:rPr>
                <w:color w:val="auto"/>
                <w:szCs w:val="21"/>
                <w:highlight w:val="none"/>
              </w:rPr>
            </w:pPr>
          </w:p>
        </w:tc>
        <w:tc>
          <w:tcPr>
            <w:tcW w:w="1200" w:type="dxa"/>
            <w:noWrap w:val="0"/>
            <w:vAlign w:val="center"/>
          </w:tcPr>
          <w:p w14:paraId="7F1A8797">
            <w:pPr>
              <w:spacing w:line="240" w:lineRule="exact"/>
              <w:jc w:val="center"/>
              <w:rPr>
                <w:color w:val="auto"/>
                <w:szCs w:val="21"/>
                <w:highlight w:val="none"/>
              </w:rPr>
            </w:pPr>
          </w:p>
        </w:tc>
        <w:tc>
          <w:tcPr>
            <w:tcW w:w="960" w:type="dxa"/>
            <w:noWrap w:val="0"/>
            <w:vAlign w:val="center"/>
          </w:tcPr>
          <w:p w14:paraId="256DCDFD">
            <w:pPr>
              <w:jc w:val="center"/>
              <w:rPr>
                <w:rFonts w:ascii="Times New Roman" w:hAnsi="Times New Roman" w:eastAsia="宋体" w:cs="Times New Roman"/>
                <w:color w:val="auto"/>
                <w:szCs w:val="21"/>
                <w:highlight w:val="none"/>
              </w:rPr>
            </w:pPr>
          </w:p>
        </w:tc>
        <w:tc>
          <w:tcPr>
            <w:tcW w:w="645" w:type="dxa"/>
            <w:noWrap w:val="0"/>
            <w:vAlign w:val="center"/>
          </w:tcPr>
          <w:p w14:paraId="5691CD6B">
            <w:pPr>
              <w:jc w:val="center"/>
              <w:rPr>
                <w:color w:val="auto"/>
                <w:szCs w:val="21"/>
                <w:highlight w:val="none"/>
              </w:rPr>
            </w:pPr>
          </w:p>
        </w:tc>
        <w:tc>
          <w:tcPr>
            <w:tcW w:w="675" w:type="dxa"/>
            <w:noWrap w:val="0"/>
            <w:vAlign w:val="center"/>
          </w:tcPr>
          <w:p w14:paraId="670966FD">
            <w:pPr>
              <w:jc w:val="center"/>
              <w:rPr>
                <w:color w:val="auto"/>
                <w:szCs w:val="21"/>
                <w:highlight w:val="none"/>
              </w:rPr>
            </w:pPr>
          </w:p>
        </w:tc>
        <w:tc>
          <w:tcPr>
            <w:tcW w:w="765" w:type="dxa"/>
            <w:noWrap w:val="0"/>
            <w:vAlign w:val="center"/>
          </w:tcPr>
          <w:p w14:paraId="70B937E2">
            <w:pPr>
              <w:jc w:val="center"/>
              <w:rPr>
                <w:color w:val="auto"/>
                <w:szCs w:val="21"/>
                <w:highlight w:val="none"/>
              </w:rPr>
            </w:pPr>
          </w:p>
        </w:tc>
        <w:tc>
          <w:tcPr>
            <w:tcW w:w="1185" w:type="dxa"/>
            <w:noWrap w:val="0"/>
            <w:vAlign w:val="center"/>
          </w:tcPr>
          <w:p w14:paraId="4ED41196">
            <w:pPr>
              <w:jc w:val="center"/>
              <w:rPr>
                <w:color w:val="auto"/>
                <w:szCs w:val="21"/>
                <w:highlight w:val="none"/>
              </w:rPr>
            </w:pPr>
          </w:p>
        </w:tc>
        <w:tc>
          <w:tcPr>
            <w:tcW w:w="2100" w:type="dxa"/>
            <w:noWrap w:val="0"/>
            <w:vAlign w:val="center"/>
          </w:tcPr>
          <w:p w14:paraId="4998EE48">
            <w:pPr>
              <w:jc w:val="center"/>
              <w:rPr>
                <w:color w:val="auto"/>
                <w:szCs w:val="21"/>
                <w:highlight w:val="none"/>
              </w:rPr>
            </w:pPr>
          </w:p>
        </w:tc>
        <w:tc>
          <w:tcPr>
            <w:tcW w:w="2010" w:type="dxa"/>
            <w:noWrap w:val="0"/>
            <w:vAlign w:val="center"/>
          </w:tcPr>
          <w:p w14:paraId="427F703B">
            <w:pPr>
              <w:jc w:val="center"/>
              <w:rPr>
                <w:color w:val="auto"/>
                <w:szCs w:val="21"/>
                <w:highlight w:val="none"/>
              </w:rPr>
            </w:pPr>
          </w:p>
        </w:tc>
      </w:tr>
      <w:tr w14:paraId="71761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386D6D24">
            <w:pPr>
              <w:jc w:val="center"/>
              <w:rPr>
                <w:rFonts w:ascii="宋体" w:hAnsi="宋体" w:cs="宋体"/>
                <w:color w:val="auto"/>
                <w:szCs w:val="21"/>
                <w:highlight w:val="none"/>
              </w:rPr>
            </w:pPr>
            <w:r>
              <w:rPr>
                <w:rFonts w:hint="eastAsia"/>
                <w:color w:val="auto"/>
                <w:szCs w:val="21"/>
                <w:highlight w:val="none"/>
              </w:rPr>
              <w:t>5</w:t>
            </w:r>
          </w:p>
        </w:tc>
        <w:tc>
          <w:tcPr>
            <w:tcW w:w="1220" w:type="dxa"/>
            <w:noWrap w:val="0"/>
            <w:vAlign w:val="center"/>
          </w:tcPr>
          <w:p w14:paraId="33DC5575">
            <w:pPr>
              <w:jc w:val="center"/>
              <w:rPr>
                <w:color w:val="auto"/>
                <w:szCs w:val="21"/>
                <w:highlight w:val="none"/>
              </w:rPr>
            </w:pPr>
          </w:p>
        </w:tc>
        <w:tc>
          <w:tcPr>
            <w:tcW w:w="790" w:type="dxa"/>
            <w:noWrap w:val="0"/>
            <w:vAlign w:val="center"/>
          </w:tcPr>
          <w:p w14:paraId="3AC78E34">
            <w:pPr>
              <w:spacing w:line="240" w:lineRule="exact"/>
              <w:jc w:val="center"/>
              <w:rPr>
                <w:color w:val="auto"/>
                <w:szCs w:val="21"/>
                <w:highlight w:val="none"/>
              </w:rPr>
            </w:pPr>
          </w:p>
        </w:tc>
        <w:tc>
          <w:tcPr>
            <w:tcW w:w="510" w:type="dxa"/>
            <w:noWrap w:val="0"/>
            <w:vAlign w:val="center"/>
          </w:tcPr>
          <w:p w14:paraId="180C89F5">
            <w:pPr>
              <w:spacing w:line="240" w:lineRule="exact"/>
              <w:jc w:val="center"/>
              <w:rPr>
                <w:color w:val="auto"/>
                <w:szCs w:val="21"/>
                <w:highlight w:val="none"/>
              </w:rPr>
            </w:pPr>
          </w:p>
        </w:tc>
        <w:tc>
          <w:tcPr>
            <w:tcW w:w="720" w:type="dxa"/>
            <w:noWrap w:val="0"/>
            <w:vAlign w:val="center"/>
          </w:tcPr>
          <w:p w14:paraId="13882081">
            <w:pPr>
              <w:spacing w:line="240" w:lineRule="exact"/>
              <w:jc w:val="center"/>
              <w:rPr>
                <w:color w:val="auto"/>
                <w:szCs w:val="21"/>
                <w:highlight w:val="none"/>
              </w:rPr>
            </w:pPr>
          </w:p>
        </w:tc>
        <w:tc>
          <w:tcPr>
            <w:tcW w:w="720" w:type="dxa"/>
            <w:noWrap w:val="0"/>
            <w:vAlign w:val="center"/>
          </w:tcPr>
          <w:p w14:paraId="7C035486">
            <w:pPr>
              <w:spacing w:line="240" w:lineRule="exact"/>
              <w:jc w:val="center"/>
              <w:rPr>
                <w:color w:val="auto"/>
                <w:szCs w:val="21"/>
                <w:highlight w:val="none"/>
              </w:rPr>
            </w:pPr>
          </w:p>
        </w:tc>
        <w:tc>
          <w:tcPr>
            <w:tcW w:w="1200" w:type="dxa"/>
            <w:noWrap w:val="0"/>
            <w:vAlign w:val="center"/>
          </w:tcPr>
          <w:p w14:paraId="5F7CCE36">
            <w:pPr>
              <w:spacing w:line="240" w:lineRule="exact"/>
              <w:jc w:val="center"/>
              <w:rPr>
                <w:color w:val="auto"/>
                <w:szCs w:val="21"/>
                <w:highlight w:val="none"/>
              </w:rPr>
            </w:pPr>
          </w:p>
        </w:tc>
        <w:tc>
          <w:tcPr>
            <w:tcW w:w="960" w:type="dxa"/>
            <w:noWrap w:val="0"/>
            <w:vAlign w:val="center"/>
          </w:tcPr>
          <w:p w14:paraId="2D14956F">
            <w:pPr>
              <w:jc w:val="center"/>
              <w:rPr>
                <w:rFonts w:ascii="Times New Roman" w:hAnsi="Times New Roman" w:eastAsia="宋体" w:cs="Times New Roman"/>
                <w:color w:val="auto"/>
                <w:szCs w:val="21"/>
                <w:highlight w:val="none"/>
              </w:rPr>
            </w:pPr>
          </w:p>
        </w:tc>
        <w:tc>
          <w:tcPr>
            <w:tcW w:w="645" w:type="dxa"/>
            <w:noWrap w:val="0"/>
            <w:vAlign w:val="center"/>
          </w:tcPr>
          <w:p w14:paraId="50CF3EA3">
            <w:pPr>
              <w:jc w:val="center"/>
              <w:rPr>
                <w:color w:val="auto"/>
                <w:szCs w:val="21"/>
                <w:highlight w:val="none"/>
              </w:rPr>
            </w:pPr>
          </w:p>
        </w:tc>
        <w:tc>
          <w:tcPr>
            <w:tcW w:w="675" w:type="dxa"/>
            <w:noWrap w:val="0"/>
            <w:vAlign w:val="center"/>
          </w:tcPr>
          <w:p w14:paraId="1CABFA36">
            <w:pPr>
              <w:jc w:val="center"/>
              <w:rPr>
                <w:color w:val="auto"/>
                <w:szCs w:val="21"/>
                <w:highlight w:val="none"/>
              </w:rPr>
            </w:pPr>
          </w:p>
        </w:tc>
        <w:tc>
          <w:tcPr>
            <w:tcW w:w="765" w:type="dxa"/>
            <w:noWrap w:val="0"/>
            <w:vAlign w:val="center"/>
          </w:tcPr>
          <w:p w14:paraId="154EDA20">
            <w:pPr>
              <w:jc w:val="center"/>
              <w:rPr>
                <w:color w:val="auto"/>
                <w:szCs w:val="21"/>
                <w:highlight w:val="none"/>
              </w:rPr>
            </w:pPr>
          </w:p>
        </w:tc>
        <w:tc>
          <w:tcPr>
            <w:tcW w:w="1185" w:type="dxa"/>
            <w:noWrap w:val="0"/>
            <w:vAlign w:val="center"/>
          </w:tcPr>
          <w:p w14:paraId="79EDEB4D">
            <w:pPr>
              <w:jc w:val="center"/>
              <w:rPr>
                <w:color w:val="auto"/>
                <w:szCs w:val="21"/>
                <w:highlight w:val="none"/>
              </w:rPr>
            </w:pPr>
          </w:p>
        </w:tc>
        <w:tc>
          <w:tcPr>
            <w:tcW w:w="2100" w:type="dxa"/>
            <w:noWrap w:val="0"/>
            <w:vAlign w:val="center"/>
          </w:tcPr>
          <w:p w14:paraId="45C57609">
            <w:pPr>
              <w:jc w:val="center"/>
              <w:rPr>
                <w:color w:val="auto"/>
                <w:szCs w:val="21"/>
                <w:highlight w:val="none"/>
              </w:rPr>
            </w:pPr>
          </w:p>
        </w:tc>
        <w:tc>
          <w:tcPr>
            <w:tcW w:w="2010" w:type="dxa"/>
            <w:noWrap w:val="0"/>
            <w:vAlign w:val="center"/>
          </w:tcPr>
          <w:p w14:paraId="21E87C11">
            <w:pPr>
              <w:jc w:val="center"/>
              <w:rPr>
                <w:color w:val="auto"/>
                <w:szCs w:val="21"/>
                <w:highlight w:val="none"/>
              </w:rPr>
            </w:pPr>
          </w:p>
        </w:tc>
      </w:tr>
      <w:tr w14:paraId="3EE35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575FE9EA">
            <w:pPr>
              <w:jc w:val="center"/>
              <w:rPr>
                <w:rFonts w:ascii="宋体" w:hAnsi="宋体" w:cs="宋体"/>
                <w:color w:val="auto"/>
                <w:szCs w:val="21"/>
                <w:highlight w:val="none"/>
              </w:rPr>
            </w:pPr>
            <w:r>
              <w:rPr>
                <w:rFonts w:hint="eastAsia"/>
                <w:color w:val="auto"/>
                <w:szCs w:val="21"/>
                <w:highlight w:val="none"/>
              </w:rPr>
              <w:t>6</w:t>
            </w:r>
          </w:p>
        </w:tc>
        <w:tc>
          <w:tcPr>
            <w:tcW w:w="1220" w:type="dxa"/>
            <w:noWrap w:val="0"/>
            <w:vAlign w:val="center"/>
          </w:tcPr>
          <w:p w14:paraId="011F0C5D">
            <w:pPr>
              <w:jc w:val="center"/>
              <w:rPr>
                <w:color w:val="auto"/>
                <w:szCs w:val="21"/>
                <w:highlight w:val="none"/>
              </w:rPr>
            </w:pPr>
          </w:p>
        </w:tc>
        <w:tc>
          <w:tcPr>
            <w:tcW w:w="790" w:type="dxa"/>
            <w:noWrap w:val="0"/>
            <w:vAlign w:val="center"/>
          </w:tcPr>
          <w:p w14:paraId="40FA10AD">
            <w:pPr>
              <w:spacing w:line="240" w:lineRule="exact"/>
              <w:jc w:val="center"/>
              <w:rPr>
                <w:color w:val="auto"/>
                <w:szCs w:val="21"/>
                <w:highlight w:val="none"/>
              </w:rPr>
            </w:pPr>
          </w:p>
        </w:tc>
        <w:tc>
          <w:tcPr>
            <w:tcW w:w="510" w:type="dxa"/>
            <w:noWrap w:val="0"/>
            <w:vAlign w:val="center"/>
          </w:tcPr>
          <w:p w14:paraId="7644582B">
            <w:pPr>
              <w:spacing w:line="240" w:lineRule="exact"/>
              <w:jc w:val="center"/>
              <w:rPr>
                <w:color w:val="auto"/>
                <w:szCs w:val="21"/>
                <w:highlight w:val="none"/>
              </w:rPr>
            </w:pPr>
          </w:p>
        </w:tc>
        <w:tc>
          <w:tcPr>
            <w:tcW w:w="720" w:type="dxa"/>
            <w:noWrap w:val="0"/>
            <w:vAlign w:val="center"/>
          </w:tcPr>
          <w:p w14:paraId="0B1C82CD">
            <w:pPr>
              <w:spacing w:line="240" w:lineRule="exact"/>
              <w:jc w:val="center"/>
              <w:rPr>
                <w:color w:val="auto"/>
                <w:szCs w:val="21"/>
                <w:highlight w:val="none"/>
              </w:rPr>
            </w:pPr>
          </w:p>
        </w:tc>
        <w:tc>
          <w:tcPr>
            <w:tcW w:w="720" w:type="dxa"/>
            <w:noWrap w:val="0"/>
            <w:vAlign w:val="center"/>
          </w:tcPr>
          <w:p w14:paraId="1FB0174D">
            <w:pPr>
              <w:spacing w:line="240" w:lineRule="exact"/>
              <w:jc w:val="center"/>
              <w:rPr>
                <w:color w:val="auto"/>
                <w:szCs w:val="21"/>
                <w:highlight w:val="none"/>
              </w:rPr>
            </w:pPr>
          </w:p>
        </w:tc>
        <w:tc>
          <w:tcPr>
            <w:tcW w:w="1200" w:type="dxa"/>
            <w:noWrap w:val="0"/>
            <w:vAlign w:val="center"/>
          </w:tcPr>
          <w:p w14:paraId="1F6E1EEC">
            <w:pPr>
              <w:spacing w:line="240" w:lineRule="exact"/>
              <w:jc w:val="center"/>
              <w:rPr>
                <w:color w:val="auto"/>
                <w:szCs w:val="21"/>
                <w:highlight w:val="none"/>
              </w:rPr>
            </w:pPr>
          </w:p>
        </w:tc>
        <w:tc>
          <w:tcPr>
            <w:tcW w:w="960" w:type="dxa"/>
            <w:noWrap w:val="0"/>
            <w:vAlign w:val="center"/>
          </w:tcPr>
          <w:p w14:paraId="2E4608AC">
            <w:pPr>
              <w:jc w:val="center"/>
              <w:rPr>
                <w:rFonts w:ascii="Times New Roman" w:hAnsi="Times New Roman" w:eastAsia="宋体" w:cs="Times New Roman"/>
                <w:color w:val="auto"/>
                <w:szCs w:val="21"/>
                <w:highlight w:val="none"/>
              </w:rPr>
            </w:pPr>
          </w:p>
        </w:tc>
        <w:tc>
          <w:tcPr>
            <w:tcW w:w="645" w:type="dxa"/>
            <w:noWrap w:val="0"/>
            <w:vAlign w:val="center"/>
          </w:tcPr>
          <w:p w14:paraId="3097EDCF">
            <w:pPr>
              <w:jc w:val="center"/>
              <w:rPr>
                <w:color w:val="auto"/>
                <w:szCs w:val="21"/>
                <w:highlight w:val="none"/>
              </w:rPr>
            </w:pPr>
          </w:p>
        </w:tc>
        <w:tc>
          <w:tcPr>
            <w:tcW w:w="675" w:type="dxa"/>
            <w:noWrap w:val="0"/>
            <w:vAlign w:val="center"/>
          </w:tcPr>
          <w:p w14:paraId="14AF4C7C">
            <w:pPr>
              <w:jc w:val="center"/>
              <w:rPr>
                <w:color w:val="auto"/>
                <w:szCs w:val="21"/>
                <w:highlight w:val="none"/>
              </w:rPr>
            </w:pPr>
          </w:p>
        </w:tc>
        <w:tc>
          <w:tcPr>
            <w:tcW w:w="765" w:type="dxa"/>
            <w:noWrap w:val="0"/>
            <w:vAlign w:val="center"/>
          </w:tcPr>
          <w:p w14:paraId="64FAEF99">
            <w:pPr>
              <w:jc w:val="center"/>
              <w:rPr>
                <w:color w:val="auto"/>
                <w:szCs w:val="21"/>
                <w:highlight w:val="none"/>
              </w:rPr>
            </w:pPr>
          </w:p>
        </w:tc>
        <w:tc>
          <w:tcPr>
            <w:tcW w:w="1185" w:type="dxa"/>
            <w:noWrap w:val="0"/>
            <w:vAlign w:val="center"/>
          </w:tcPr>
          <w:p w14:paraId="01B8954D">
            <w:pPr>
              <w:jc w:val="center"/>
              <w:rPr>
                <w:color w:val="auto"/>
                <w:szCs w:val="21"/>
                <w:highlight w:val="none"/>
              </w:rPr>
            </w:pPr>
          </w:p>
        </w:tc>
        <w:tc>
          <w:tcPr>
            <w:tcW w:w="2100" w:type="dxa"/>
            <w:noWrap w:val="0"/>
            <w:vAlign w:val="center"/>
          </w:tcPr>
          <w:p w14:paraId="020CA398">
            <w:pPr>
              <w:jc w:val="center"/>
              <w:rPr>
                <w:color w:val="auto"/>
                <w:szCs w:val="21"/>
                <w:highlight w:val="none"/>
              </w:rPr>
            </w:pPr>
          </w:p>
        </w:tc>
        <w:tc>
          <w:tcPr>
            <w:tcW w:w="2010" w:type="dxa"/>
            <w:noWrap w:val="0"/>
            <w:vAlign w:val="center"/>
          </w:tcPr>
          <w:p w14:paraId="34EFA5F1">
            <w:pPr>
              <w:jc w:val="center"/>
              <w:rPr>
                <w:color w:val="auto"/>
                <w:szCs w:val="21"/>
                <w:highlight w:val="none"/>
              </w:rPr>
            </w:pPr>
          </w:p>
        </w:tc>
      </w:tr>
      <w:tr w14:paraId="4864F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74E77818">
            <w:pPr>
              <w:jc w:val="center"/>
              <w:rPr>
                <w:rFonts w:ascii="宋体" w:hAnsi="宋体" w:cs="宋体"/>
                <w:color w:val="auto"/>
                <w:szCs w:val="21"/>
                <w:highlight w:val="none"/>
              </w:rPr>
            </w:pPr>
            <w:r>
              <w:rPr>
                <w:rFonts w:hint="eastAsia"/>
                <w:color w:val="auto"/>
                <w:szCs w:val="21"/>
                <w:highlight w:val="none"/>
              </w:rPr>
              <w:t>7</w:t>
            </w:r>
          </w:p>
        </w:tc>
        <w:tc>
          <w:tcPr>
            <w:tcW w:w="1220" w:type="dxa"/>
            <w:noWrap w:val="0"/>
            <w:vAlign w:val="center"/>
          </w:tcPr>
          <w:p w14:paraId="78B5AA69">
            <w:pPr>
              <w:jc w:val="center"/>
              <w:rPr>
                <w:color w:val="auto"/>
                <w:szCs w:val="21"/>
                <w:highlight w:val="none"/>
              </w:rPr>
            </w:pPr>
          </w:p>
        </w:tc>
        <w:tc>
          <w:tcPr>
            <w:tcW w:w="790" w:type="dxa"/>
            <w:noWrap w:val="0"/>
            <w:vAlign w:val="center"/>
          </w:tcPr>
          <w:p w14:paraId="1A01712D">
            <w:pPr>
              <w:spacing w:line="240" w:lineRule="exact"/>
              <w:jc w:val="center"/>
              <w:rPr>
                <w:color w:val="auto"/>
                <w:szCs w:val="21"/>
                <w:highlight w:val="none"/>
              </w:rPr>
            </w:pPr>
          </w:p>
        </w:tc>
        <w:tc>
          <w:tcPr>
            <w:tcW w:w="510" w:type="dxa"/>
            <w:noWrap w:val="0"/>
            <w:vAlign w:val="center"/>
          </w:tcPr>
          <w:p w14:paraId="515F500D">
            <w:pPr>
              <w:spacing w:line="240" w:lineRule="exact"/>
              <w:jc w:val="center"/>
              <w:rPr>
                <w:color w:val="auto"/>
                <w:szCs w:val="21"/>
                <w:highlight w:val="none"/>
              </w:rPr>
            </w:pPr>
          </w:p>
        </w:tc>
        <w:tc>
          <w:tcPr>
            <w:tcW w:w="720" w:type="dxa"/>
            <w:noWrap w:val="0"/>
            <w:vAlign w:val="center"/>
          </w:tcPr>
          <w:p w14:paraId="6A485ADF">
            <w:pPr>
              <w:spacing w:line="240" w:lineRule="exact"/>
              <w:jc w:val="center"/>
              <w:rPr>
                <w:color w:val="auto"/>
                <w:szCs w:val="21"/>
                <w:highlight w:val="none"/>
              </w:rPr>
            </w:pPr>
          </w:p>
        </w:tc>
        <w:tc>
          <w:tcPr>
            <w:tcW w:w="720" w:type="dxa"/>
            <w:noWrap w:val="0"/>
            <w:vAlign w:val="center"/>
          </w:tcPr>
          <w:p w14:paraId="343F0B0F">
            <w:pPr>
              <w:spacing w:line="240" w:lineRule="exact"/>
              <w:jc w:val="center"/>
              <w:rPr>
                <w:color w:val="auto"/>
                <w:szCs w:val="21"/>
                <w:highlight w:val="none"/>
              </w:rPr>
            </w:pPr>
          </w:p>
        </w:tc>
        <w:tc>
          <w:tcPr>
            <w:tcW w:w="1200" w:type="dxa"/>
            <w:noWrap w:val="0"/>
            <w:vAlign w:val="center"/>
          </w:tcPr>
          <w:p w14:paraId="30334956">
            <w:pPr>
              <w:spacing w:line="240" w:lineRule="exact"/>
              <w:jc w:val="center"/>
              <w:rPr>
                <w:color w:val="auto"/>
                <w:szCs w:val="21"/>
                <w:highlight w:val="none"/>
              </w:rPr>
            </w:pPr>
          </w:p>
        </w:tc>
        <w:tc>
          <w:tcPr>
            <w:tcW w:w="960" w:type="dxa"/>
            <w:noWrap w:val="0"/>
            <w:vAlign w:val="center"/>
          </w:tcPr>
          <w:p w14:paraId="714B7FAF">
            <w:pPr>
              <w:jc w:val="center"/>
              <w:rPr>
                <w:rFonts w:ascii="Times New Roman" w:hAnsi="Times New Roman" w:eastAsia="宋体" w:cs="Times New Roman"/>
                <w:color w:val="auto"/>
                <w:szCs w:val="21"/>
                <w:highlight w:val="none"/>
              </w:rPr>
            </w:pPr>
          </w:p>
        </w:tc>
        <w:tc>
          <w:tcPr>
            <w:tcW w:w="645" w:type="dxa"/>
            <w:noWrap w:val="0"/>
            <w:vAlign w:val="center"/>
          </w:tcPr>
          <w:p w14:paraId="03782E21">
            <w:pPr>
              <w:jc w:val="center"/>
              <w:rPr>
                <w:color w:val="auto"/>
                <w:szCs w:val="21"/>
                <w:highlight w:val="none"/>
              </w:rPr>
            </w:pPr>
          </w:p>
        </w:tc>
        <w:tc>
          <w:tcPr>
            <w:tcW w:w="675" w:type="dxa"/>
            <w:noWrap w:val="0"/>
            <w:vAlign w:val="center"/>
          </w:tcPr>
          <w:p w14:paraId="0D8789EF">
            <w:pPr>
              <w:jc w:val="center"/>
              <w:rPr>
                <w:color w:val="auto"/>
                <w:szCs w:val="21"/>
                <w:highlight w:val="none"/>
              </w:rPr>
            </w:pPr>
          </w:p>
        </w:tc>
        <w:tc>
          <w:tcPr>
            <w:tcW w:w="765" w:type="dxa"/>
            <w:noWrap w:val="0"/>
            <w:vAlign w:val="center"/>
          </w:tcPr>
          <w:p w14:paraId="345F0A23">
            <w:pPr>
              <w:jc w:val="center"/>
              <w:rPr>
                <w:color w:val="auto"/>
                <w:szCs w:val="21"/>
                <w:highlight w:val="none"/>
              </w:rPr>
            </w:pPr>
          </w:p>
        </w:tc>
        <w:tc>
          <w:tcPr>
            <w:tcW w:w="1185" w:type="dxa"/>
            <w:noWrap w:val="0"/>
            <w:vAlign w:val="center"/>
          </w:tcPr>
          <w:p w14:paraId="1164830F">
            <w:pPr>
              <w:jc w:val="center"/>
              <w:rPr>
                <w:color w:val="auto"/>
                <w:szCs w:val="21"/>
                <w:highlight w:val="none"/>
              </w:rPr>
            </w:pPr>
          </w:p>
        </w:tc>
        <w:tc>
          <w:tcPr>
            <w:tcW w:w="2100" w:type="dxa"/>
            <w:noWrap w:val="0"/>
            <w:vAlign w:val="center"/>
          </w:tcPr>
          <w:p w14:paraId="6BA22475">
            <w:pPr>
              <w:jc w:val="center"/>
              <w:rPr>
                <w:color w:val="auto"/>
                <w:szCs w:val="21"/>
                <w:highlight w:val="none"/>
              </w:rPr>
            </w:pPr>
          </w:p>
        </w:tc>
        <w:tc>
          <w:tcPr>
            <w:tcW w:w="2010" w:type="dxa"/>
            <w:noWrap w:val="0"/>
            <w:vAlign w:val="center"/>
          </w:tcPr>
          <w:p w14:paraId="781D3BC9">
            <w:pPr>
              <w:jc w:val="center"/>
              <w:rPr>
                <w:color w:val="auto"/>
                <w:szCs w:val="21"/>
                <w:highlight w:val="none"/>
              </w:rPr>
            </w:pPr>
          </w:p>
        </w:tc>
      </w:tr>
      <w:tr w14:paraId="6BC3FA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16D46036">
            <w:pPr>
              <w:jc w:val="center"/>
              <w:rPr>
                <w:rFonts w:ascii="宋体" w:hAnsi="宋体" w:cs="宋体"/>
                <w:color w:val="auto"/>
                <w:szCs w:val="21"/>
                <w:highlight w:val="none"/>
              </w:rPr>
            </w:pPr>
            <w:r>
              <w:rPr>
                <w:rFonts w:hint="eastAsia"/>
                <w:color w:val="auto"/>
                <w:szCs w:val="21"/>
                <w:highlight w:val="none"/>
              </w:rPr>
              <w:t>8</w:t>
            </w:r>
          </w:p>
        </w:tc>
        <w:tc>
          <w:tcPr>
            <w:tcW w:w="1220" w:type="dxa"/>
            <w:noWrap w:val="0"/>
            <w:vAlign w:val="center"/>
          </w:tcPr>
          <w:p w14:paraId="71F42F17">
            <w:pPr>
              <w:jc w:val="center"/>
              <w:rPr>
                <w:color w:val="auto"/>
                <w:szCs w:val="21"/>
                <w:highlight w:val="none"/>
              </w:rPr>
            </w:pPr>
          </w:p>
        </w:tc>
        <w:tc>
          <w:tcPr>
            <w:tcW w:w="790" w:type="dxa"/>
            <w:noWrap w:val="0"/>
            <w:vAlign w:val="center"/>
          </w:tcPr>
          <w:p w14:paraId="026B0A87">
            <w:pPr>
              <w:spacing w:line="240" w:lineRule="exact"/>
              <w:jc w:val="center"/>
              <w:rPr>
                <w:color w:val="auto"/>
                <w:szCs w:val="21"/>
                <w:highlight w:val="none"/>
              </w:rPr>
            </w:pPr>
          </w:p>
        </w:tc>
        <w:tc>
          <w:tcPr>
            <w:tcW w:w="510" w:type="dxa"/>
            <w:noWrap w:val="0"/>
            <w:vAlign w:val="center"/>
          </w:tcPr>
          <w:p w14:paraId="2E3E7A80">
            <w:pPr>
              <w:spacing w:line="240" w:lineRule="exact"/>
              <w:jc w:val="center"/>
              <w:rPr>
                <w:color w:val="auto"/>
                <w:szCs w:val="21"/>
                <w:highlight w:val="none"/>
              </w:rPr>
            </w:pPr>
          </w:p>
        </w:tc>
        <w:tc>
          <w:tcPr>
            <w:tcW w:w="720" w:type="dxa"/>
            <w:noWrap w:val="0"/>
            <w:vAlign w:val="center"/>
          </w:tcPr>
          <w:p w14:paraId="721CCF71">
            <w:pPr>
              <w:spacing w:line="240" w:lineRule="exact"/>
              <w:jc w:val="center"/>
              <w:rPr>
                <w:color w:val="auto"/>
                <w:szCs w:val="21"/>
                <w:highlight w:val="none"/>
              </w:rPr>
            </w:pPr>
          </w:p>
        </w:tc>
        <w:tc>
          <w:tcPr>
            <w:tcW w:w="720" w:type="dxa"/>
            <w:noWrap w:val="0"/>
            <w:vAlign w:val="center"/>
          </w:tcPr>
          <w:p w14:paraId="25C580C8">
            <w:pPr>
              <w:spacing w:line="240" w:lineRule="exact"/>
              <w:jc w:val="center"/>
              <w:rPr>
                <w:color w:val="auto"/>
                <w:szCs w:val="21"/>
                <w:highlight w:val="none"/>
              </w:rPr>
            </w:pPr>
          </w:p>
        </w:tc>
        <w:tc>
          <w:tcPr>
            <w:tcW w:w="1200" w:type="dxa"/>
            <w:noWrap w:val="0"/>
            <w:vAlign w:val="center"/>
          </w:tcPr>
          <w:p w14:paraId="2C8DC478">
            <w:pPr>
              <w:spacing w:line="240" w:lineRule="exact"/>
              <w:jc w:val="center"/>
              <w:rPr>
                <w:color w:val="auto"/>
                <w:szCs w:val="21"/>
                <w:highlight w:val="none"/>
              </w:rPr>
            </w:pPr>
          </w:p>
        </w:tc>
        <w:tc>
          <w:tcPr>
            <w:tcW w:w="960" w:type="dxa"/>
            <w:noWrap w:val="0"/>
            <w:vAlign w:val="center"/>
          </w:tcPr>
          <w:p w14:paraId="71E9242B">
            <w:pPr>
              <w:jc w:val="center"/>
              <w:rPr>
                <w:rFonts w:ascii="Times New Roman" w:hAnsi="Times New Roman" w:eastAsia="宋体" w:cs="Times New Roman"/>
                <w:color w:val="auto"/>
                <w:szCs w:val="21"/>
                <w:highlight w:val="none"/>
              </w:rPr>
            </w:pPr>
          </w:p>
        </w:tc>
        <w:tc>
          <w:tcPr>
            <w:tcW w:w="645" w:type="dxa"/>
            <w:noWrap w:val="0"/>
            <w:vAlign w:val="center"/>
          </w:tcPr>
          <w:p w14:paraId="4817920E">
            <w:pPr>
              <w:jc w:val="center"/>
              <w:rPr>
                <w:color w:val="auto"/>
                <w:szCs w:val="21"/>
                <w:highlight w:val="none"/>
              </w:rPr>
            </w:pPr>
          </w:p>
        </w:tc>
        <w:tc>
          <w:tcPr>
            <w:tcW w:w="675" w:type="dxa"/>
            <w:noWrap w:val="0"/>
            <w:vAlign w:val="center"/>
          </w:tcPr>
          <w:p w14:paraId="4B85919A">
            <w:pPr>
              <w:jc w:val="center"/>
              <w:rPr>
                <w:color w:val="auto"/>
                <w:szCs w:val="21"/>
                <w:highlight w:val="none"/>
              </w:rPr>
            </w:pPr>
          </w:p>
        </w:tc>
        <w:tc>
          <w:tcPr>
            <w:tcW w:w="765" w:type="dxa"/>
            <w:noWrap w:val="0"/>
            <w:vAlign w:val="center"/>
          </w:tcPr>
          <w:p w14:paraId="34CFB099">
            <w:pPr>
              <w:jc w:val="center"/>
              <w:rPr>
                <w:color w:val="auto"/>
                <w:szCs w:val="21"/>
                <w:highlight w:val="none"/>
              </w:rPr>
            </w:pPr>
          </w:p>
        </w:tc>
        <w:tc>
          <w:tcPr>
            <w:tcW w:w="1185" w:type="dxa"/>
            <w:noWrap w:val="0"/>
            <w:vAlign w:val="center"/>
          </w:tcPr>
          <w:p w14:paraId="68FC09EC">
            <w:pPr>
              <w:jc w:val="center"/>
              <w:rPr>
                <w:color w:val="auto"/>
                <w:szCs w:val="21"/>
                <w:highlight w:val="none"/>
              </w:rPr>
            </w:pPr>
          </w:p>
        </w:tc>
        <w:tc>
          <w:tcPr>
            <w:tcW w:w="2100" w:type="dxa"/>
            <w:noWrap w:val="0"/>
            <w:vAlign w:val="center"/>
          </w:tcPr>
          <w:p w14:paraId="586E9407">
            <w:pPr>
              <w:jc w:val="center"/>
              <w:rPr>
                <w:color w:val="auto"/>
                <w:szCs w:val="21"/>
                <w:highlight w:val="none"/>
              </w:rPr>
            </w:pPr>
          </w:p>
        </w:tc>
        <w:tc>
          <w:tcPr>
            <w:tcW w:w="2010" w:type="dxa"/>
            <w:noWrap w:val="0"/>
            <w:vAlign w:val="center"/>
          </w:tcPr>
          <w:p w14:paraId="7484E11A">
            <w:pPr>
              <w:jc w:val="center"/>
              <w:rPr>
                <w:color w:val="auto"/>
                <w:szCs w:val="21"/>
                <w:highlight w:val="none"/>
              </w:rPr>
            </w:pPr>
          </w:p>
        </w:tc>
      </w:tr>
      <w:tr w14:paraId="0FE7D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30F8DDBD">
            <w:pPr>
              <w:jc w:val="center"/>
              <w:rPr>
                <w:rFonts w:ascii="宋体" w:hAnsi="宋体" w:cs="宋体"/>
                <w:color w:val="auto"/>
                <w:szCs w:val="21"/>
                <w:highlight w:val="none"/>
              </w:rPr>
            </w:pPr>
            <w:r>
              <w:rPr>
                <w:rFonts w:hint="eastAsia"/>
                <w:color w:val="auto"/>
                <w:szCs w:val="21"/>
                <w:highlight w:val="none"/>
              </w:rPr>
              <w:t>9</w:t>
            </w:r>
          </w:p>
        </w:tc>
        <w:tc>
          <w:tcPr>
            <w:tcW w:w="1220" w:type="dxa"/>
            <w:noWrap w:val="0"/>
            <w:vAlign w:val="center"/>
          </w:tcPr>
          <w:p w14:paraId="6A057287">
            <w:pPr>
              <w:jc w:val="center"/>
              <w:rPr>
                <w:color w:val="auto"/>
                <w:szCs w:val="21"/>
                <w:highlight w:val="none"/>
              </w:rPr>
            </w:pPr>
          </w:p>
        </w:tc>
        <w:tc>
          <w:tcPr>
            <w:tcW w:w="790" w:type="dxa"/>
            <w:noWrap w:val="0"/>
            <w:vAlign w:val="center"/>
          </w:tcPr>
          <w:p w14:paraId="5FF88305">
            <w:pPr>
              <w:spacing w:line="240" w:lineRule="exact"/>
              <w:jc w:val="center"/>
              <w:rPr>
                <w:color w:val="auto"/>
                <w:szCs w:val="21"/>
                <w:highlight w:val="none"/>
              </w:rPr>
            </w:pPr>
          </w:p>
        </w:tc>
        <w:tc>
          <w:tcPr>
            <w:tcW w:w="510" w:type="dxa"/>
            <w:noWrap w:val="0"/>
            <w:vAlign w:val="center"/>
          </w:tcPr>
          <w:p w14:paraId="15657573">
            <w:pPr>
              <w:spacing w:line="240" w:lineRule="exact"/>
              <w:jc w:val="center"/>
              <w:rPr>
                <w:color w:val="auto"/>
                <w:szCs w:val="21"/>
                <w:highlight w:val="none"/>
              </w:rPr>
            </w:pPr>
          </w:p>
        </w:tc>
        <w:tc>
          <w:tcPr>
            <w:tcW w:w="720" w:type="dxa"/>
            <w:noWrap w:val="0"/>
            <w:vAlign w:val="center"/>
          </w:tcPr>
          <w:p w14:paraId="1E43D49B">
            <w:pPr>
              <w:spacing w:line="240" w:lineRule="exact"/>
              <w:jc w:val="center"/>
              <w:rPr>
                <w:color w:val="auto"/>
                <w:szCs w:val="21"/>
                <w:highlight w:val="none"/>
              </w:rPr>
            </w:pPr>
          </w:p>
        </w:tc>
        <w:tc>
          <w:tcPr>
            <w:tcW w:w="720" w:type="dxa"/>
            <w:noWrap w:val="0"/>
            <w:vAlign w:val="center"/>
          </w:tcPr>
          <w:p w14:paraId="0C0CD828">
            <w:pPr>
              <w:spacing w:line="240" w:lineRule="exact"/>
              <w:jc w:val="center"/>
              <w:rPr>
                <w:color w:val="auto"/>
                <w:szCs w:val="21"/>
                <w:highlight w:val="none"/>
              </w:rPr>
            </w:pPr>
          </w:p>
        </w:tc>
        <w:tc>
          <w:tcPr>
            <w:tcW w:w="1200" w:type="dxa"/>
            <w:noWrap w:val="0"/>
            <w:vAlign w:val="center"/>
          </w:tcPr>
          <w:p w14:paraId="26C7ECC5">
            <w:pPr>
              <w:spacing w:line="240" w:lineRule="exact"/>
              <w:jc w:val="center"/>
              <w:rPr>
                <w:color w:val="auto"/>
                <w:szCs w:val="21"/>
                <w:highlight w:val="none"/>
              </w:rPr>
            </w:pPr>
          </w:p>
        </w:tc>
        <w:tc>
          <w:tcPr>
            <w:tcW w:w="960" w:type="dxa"/>
            <w:noWrap w:val="0"/>
            <w:vAlign w:val="center"/>
          </w:tcPr>
          <w:p w14:paraId="4E251623">
            <w:pPr>
              <w:jc w:val="center"/>
              <w:rPr>
                <w:rFonts w:ascii="Times New Roman" w:hAnsi="Times New Roman" w:eastAsia="宋体" w:cs="Times New Roman"/>
                <w:color w:val="auto"/>
                <w:szCs w:val="21"/>
                <w:highlight w:val="none"/>
              </w:rPr>
            </w:pPr>
          </w:p>
        </w:tc>
        <w:tc>
          <w:tcPr>
            <w:tcW w:w="645" w:type="dxa"/>
            <w:noWrap w:val="0"/>
            <w:vAlign w:val="center"/>
          </w:tcPr>
          <w:p w14:paraId="121834B4">
            <w:pPr>
              <w:jc w:val="center"/>
              <w:rPr>
                <w:color w:val="auto"/>
                <w:szCs w:val="21"/>
                <w:highlight w:val="none"/>
              </w:rPr>
            </w:pPr>
          </w:p>
        </w:tc>
        <w:tc>
          <w:tcPr>
            <w:tcW w:w="675" w:type="dxa"/>
            <w:noWrap w:val="0"/>
            <w:vAlign w:val="center"/>
          </w:tcPr>
          <w:p w14:paraId="79CCEE4F">
            <w:pPr>
              <w:jc w:val="center"/>
              <w:rPr>
                <w:color w:val="auto"/>
                <w:szCs w:val="21"/>
                <w:highlight w:val="none"/>
              </w:rPr>
            </w:pPr>
          </w:p>
        </w:tc>
        <w:tc>
          <w:tcPr>
            <w:tcW w:w="765" w:type="dxa"/>
            <w:noWrap w:val="0"/>
            <w:vAlign w:val="center"/>
          </w:tcPr>
          <w:p w14:paraId="13535587">
            <w:pPr>
              <w:jc w:val="center"/>
              <w:rPr>
                <w:color w:val="auto"/>
                <w:szCs w:val="21"/>
                <w:highlight w:val="none"/>
              </w:rPr>
            </w:pPr>
          </w:p>
        </w:tc>
        <w:tc>
          <w:tcPr>
            <w:tcW w:w="1185" w:type="dxa"/>
            <w:noWrap w:val="0"/>
            <w:vAlign w:val="center"/>
          </w:tcPr>
          <w:p w14:paraId="3DA15107">
            <w:pPr>
              <w:jc w:val="center"/>
              <w:rPr>
                <w:color w:val="auto"/>
                <w:szCs w:val="21"/>
                <w:highlight w:val="none"/>
              </w:rPr>
            </w:pPr>
          </w:p>
        </w:tc>
        <w:tc>
          <w:tcPr>
            <w:tcW w:w="2100" w:type="dxa"/>
            <w:noWrap w:val="0"/>
            <w:vAlign w:val="center"/>
          </w:tcPr>
          <w:p w14:paraId="5F7E657D">
            <w:pPr>
              <w:jc w:val="center"/>
              <w:rPr>
                <w:color w:val="auto"/>
                <w:szCs w:val="21"/>
                <w:highlight w:val="none"/>
              </w:rPr>
            </w:pPr>
          </w:p>
        </w:tc>
        <w:tc>
          <w:tcPr>
            <w:tcW w:w="2010" w:type="dxa"/>
            <w:noWrap w:val="0"/>
            <w:vAlign w:val="center"/>
          </w:tcPr>
          <w:p w14:paraId="1C4A24AF">
            <w:pPr>
              <w:jc w:val="center"/>
              <w:rPr>
                <w:color w:val="auto"/>
                <w:szCs w:val="21"/>
                <w:highlight w:val="none"/>
              </w:rPr>
            </w:pPr>
          </w:p>
        </w:tc>
      </w:tr>
      <w:tr w14:paraId="006CB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exact"/>
        </w:trPr>
        <w:tc>
          <w:tcPr>
            <w:tcW w:w="360" w:type="dxa"/>
            <w:noWrap w:val="0"/>
            <w:vAlign w:val="center"/>
          </w:tcPr>
          <w:p w14:paraId="389F9D99">
            <w:pPr>
              <w:jc w:val="center"/>
              <w:rPr>
                <w:rFonts w:ascii="宋体" w:hAnsi="宋体" w:cs="宋体"/>
                <w:color w:val="auto"/>
                <w:szCs w:val="21"/>
                <w:highlight w:val="none"/>
              </w:rPr>
            </w:pPr>
            <w:r>
              <w:rPr>
                <w:rFonts w:ascii="宋体" w:hAnsi="宋体" w:cs="宋体"/>
                <w:color w:val="auto"/>
                <w:szCs w:val="21"/>
                <w:highlight w:val="none"/>
              </w:rPr>
              <w:t>…</w:t>
            </w:r>
          </w:p>
        </w:tc>
        <w:tc>
          <w:tcPr>
            <w:tcW w:w="1220" w:type="dxa"/>
            <w:noWrap w:val="0"/>
            <w:vAlign w:val="center"/>
          </w:tcPr>
          <w:p w14:paraId="651A3157">
            <w:pPr>
              <w:jc w:val="center"/>
              <w:rPr>
                <w:color w:val="auto"/>
                <w:szCs w:val="21"/>
                <w:highlight w:val="none"/>
              </w:rPr>
            </w:pPr>
          </w:p>
        </w:tc>
        <w:tc>
          <w:tcPr>
            <w:tcW w:w="790" w:type="dxa"/>
            <w:noWrap w:val="0"/>
            <w:vAlign w:val="center"/>
          </w:tcPr>
          <w:p w14:paraId="48C4297A">
            <w:pPr>
              <w:spacing w:line="240" w:lineRule="exact"/>
              <w:jc w:val="center"/>
              <w:rPr>
                <w:color w:val="auto"/>
                <w:szCs w:val="21"/>
                <w:highlight w:val="none"/>
              </w:rPr>
            </w:pPr>
          </w:p>
        </w:tc>
        <w:tc>
          <w:tcPr>
            <w:tcW w:w="510" w:type="dxa"/>
            <w:noWrap w:val="0"/>
            <w:vAlign w:val="center"/>
          </w:tcPr>
          <w:p w14:paraId="44DA063B">
            <w:pPr>
              <w:spacing w:line="240" w:lineRule="exact"/>
              <w:jc w:val="center"/>
              <w:rPr>
                <w:color w:val="auto"/>
                <w:szCs w:val="21"/>
                <w:highlight w:val="none"/>
              </w:rPr>
            </w:pPr>
          </w:p>
        </w:tc>
        <w:tc>
          <w:tcPr>
            <w:tcW w:w="720" w:type="dxa"/>
            <w:noWrap w:val="0"/>
            <w:vAlign w:val="center"/>
          </w:tcPr>
          <w:p w14:paraId="73822D5B">
            <w:pPr>
              <w:spacing w:line="240" w:lineRule="exact"/>
              <w:jc w:val="center"/>
              <w:rPr>
                <w:color w:val="auto"/>
                <w:szCs w:val="21"/>
                <w:highlight w:val="none"/>
              </w:rPr>
            </w:pPr>
          </w:p>
        </w:tc>
        <w:tc>
          <w:tcPr>
            <w:tcW w:w="720" w:type="dxa"/>
            <w:noWrap w:val="0"/>
            <w:vAlign w:val="center"/>
          </w:tcPr>
          <w:p w14:paraId="387F0EA5">
            <w:pPr>
              <w:spacing w:line="240" w:lineRule="exact"/>
              <w:jc w:val="center"/>
              <w:rPr>
                <w:color w:val="auto"/>
                <w:szCs w:val="21"/>
                <w:highlight w:val="none"/>
              </w:rPr>
            </w:pPr>
          </w:p>
        </w:tc>
        <w:tc>
          <w:tcPr>
            <w:tcW w:w="1200" w:type="dxa"/>
            <w:noWrap w:val="0"/>
            <w:vAlign w:val="center"/>
          </w:tcPr>
          <w:p w14:paraId="40E61CFA">
            <w:pPr>
              <w:spacing w:line="240" w:lineRule="exact"/>
              <w:jc w:val="center"/>
              <w:rPr>
                <w:color w:val="auto"/>
                <w:szCs w:val="21"/>
                <w:highlight w:val="none"/>
              </w:rPr>
            </w:pPr>
          </w:p>
        </w:tc>
        <w:tc>
          <w:tcPr>
            <w:tcW w:w="960" w:type="dxa"/>
            <w:noWrap w:val="0"/>
            <w:vAlign w:val="center"/>
          </w:tcPr>
          <w:p w14:paraId="330EDAA3">
            <w:pPr>
              <w:jc w:val="center"/>
              <w:rPr>
                <w:rFonts w:ascii="Times New Roman" w:hAnsi="Times New Roman" w:eastAsia="宋体" w:cs="Times New Roman"/>
                <w:color w:val="auto"/>
                <w:szCs w:val="21"/>
                <w:highlight w:val="none"/>
              </w:rPr>
            </w:pPr>
          </w:p>
        </w:tc>
        <w:tc>
          <w:tcPr>
            <w:tcW w:w="645" w:type="dxa"/>
            <w:noWrap w:val="0"/>
            <w:vAlign w:val="center"/>
          </w:tcPr>
          <w:p w14:paraId="46EC0DC3">
            <w:pPr>
              <w:jc w:val="center"/>
              <w:rPr>
                <w:color w:val="auto"/>
                <w:szCs w:val="21"/>
                <w:highlight w:val="none"/>
              </w:rPr>
            </w:pPr>
          </w:p>
        </w:tc>
        <w:tc>
          <w:tcPr>
            <w:tcW w:w="675" w:type="dxa"/>
            <w:noWrap w:val="0"/>
            <w:vAlign w:val="center"/>
          </w:tcPr>
          <w:p w14:paraId="7CCA28A1">
            <w:pPr>
              <w:jc w:val="center"/>
              <w:rPr>
                <w:color w:val="auto"/>
                <w:szCs w:val="21"/>
                <w:highlight w:val="none"/>
              </w:rPr>
            </w:pPr>
          </w:p>
        </w:tc>
        <w:tc>
          <w:tcPr>
            <w:tcW w:w="765" w:type="dxa"/>
            <w:noWrap w:val="0"/>
            <w:vAlign w:val="center"/>
          </w:tcPr>
          <w:p w14:paraId="6073EA7D">
            <w:pPr>
              <w:jc w:val="center"/>
              <w:rPr>
                <w:color w:val="auto"/>
                <w:szCs w:val="21"/>
                <w:highlight w:val="none"/>
              </w:rPr>
            </w:pPr>
          </w:p>
        </w:tc>
        <w:tc>
          <w:tcPr>
            <w:tcW w:w="1185" w:type="dxa"/>
            <w:noWrap w:val="0"/>
            <w:vAlign w:val="center"/>
          </w:tcPr>
          <w:p w14:paraId="610463C6">
            <w:pPr>
              <w:jc w:val="center"/>
              <w:rPr>
                <w:color w:val="auto"/>
                <w:szCs w:val="21"/>
                <w:highlight w:val="none"/>
              </w:rPr>
            </w:pPr>
          </w:p>
        </w:tc>
        <w:tc>
          <w:tcPr>
            <w:tcW w:w="2100" w:type="dxa"/>
            <w:noWrap w:val="0"/>
            <w:vAlign w:val="center"/>
          </w:tcPr>
          <w:p w14:paraId="7E9A6F12">
            <w:pPr>
              <w:jc w:val="center"/>
              <w:rPr>
                <w:color w:val="auto"/>
                <w:szCs w:val="21"/>
                <w:highlight w:val="none"/>
              </w:rPr>
            </w:pPr>
          </w:p>
        </w:tc>
        <w:tc>
          <w:tcPr>
            <w:tcW w:w="2010" w:type="dxa"/>
            <w:noWrap w:val="0"/>
            <w:vAlign w:val="center"/>
          </w:tcPr>
          <w:p w14:paraId="3C41728C">
            <w:pPr>
              <w:jc w:val="center"/>
              <w:rPr>
                <w:color w:val="auto"/>
                <w:szCs w:val="21"/>
                <w:highlight w:val="none"/>
              </w:rPr>
            </w:pPr>
          </w:p>
        </w:tc>
      </w:tr>
    </w:tbl>
    <w:p w14:paraId="1848929F">
      <w:pPr>
        <w:spacing w:line="400" w:lineRule="atLeast"/>
        <w:rPr>
          <w:color w:val="auto"/>
          <w:szCs w:val="21"/>
          <w:highlight w:val="none"/>
        </w:rPr>
      </w:pPr>
      <w:r>
        <w:rPr>
          <w:rFonts w:hint="eastAsia"/>
          <w:color w:val="auto"/>
          <w:szCs w:val="21"/>
          <w:highlight w:val="none"/>
        </w:rPr>
        <w:t>备注</w:t>
      </w:r>
      <w:r>
        <w:rPr>
          <w:color w:val="auto"/>
          <w:szCs w:val="21"/>
          <w:highlight w:val="none"/>
        </w:rPr>
        <w:t>：</w:t>
      </w:r>
      <w:r>
        <w:rPr>
          <w:rFonts w:hint="eastAsia"/>
          <w:color w:val="auto"/>
          <w:szCs w:val="21"/>
          <w:highlight w:val="none"/>
        </w:rPr>
        <w:t xml:space="preserve">1. </w:t>
      </w:r>
      <w:r>
        <w:rPr>
          <w:color w:val="auto"/>
          <w:szCs w:val="21"/>
          <w:highlight w:val="none"/>
        </w:rPr>
        <w:t>本表填报的人员应满足</w:t>
      </w:r>
      <w:r>
        <w:rPr>
          <w:rFonts w:hint="eastAsia"/>
          <w:color w:val="auto"/>
          <w:szCs w:val="21"/>
          <w:highlight w:val="none"/>
        </w:rPr>
        <w:t>第二章“</w:t>
      </w:r>
      <w:r>
        <w:rPr>
          <w:color w:val="auto"/>
          <w:szCs w:val="21"/>
          <w:highlight w:val="none"/>
        </w:rPr>
        <w:t>投标人须知</w:t>
      </w:r>
      <w:r>
        <w:rPr>
          <w:rFonts w:hint="eastAsia"/>
          <w:color w:val="auto"/>
          <w:szCs w:val="21"/>
          <w:highlight w:val="none"/>
        </w:rPr>
        <w:t>”第1.4.1项</w:t>
      </w:r>
      <w:r>
        <w:rPr>
          <w:color w:val="auto"/>
          <w:szCs w:val="21"/>
          <w:highlight w:val="none"/>
        </w:rPr>
        <w:t>的要求</w:t>
      </w:r>
      <w:r>
        <w:rPr>
          <w:rFonts w:hint="eastAsia"/>
          <w:color w:val="auto"/>
          <w:szCs w:val="21"/>
          <w:highlight w:val="none"/>
          <w:lang w:eastAsia="zh-CN"/>
        </w:rPr>
        <w:t>；</w:t>
      </w:r>
    </w:p>
    <w:p w14:paraId="527C8CE0">
      <w:pPr>
        <w:pStyle w:val="15"/>
        <w:spacing w:after="0" w:line="400" w:lineRule="atLeast"/>
        <w:ind w:firstLine="210" w:firstLineChars="100"/>
        <w:rPr>
          <w:rFonts w:eastAsia="黑体"/>
          <w:b/>
          <w:color w:val="auto"/>
          <w:sz w:val="28"/>
          <w:highlight w:val="none"/>
        </w:rPr>
        <w:sectPr>
          <w:pgSz w:w="16838" w:h="11906" w:orient="landscape"/>
          <w:pgMar w:top="1440" w:right="1440" w:bottom="1440" w:left="1440" w:header="851" w:footer="992" w:gutter="0"/>
          <w:cols w:space="720" w:num="1"/>
          <w:docGrid w:linePitch="312" w:charSpace="0"/>
        </w:sectPr>
      </w:pPr>
      <w:r>
        <w:rPr>
          <w:rFonts w:hint="eastAsia"/>
          <w:color w:val="auto"/>
          <w:highlight w:val="none"/>
        </w:rPr>
        <w:t>2. 注册执业单位指拟投入的</w:t>
      </w:r>
      <w:r>
        <w:rPr>
          <w:rFonts w:hint="eastAsia"/>
          <w:color w:val="auto"/>
          <w:highlight w:val="none"/>
          <w:lang w:val="en-US" w:eastAsia="zh-CN"/>
        </w:rPr>
        <w:t>造价</w:t>
      </w:r>
      <w:r>
        <w:rPr>
          <w:rFonts w:hint="eastAsia"/>
          <w:color w:val="auto"/>
          <w:highlight w:val="none"/>
        </w:rPr>
        <w:t>人员目前是否在投标人处注册执业</w:t>
      </w:r>
      <w:r>
        <w:rPr>
          <w:color w:val="auto"/>
          <w:highlight w:val="none"/>
        </w:rPr>
        <w:t>。</w:t>
      </w:r>
    </w:p>
    <w:p w14:paraId="4DA96DE2">
      <w:pPr>
        <w:pStyle w:val="54"/>
        <w:jc w:val="center"/>
        <w:outlineLvl w:val="3"/>
        <w:rPr>
          <w:rFonts w:hint="eastAsia" w:ascii="Times New Roman" w:hAnsi="Times New Roman" w:cs="宋体"/>
          <w:b w:val="0"/>
          <w:bCs w:val="0"/>
          <w:color w:val="auto"/>
          <w:highlight w:val="none"/>
        </w:rPr>
      </w:pPr>
      <w:bookmarkStart w:id="1042" w:name="_Toc31069"/>
      <w:r>
        <w:rPr>
          <w:rFonts w:hint="eastAsia" w:ascii="Times New Roman" w:hAnsi="Times New Roman" w:cs="宋体"/>
          <w:b w:val="0"/>
          <w:bCs w:val="0"/>
          <w:color w:val="auto"/>
          <w:highlight w:val="none"/>
        </w:rPr>
        <w:t>表6-</w:t>
      </w:r>
      <w:r>
        <w:rPr>
          <w:rFonts w:hint="eastAsia" w:ascii="Times New Roman" w:hAnsi="Times New Roman" w:cs="宋体"/>
          <w:b w:val="0"/>
          <w:bCs w:val="0"/>
          <w:color w:val="auto"/>
          <w:highlight w:val="none"/>
          <w:lang w:val="en-US" w:eastAsia="zh-CN"/>
        </w:rPr>
        <w:t>2-1</w:t>
      </w:r>
      <w:r>
        <w:rPr>
          <w:rFonts w:hint="eastAsia" w:ascii="Times New Roman" w:hAnsi="Times New Roman" w:cs="宋体"/>
          <w:b w:val="0"/>
          <w:bCs w:val="0"/>
          <w:color w:val="auto"/>
          <w:highlight w:val="none"/>
        </w:rPr>
        <w:t xml:space="preserve"> 拟投入的</w:t>
      </w:r>
      <w:r>
        <w:rPr>
          <w:rFonts w:hint="eastAsia" w:ascii="Times New Roman" w:hAnsi="Times New Roman" w:cs="宋体"/>
          <w:b w:val="0"/>
          <w:bCs w:val="0"/>
          <w:color w:val="auto"/>
          <w:highlight w:val="none"/>
          <w:lang w:val="en-US" w:eastAsia="zh-CN"/>
        </w:rPr>
        <w:t>项目负责人</w:t>
      </w:r>
      <w:r>
        <w:rPr>
          <w:rFonts w:hint="eastAsia" w:ascii="Times New Roman" w:hAnsi="Times New Roman" w:cs="宋体"/>
          <w:b w:val="0"/>
          <w:bCs w:val="0"/>
          <w:color w:val="auto"/>
          <w:highlight w:val="none"/>
        </w:rPr>
        <w:t>简历表</w:t>
      </w:r>
      <w:bookmarkEnd w:id="1042"/>
    </w:p>
    <w:p w14:paraId="719C2FC4">
      <w:pPr>
        <w:jc w:val="left"/>
        <w:rPr>
          <w:rFonts w:hint="eastAsia"/>
          <w:color w:val="auto"/>
          <w:highlight w:val="none"/>
        </w:rPr>
      </w:pPr>
    </w:p>
    <w:p w14:paraId="58A80F55">
      <w:pPr>
        <w:spacing w:line="360" w:lineRule="auto"/>
        <w:jc w:val="left"/>
        <w:rPr>
          <w:rFonts w:hint="eastAsia"/>
          <w:color w:val="auto"/>
          <w:highlight w:val="none"/>
        </w:rPr>
      </w:pPr>
      <w:r>
        <w:rPr>
          <w:color w:val="auto"/>
          <w:szCs w:val="21"/>
          <w:highlight w:val="none"/>
          <w:u w:val="single"/>
        </w:rPr>
        <w:t xml:space="preserve">    </w:t>
      </w:r>
      <w:r>
        <w:rPr>
          <w:rFonts w:hint="eastAsia"/>
          <w:color w:val="auto"/>
          <w:szCs w:val="21"/>
          <w:highlight w:val="none"/>
          <w:u w:val="single"/>
        </w:rPr>
        <w:t xml:space="preserve">   </w:t>
      </w:r>
      <w:r>
        <w:rPr>
          <w:color w:val="auto"/>
          <w:szCs w:val="21"/>
          <w:highlight w:val="none"/>
          <w:u w:val="single"/>
        </w:rPr>
        <w:t xml:space="preserve">    </w:t>
      </w:r>
      <w:r>
        <w:rPr>
          <w:color w:val="auto"/>
          <w:szCs w:val="21"/>
          <w:highlight w:val="none"/>
        </w:rPr>
        <w:t>（项目名称）</w:t>
      </w:r>
      <w:r>
        <w:rPr>
          <w:color w:val="auto"/>
          <w:szCs w:val="21"/>
          <w:highlight w:val="none"/>
          <w:u w:val="single"/>
        </w:rPr>
        <w:t xml:space="preserve">          </w:t>
      </w:r>
      <w:r>
        <w:rPr>
          <w:color w:val="auto"/>
          <w:szCs w:val="21"/>
          <w:highlight w:val="none"/>
        </w:rPr>
        <w:t>（标段名称）</w:t>
      </w:r>
      <w:r>
        <w:rPr>
          <w:rFonts w:hint="eastAsia"/>
          <w:color w:val="auto"/>
          <w:szCs w:val="21"/>
          <w:highlight w:val="none"/>
          <w:u w:val="none"/>
          <w:lang w:val="en-US" w:eastAsia="zh-CN"/>
        </w:rPr>
        <w:t>造价咨询</w:t>
      </w:r>
    </w:p>
    <w:tbl>
      <w:tblPr>
        <w:tblStyle w:val="33"/>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17"/>
        <w:gridCol w:w="514"/>
        <w:gridCol w:w="803"/>
        <w:gridCol w:w="717"/>
        <w:gridCol w:w="601"/>
        <w:gridCol w:w="919"/>
        <w:gridCol w:w="1037"/>
        <w:gridCol w:w="484"/>
        <w:gridCol w:w="821"/>
        <w:gridCol w:w="729"/>
        <w:gridCol w:w="441"/>
        <w:gridCol w:w="1052"/>
      </w:tblGrid>
      <w:tr w14:paraId="4072D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31" w:type="dxa"/>
            <w:gridSpan w:val="2"/>
            <w:noWrap w:val="0"/>
            <w:vAlign w:val="center"/>
          </w:tcPr>
          <w:p w14:paraId="2F11996E">
            <w:pPr>
              <w:tabs>
                <w:tab w:val="left" w:pos="4680"/>
              </w:tabs>
              <w:jc w:val="center"/>
              <w:rPr>
                <w:color w:val="auto"/>
                <w:szCs w:val="21"/>
                <w:highlight w:val="none"/>
              </w:rPr>
            </w:pPr>
            <w:r>
              <w:rPr>
                <w:color w:val="auto"/>
                <w:szCs w:val="21"/>
                <w:highlight w:val="none"/>
              </w:rPr>
              <w:t>姓名</w:t>
            </w:r>
          </w:p>
        </w:tc>
        <w:tc>
          <w:tcPr>
            <w:tcW w:w="1520" w:type="dxa"/>
            <w:gridSpan w:val="2"/>
            <w:noWrap w:val="0"/>
            <w:vAlign w:val="center"/>
          </w:tcPr>
          <w:p w14:paraId="1A839797">
            <w:pPr>
              <w:tabs>
                <w:tab w:val="left" w:pos="4680"/>
              </w:tabs>
              <w:jc w:val="center"/>
              <w:rPr>
                <w:color w:val="auto"/>
                <w:szCs w:val="21"/>
                <w:highlight w:val="none"/>
              </w:rPr>
            </w:pPr>
          </w:p>
        </w:tc>
        <w:tc>
          <w:tcPr>
            <w:tcW w:w="1520" w:type="dxa"/>
            <w:gridSpan w:val="2"/>
            <w:noWrap w:val="0"/>
            <w:vAlign w:val="center"/>
          </w:tcPr>
          <w:p w14:paraId="3D7FCFF9">
            <w:pPr>
              <w:tabs>
                <w:tab w:val="left" w:pos="4680"/>
              </w:tabs>
              <w:jc w:val="center"/>
              <w:rPr>
                <w:color w:val="auto"/>
                <w:szCs w:val="21"/>
                <w:highlight w:val="none"/>
              </w:rPr>
            </w:pPr>
            <w:r>
              <w:rPr>
                <w:color w:val="auto"/>
                <w:szCs w:val="21"/>
                <w:highlight w:val="none"/>
              </w:rPr>
              <w:t>性别</w:t>
            </w:r>
          </w:p>
        </w:tc>
        <w:tc>
          <w:tcPr>
            <w:tcW w:w="1521" w:type="dxa"/>
            <w:gridSpan w:val="2"/>
            <w:noWrap w:val="0"/>
            <w:vAlign w:val="center"/>
          </w:tcPr>
          <w:p w14:paraId="102BB1EB">
            <w:pPr>
              <w:tabs>
                <w:tab w:val="left" w:pos="4680"/>
              </w:tabs>
              <w:jc w:val="center"/>
              <w:rPr>
                <w:color w:val="auto"/>
                <w:szCs w:val="21"/>
                <w:highlight w:val="none"/>
              </w:rPr>
            </w:pPr>
          </w:p>
        </w:tc>
        <w:tc>
          <w:tcPr>
            <w:tcW w:w="1550" w:type="dxa"/>
            <w:gridSpan w:val="2"/>
            <w:noWrap w:val="0"/>
            <w:vAlign w:val="center"/>
          </w:tcPr>
          <w:p w14:paraId="57392A5E">
            <w:pPr>
              <w:tabs>
                <w:tab w:val="left" w:pos="4680"/>
              </w:tabs>
              <w:jc w:val="center"/>
              <w:rPr>
                <w:color w:val="auto"/>
                <w:szCs w:val="21"/>
                <w:highlight w:val="none"/>
              </w:rPr>
            </w:pPr>
            <w:r>
              <w:rPr>
                <w:color w:val="auto"/>
                <w:szCs w:val="21"/>
                <w:highlight w:val="none"/>
              </w:rPr>
              <w:t>年龄</w:t>
            </w:r>
          </w:p>
        </w:tc>
        <w:tc>
          <w:tcPr>
            <w:tcW w:w="1493" w:type="dxa"/>
            <w:gridSpan w:val="2"/>
            <w:noWrap w:val="0"/>
            <w:vAlign w:val="center"/>
          </w:tcPr>
          <w:p w14:paraId="589C89B4">
            <w:pPr>
              <w:tabs>
                <w:tab w:val="left" w:pos="4680"/>
              </w:tabs>
              <w:jc w:val="center"/>
              <w:rPr>
                <w:color w:val="auto"/>
                <w:szCs w:val="21"/>
                <w:highlight w:val="none"/>
              </w:rPr>
            </w:pPr>
          </w:p>
        </w:tc>
      </w:tr>
      <w:tr w14:paraId="36BA2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31" w:type="dxa"/>
            <w:gridSpan w:val="2"/>
            <w:noWrap w:val="0"/>
            <w:vAlign w:val="center"/>
          </w:tcPr>
          <w:p w14:paraId="61387761">
            <w:pPr>
              <w:tabs>
                <w:tab w:val="left" w:pos="4680"/>
              </w:tabs>
              <w:jc w:val="center"/>
              <w:rPr>
                <w:color w:val="auto"/>
                <w:szCs w:val="21"/>
                <w:highlight w:val="none"/>
              </w:rPr>
            </w:pPr>
            <w:r>
              <w:rPr>
                <w:color w:val="auto"/>
                <w:szCs w:val="21"/>
                <w:highlight w:val="none"/>
              </w:rPr>
              <w:t>职称</w:t>
            </w:r>
          </w:p>
        </w:tc>
        <w:tc>
          <w:tcPr>
            <w:tcW w:w="1520" w:type="dxa"/>
            <w:gridSpan w:val="2"/>
            <w:noWrap w:val="0"/>
            <w:vAlign w:val="center"/>
          </w:tcPr>
          <w:p w14:paraId="02D553B9">
            <w:pPr>
              <w:tabs>
                <w:tab w:val="left" w:pos="4680"/>
              </w:tabs>
              <w:jc w:val="center"/>
              <w:rPr>
                <w:color w:val="auto"/>
                <w:szCs w:val="21"/>
                <w:highlight w:val="none"/>
              </w:rPr>
            </w:pPr>
          </w:p>
        </w:tc>
        <w:tc>
          <w:tcPr>
            <w:tcW w:w="1520" w:type="dxa"/>
            <w:gridSpan w:val="2"/>
            <w:noWrap w:val="0"/>
            <w:vAlign w:val="center"/>
          </w:tcPr>
          <w:p w14:paraId="224425D6">
            <w:pPr>
              <w:tabs>
                <w:tab w:val="left" w:pos="4680"/>
              </w:tabs>
              <w:jc w:val="center"/>
              <w:rPr>
                <w:color w:val="auto"/>
                <w:szCs w:val="21"/>
                <w:highlight w:val="none"/>
              </w:rPr>
            </w:pPr>
            <w:r>
              <w:rPr>
                <w:color w:val="auto"/>
                <w:szCs w:val="21"/>
                <w:highlight w:val="none"/>
              </w:rPr>
              <w:t>毕业院校</w:t>
            </w:r>
          </w:p>
        </w:tc>
        <w:tc>
          <w:tcPr>
            <w:tcW w:w="4564" w:type="dxa"/>
            <w:gridSpan w:val="6"/>
            <w:noWrap w:val="0"/>
            <w:vAlign w:val="center"/>
          </w:tcPr>
          <w:p w14:paraId="16820270">
            <w:pPr>
              <w:tabs>
                <w:tab w:val="left" w:pos="4680"/>
              </w:tabs>
              <w:jc w:val="center"/>
              <w:rPr>
                <w:color w:val="auto"/>
                <w:szCs w:val="21"/>
                <w:highlight w:val="none"/>
              </w:rPr>
            </w:pPr>
          </w:p>
        </w:tc>
      </w:tr>
      <w:tr w14:paraId="61C81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31" w:type="dxa"/>
            <w:gridSpan w:val="2"/>
            <w:noWrap w:val="0"/>
            <w:vAlign w:val="center"/>
          </w:tcPr>
          <w:p w14:paraId="7DCA70F4">
            <w:pPr>
              <w:tabs>
                <w:tab w:val="left" w:pos="4680"/>
              </w:tabs>
              <w:jc w:val="center"/>
              <w:rPr>
                <w:color w:val="auto"/>
                <w:szCs w:val="21"/>
                <w:highlight w:val="none"/>
              </w:rPr>
            </w:pPr>
            <w:r>
              <w:rPr>
                <w:color w:val="auto"/>
                <w:szCs w:val="21"/>
                <w:highlight w:val="none"/>
              </w:rPr>
              <w:t>毕业时间</w:t>
            </w:r>
          </w:p>
        </w:tc>
        <w:tc>
          <w:tcPr>
            <w:tcW w:w="1520" w:type="dxa"/>
            <w:gridSpan w:val="2"/>
            <w:noWrap w:val="0"/>
            <w:vAlign w:val="center"/>
          </w:tcPr>
          <w:p w14:paraId="38F23CEE">
            <w:pPr>
              <w:tabs>
                <w:tab w:val="left" w:pos="4680"/>
              </w:tabs>
              <w:jc w:val="center"/>
              <w:rPr>
                <w:color w:val="auto"/>
                <w:szCs w:val="21"/>
                <w:highlight w:val="none"/>
              </w:rPr>
            </w:pPr>
          </w:p>
        </w:tc>
        <w:tc>
          <w:tcPr>
            <w:tcW w:w="1520" w:type="dxa"/>
            <w:gridSpan w:val="2"/>
            <w:noWrap w:val="0"/>
            <w:vAlign w:val="center"/>
          </w:tcPr>
          <w:p w14:paraId="1195591F">
            <w:pPr>
              <w:tabs>
                <w:tab w:val="left" w:pos="4680"/>
              </w:tabs>
              <w:jc w:val="center"/>
              <w:rPr>
                <w:color w:val="auto"/>
                <w:szCs w:val="21"/>
                <w:highlight w:val="none"/>
              </w:rPr>
            </w:pPr>
            <w:r>
              <w:rPr>
                <w:color w:val="auto"/>
                <w:szCs w:val="21"/>
                <w:highlight w:val="none"/>
              </w:rPr>
              <w:t>最高学历</w:t>
            </w:r>
          </w:p>
        </w:tc>
        <w:tc>
          <w:tcPr>
            <w:tcW w:w="1521" w:type="dxa"/>
            <w:gridSpan w:val="2"/>
            <w:noWrap w:val="0"/>
            <w:vAlign w:val="center"/>
          </w:tcPr>
          <w:p w14:paraId="2F7B145F">
            <w:pPr>
              <w:tabs>
                <w:tab w:val="left" w:pos="4680"/>
              </w:tabs>
              <w:jc w:val="center"/>
              <w:rPr>
                <w:color w:val="auto"/>
                <w:szCs w:val="21"/>
                <w:highlight w:val="none"/>
              </w:rPr>
            </w:pPr>
          </w:p>
        </w:tc>
        <w:tc>
          <w:tcPr>
            <w:tcW w:w="1550" w:type="dxa"/>
            <w:gridSpan w:val="2"/>
            <w:noWrap w:val="0"/>
            <w:vAlign w:val="center"/>
          </w:tcPr>
          <w:p w14:paraId="40460788">
            <w:pPr>
              <w:tabs>
                <w:tab w:val="left" w:pos="4680"/>
              </w:tabs>
              <w:jc w:val="center"/>
              <w:rPr>
                <w:color w:val="auto"/>
                <w:szCs w:val="21"/>
                <w:highlight w:val="none"/>
              </w:rPr>
            </w:pPr>
            <w:r>
              <w:rPr>
                <w:color w:val="auto"/>
                <w:szCs w:val="21"/>
                <w:highlight w:val="none"/>
              </w:rPr>
              <w:t>专业</w:t>
            </w:r>
          </w:p>
        </w:tc>
        <w:tc>
          <w:tcPr>
            <w:tcW w:w="1493" w:type="dxa"/>
            <w:gridSpan w:val="2"/>
            <w:noWrap w:val="0"/>
            <w:vAlign w:val="center"/>
          </w:tcPr>
          <w:p w14:paraId="602A87F6">
            <w:pPr>
              <w:tabs>
                <w:tab w:val="left" w:pos="4680"/>
              </w:tabs>
              <w:jc w:val="center"/>
              <w:rPr>
                <w:color w:val="auto"/>
                <w:szCs w:val="21"/>
                <w:highlight w:val="none"/>
              </w:rPr>
            </w:pPr>
          </w:p>
        </w:tc>
      </w:tr>
      <w:tr w14:paraId="72A09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31" w:type="dxa"/>
            <w:gridSpan w:val="2"/>
            <w:noWrap w:val="0"/>
            <w:vAlign w:val="center"/>
          </w:tcPr>
          <w:p w14:paraId="23566D7B">
            <w:pPr>
              <w:tabs>
                <w:tab w:val="left" w:pos="4680"/>
              </w:tabs>
              <w:jc w:val="center"/>
              <w:rPr>
                <w:color w:val="auto"/>
                <w:szCs w:val="21"/>
                <w:highlight w:val="none"/>
              </w:rPr>
            </w:pPr>
            <w:r>
              <w:rPr>
                <w:rFonts w:hint="eastAsia"/>
                <w:color w:val="auto"/>
                <w:szCs w:val="21"/>
                <w:highlight w:val="none"/>
                <w:lang w:val="en-US" w:eastAsia="zh-CN"/>
              </w:rPr>
              <w:t>造价</w:t>
            </w:r>
            <w:r>
              <w:rPr>
                <w:color w:val="auto"/>
                <w:szCs w:val="21"/>
                <w:highlight w:val="none"/>
              </w:rPr>
              <w:t>资质</w:t>
            </w:r>
          </w:p>
        </w:tc>
        <w:tc>
          <w:tcPr>
            <w:tcW w:w="3040" w:type="dxa"/>
            <w:gridSpan w:val="4"/>
            <w:noWrap w:val="0"/>
            <w:vAlign w:val="center"/>
          </w:tcPr>
          <w:p w14:paraId="6EB945AB">
            <w:pPr>
              <w:tabs>
                <w:tab w:val="left" w:pos="4680"/>
              </w:tabs>
              <w:jc w:val="center"/>
              <w:rPr>
                <w:color w:val="auto"/>
                <w:szCs w:val="21"/>
                <w:highlight w:val="none"/>
              </w:rPr>
            </w:pPr>
          </w:p>
        </w:tc>
        <w:tc>
          <w:tcPr>
            <w:tcW w:w="3071" w:type="dxa"/>
            <w:gridSpan w:val="4"/>
            <w:noWrap w:val="0"/>
            <w:vAlign w:val="center"/>
          </w:tcPr>
          <w:p w14:paraId="7038B8A7">
            <w:pPr>
              <w:tabs>
                <w:tab w:val="left" w:pos="4680"/>
              </w:tabs>
              <w:jc w:val="center"/>
              <w:rPr>
                <w:color w:val="auto"/>
                <w:szCs w:val="21"/>
                <w:highlight w:val="none"/>
              </w:rPr>
            </w:pPr>
            <w:r>
              <w:rPr>
                <w:color w:val="auto"/>
                <w:szCs w:val="21"/>
                <w:highlight w:val="none"/>
              </w:rPr>
              <w:t>证书编号</w:t>
            </w:r>
          </w:p>
        </w:tc>
        <w:tc>
          <w:tcPr>
            <w:tcW w:w="1493" w:type="dxa"/>
            <w:gridSpan w:val="2"/>
            <w:noWrap w:val="0"/>
            <w:vAlign w:val="center"/>
          </w:tcPr>
          <w:p w14:paraId="43EAC8ED">
            <w:pPr>
              <w:tabs>
                <w:tab w:val="left" w:pos="4680"/>
              </w:tabs>
              <w:jc w:val="center"/>
              <w:rPr>
                <w:color w:val="auto"/>
                <w:szCs w:val="21"/>
                <w:highlight w:val="none"/>
              </w:rPr>
            </w:pPr>
          </w:p>
        </w:tc>
      </w:tr>
      <w:tr w14:paraId="00114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31" w:type="dxa"/>
            <w:gridSpan w:val="2"/>
            <w:noWrap w:val="0"/>
            <w:vAlign w:val="center"/>
          </w:tcPr>
          <w:p w14:paraId="3021E553">
            <w:pPr>
              <w:tabs>
                <w:tab w:val="left" w:pos="4680"/>
              </w:tabs>
              <w:jc w:val="center"/>
              <w:rPr>
                <w:color w:val="auto"/>
                <w:szCs w:val="21"/>
                <w:highlight w:val="none"/>
              </w:rPr>
            </w:pPr>
            <w:r>
              <w:rPr>
                <w:color w:val="auto"/>
                <w:szCs w:val="21"/>
                <w:highlight w:val="none"/>
              </w:rPr>
              <w:t>本</w:t>
            </w:r>
            <w:r>
              <w:rPr>
                <w:rFonts w:hint="eastAsia"/>
                <w:color w:val="auto"/>
                <w:szCs w:val="21"/>
                <w:highlight w:val="none"/>
              </w:rPr>
              <w:t>工程</w:t>
            </w:r>
            <w:r>
              <w:rPr>
                <w:color w:val="auto"/>
                <w:szCs w:val="21"/>
                <w:highlight w:val="none"/>
              </w:rPr>
              <w:t>拟出任职务</w:t>
            </w:r>
          </w:p>
        </w:tc>
        <w:tc>
          <w:tcPr>
            <w:tcW w:w="1520" w:type="dxa"/>
            <w:gridSpan w:val="2"/>
            <w:noWrap w:val="0"/>
            <w:vAlign w:val="center"/>
          </w:tcPr>
          <w:p w14:paraId="0DAC43C7">
            <w:pPr>
              <w:tabs>
                <w:tab w:val="left" w:pos="4680"/>
              </w:tabs>
              <w:jc w:val="center"/>
              <w:rPr>
                <w:rFonts w:hint="default" w:eastAsia="宋体"/>
                <w:color w:val="auto"/>
                <w:szCs w:val="21"/>
                <w:highlight w:val="none"/>
                <w:lang w:val="en-US" w:eastAsia="zh-CN"/>
              </w:rPr>
            </w:pPr>
            <w:r>
              <w:rPr>
                <w:rFonts w:hint="eastAsia"/>
                <w:color w:val="auto"/>
                <w:szCs w:val="21"/>
                <w:highlight w:val="none"/>
                <w:lang w:val="en-US" w:eastAsia="zh-CN"/>
              </w:rPr>
              <w:t>项目负责人</w:t>
            </w:r>
          </w:p>
        </w:tc>
        <w:tc>
          <w:tcPr>
            <w:tcW w:w="1520" w:type="dxa"/>
            <w:gridSpan w:val="2"/>
            <w:noWrap w:val="0"/>
            <w:vAlign w:val="center"/>
          </w:tcPr>
          <w:p w14:paraId="1C2780F7">
            <w:pPr>
              <w:tabs>
                <w:tab w:val="left" w:pos="4680"/>
              </w:tabs>
              <w:jc w:val="center"/>
              <w:rPr>
                <w:color w:val="auto"/>
                <w:szCs w:val="21"/>
                <w:highlight w:val="none"/>
              </w:rPr>
            </w:pPr>
            <w:r>
              <w:rPr>
                <w:color w:val="auto"/>
                <w:szCs w:val="21"/>
                <w:highlight w:val="none"/>
              </w:rPr>
              <w:t>工作年限</w:t>
            </w:r>
          </w:p>
        </w:tc>
        <w:tc>
          <w:tcPr>
            <w:tcW w:w="1521" w:type="dxa"/>
            <w:gridSpan w:val="2"/>
            <w:noWrap w:val="0"/>
            <w:vAlign w:val="center"/>
          </w:tcPr>
          <w:p w14:paraId="42F218C7">
            <w:pPr>
              <w:tabs>
                <w:tab w:val="left" w:pos="4680"/>
              </w:tabs>
              <w:jc w:val="center"/>
              <w:rPr>
                <w:color w:val="auto"/>
                <w:szCs w:val="21"/>
                <w:highlight w:val="none"/>
              </w:rPr>
            </w:pPr>
          </w:p>
        </w:tc>
        <w:tc>
          <w:tcPr>
            <w:tcW w:w="1550" w:type="dxa"/>
            <w:gridSpan w:val="2"/>
            <w:noWrap w:val="0"/>
            <w:vAlign w:val="center"/>
          </w:tcPr>
          <w:p w14:paraId="66147829">
            <w:pPr>
              <w:tabs>
                <w:tab w:val="left" w:pos="4680"/>
              </w:tabs>
              <w:jc w:val="center"/>
              <w:rPr>
                <w:color w:val="auto"/>
                <w:szCs w:val="21"/>
                <w:highlight w:val="none"/>
              </w:rPr>
            </w:pPr>
            <w:r>
              <w:rPr>
                <w:color w:val="auto"/>
                <w:szCs w:val="21"/>
                <w:highlight w:val="none"/>
              </w:rPr>
              <w:t>专业工作年限</w:t>
            </w:r>
          </w:p>
        </w:tc>
        <w:tc>
          <w:tcPr>
            <w:tcW w:w="1493" w:type="dxa"/>
            <w:gridSpan w:val="2"/>
            <w:noWrap w:val="0"/>
            <w:vAlign w:val="center"/>
          </w:tcPr>
          <w:p w14:paraId="464FF3CE">
            <w:pPr>
              <w:tabs>
                <w:tab w:val="left" w:pos="4680"/>
              </w:tabs>
              <w:jc w:val="center"/>
              <w:rPr>
                <w:color w:val="auto"/>
                <w:szCs w:val="21"/>
                <w:highlight w:val="none"/>
              </w:rPr>
            </w:pPr>
          </w:p>
        </w:tc>
      </w:tr>
      <w:tr w14:paraId="6694E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9435" w:type="dxa"/>
            <w:gridSpan w:val="12"/>
            <w:noWrap w:val="0"/>
            <w:vAlign w:val="center"/>
          </w:tcPr>
          <w:p w14:paraId="144934EE">
            <w:pPr>
              <w:tabs>
                <w:tab w:val="left" w:pos="4680"/>
              </w:tabs>
              <w:jc w:val="center"/>
              <w:rPr>
                <w:color w:val="auto"/>
                <w:szCs w:val="21"/>
                <w:highlight w:val="none"/>
              </w:rPr>
            </w:pPr>
            <w:r>
              <w:rPr>
                <w:color w:val="auto"/>
                <w:szCs w:val="21"/>
                <w:highlight w:val="none"/>
              </w:rPr>
              <w:t>主要工作经历</w:t>
            </w:r>
          </w:p>
        </w:tc>
      </w:tr>
      <w:tr w14:paraId="49D69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17" w:type="dxa"/>
            <w:noWrap w:val="0"/>
            <w:vAlign w:val="center"/>
          </w:tcPr>
          <w:p w14:paraId="7D52D0BB">
            <w:pPr>
              <w:tabs>
                <w:tab w:val="left" w:pos="4680"/>
              </w:tabs>
              <w:jc w:val="center"/>
              <w:rPr>
                <w:color w:val="auto"/>
                <w:szCs w:val="21"/>
                <w:highlight w:val="none"/>
              </w:rPr>
            </w:pPr>
            <w:r>
              <w:rPr>
                <w:rFonts w:hint="eastAsia"/>
                <w:color w:val="auto"/>
                <w:szCs w:val="21"/>
                <w:highlight w:val="none"/>
              </w:rPr>
              <w:t>年月</w:t>
            </w:r>
          </w:p>
        </w:tc>
        <w:tc>
          <w:tcPr>
            <w:tcW w:w="1317" w:type="dxa"/>
            <w:gridSpan w:val="2"/>
            <w:noWrap w:val="0"/>
            <w:vAlign w:val="center"/>
          </w:tcPr>
          <w:p w14:paraId="7673B182">
            <w:pPr>
              <w:tabs>
                <w:tab w:val="left" w:pos="4680"/>
              </w:tabs>
              <w:jc w:val="center"/>
              <w:rPr>
                <w:color w:val="auto"/>
                <w:szCs w:val="21"/>
                <w:highlight w:val="none"/>
              </w:rPr>
            </w:pPr>
            <w:r>
              <w:rPr>
                <w:rFonts w:hint="eastAsia"/>
                <w:color w:val="auto"/>
                <w:szCs w:val="21"/>
                <w:highlight w:val="none"/>
              </w:rPr>
              <w:t>单位</w:t>
            </w:r>
          </w:p>
        </w:tc>
        <w:tc>
          <w:tcPr>
            <w:tcW w:w="1318" w:type="dxa"/>
            <w:gridSpan w:val="2"/>
            <w:noWrap w:val="0"/>
            <w:vAlign w:val="center"/>
          </w:tcPr>
          <w:p w14:paraId="1BF3F215">
            <w:pPr>
              <w:tabs>
                <w:tab w:val="left" w:pos="4680"/>
              </w:tabs>
              <w:jc w:val="center"/>
              <w:rPr>
                <w:color w:val="auto"/>
                <w:szCs w:val="21"/>
                <w:highlight w:val="none"/>
              </w:rPr>
            </w:pPr>
            <w:r>
              <w:rPr>
                <w:rFonts w:hint="eastAsia"/>
                <w:color w:val="auto"/>
                <w:szCs w:val="21"/>
                <w:highlight w:val="none"/>
              </w:rPr>
              <w:t>工程名称</w:t>
            </w:r>
          </w:p>
        </w:tc>
        <w:tc>
          <w:tcPr>
            <w:tcW w:w="1956" w:type="dxa"/>
            <w:gridSpan w:val="2"/>
            <w:noWrap w:val="0"/>
            <w:vAlign w:val="center"/>
          </w:tcPr>
          <w:p w14:paraId="31593669">
            <w:pPr>
              <w:tabs>
                <w:tab w:val="left" w:pos="4680"/>
              </w:tabs>
              <w:jc w:val="center"/>
              <w:rPr>
                <w:color w:val="auto"/>
                <w:szCs w:val="21"/>
                <w:highlight w:val="none"/>
              </w:rPr>
            </w:pPr>
            <w:r>
              <w:rPr>
                <w:rFonts w:hint="eastAsia"/>
                <w:color w:val="auto"/>
                <w:szCs w:val="21"/>
                <w:highlight w:val="none"/>
              </w:rPr>
              <w:t>在工程中担任岗位</w:t>
            </w:r>
          </w:p>
        </w:tc>
        <w:tc>
          <w:tcPr>
            <w:tcW w:w="1305" w:type="dxa"/>
            <w:gridSpan w:val="2"/>
            <w:noWrap w:val="0"/>
            <w:vAlign w:val="center"/>
          </w:tcPr>
          <w:p w14:paraId="347D5BC5">
            <w:pPr>
              <w:tabs>
                <w:tab w:val="left" w:pos="4680"/>
              </w:tabs>
              <w:jc w:val="center"/>
              <w:rPr>
                <w:color w:val="auto"/>
                <w:szCs w:val="21"/>
                <w:highlight w:val="none"/>
              </w:rPr>
            </w:pPr>
            <w:r>
              <w:rPr>
                <w:color w:val="auto"/>
                <w:szCs w:val="21"/>
                <w:highlight w:val="none"/>
              </w:rPr>
              <w:t>主要工作</w:t>
            </w:r>
          </w:p>
        </w:tc>
        <w:tc>
          <w:tcPr>
            <w:tcW w:w="1170" w:type="dxa"/>
            <w:gridSpan w:val="2"/>
            <w:noWrap w:val="0"/>
            <w:vAlign w:val="center"/>
          </w:tcPr>
          <w:p w14:paraId="72711583">
            <w:pPr>
              <w:tabs>
                <w:tab w:val="left" w:pos="4680"/>
              </w:tabs>
              <w:jc w:val="center"/>
              <w:rPr>
                <w:color w:val="auto"/>
                <w:szCs w:val="21"/>
                <w:highlight w:val="none"/>
              </w:rPr>
            </w:pPr>
            <w:r>
              <w:rPr>
                <w:color w:val="auto"/>
                <w:szCs w:val="21"/>
                <w:highlight w:val="none"/>
              </w:rPr>
              <w:t>证明人</w:t>
            </w:r>
          </w:p>
        </w:tc>
        <w:tc>
          <w:tcPr>
            <w:tcW w:w="1052" w:type="dxa"/>
            <w:noWrap w:val="0"/>
            <w:vAlign w:val="center"/>
          </w:tcPr>
          <w:p w14:paraId="6A3F1605">
            <w:pPr>
              <w:tabs>
                <w:tab w:val="left" w:pos="4680"/>
              </w:tabs>
              <w:jc w:val="center"/>
              <w:rPr>
                <w:color w:val="auto"/>
                <w:szCs w:val="21"/>
                <w:highlight w:val="none"/>
              </w:rPr>
            </w:pPr>
            <w:r>
              <w:rPr>
                <w:color w:val="auto"/>
                <w:szCs w:val="21"/>
                <w:highlight w:val="none"/>
              </w:rPr>
              <w:t>联系电话</w:t>
            </w:r>
          </w:p>
        </w:tc>
      </w:tr>
      <w:tr w14:paraId="2CDB2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260" w:hRule="exact"/>
          <w:jc w:val="center"/>
        </w:trPr>
        <w:tc>
          <w:tcPr>
            <w:tcW w:w="1317" w:type="dxa"/>
            <w:noWrap w:val="0"/>
            <w:vAlign w:val="center"/>
          </w:tcPr>
          <w:p w14:paraId="624BF193">
            <w:pPr>
              <w:tabs>
                <w:tab w:val="left" w:pos="4680"/>
              </w:tabs>
              <w:jc w:val="center"/>
              <w:rPr>
                <w:color w:val="auto"/>
                <w:szCs w:val="21"/>
                <w:highlight w:val="none"/>
              </w:rPr>
            </w:pPr>
          </w:p>
          <w:p w14:paraId="67809021">
            <w:pPr>
              <w:tabs>
                <w:tab w:val="left" w:pos="4680"/>
              </w:tabs>
              <w:jc w:val="center"/>
              <w:rPr>
                <w:color w:val="auto"/>
                <w:szCs w:val="21"/>
                <w:highlight w:val="none"/>
              </w:rPr>
            </w:pPr>
          </w:p>
          <w:p w14:paraId="1127B3CB">
            <w:pPr>
              <w:tabs>
                <w:tab w:val="left" w:pos="4680"/>
              </w:tabs>
              <w:jc w:val="center"/>
              <w:rPr>
                <w:color w:val="auto"/>
                <w:szCs w:val="21"/>
                <w:highlight w:val="none"/>
              </w:rPr>
            </w:pPr>
          </w:p>
          <w:p w14:paraId="2F87AF5F">
            <w:pPr>
              <w:tabs>
                <w:tab w:val="left" w:pos="4680"/>
              </w:tabs>
              <w:jc w:val="center"/>
              <w:rPr>
                <w:color w:val="auto"/>
                <w:szCs w:val="21"/>
                <w:highlight w:val="none"/>
              </w:rPr>
            </w:pPr>
          </w:p>
          <w:p w14:paraId="63A99359">
            <w:pPr>
              <w:tabs>
                <w:tab w:val="left" w:pos="4680"/>
              </w:tabs>
              <w:jc w:val="center"/>
              <w:rPr>
                <w:color w:val="auto"/>
                <w:szCs w:val="21"/>
                <w:highlight w:val="none"/>
              </w:rPr>
            </w:pPr>
          </w:p>
          <w:p w14:paraId="0D83F51E">
            <w:pPr>
              <w:tabs>
                <w:tab w:val="left" w:pos="4680"/>
              </w:tabs>
              <w:jc w:val="center"/>
              <w:rPr>
                <w:color w:val="auto"/>
                <w:szCs w:val="21"/>
                <w:highlight w:val="none"/>
              </w:rPr>
            </w:pPr>
          </w:p>
          <w:p w14:paraId="74A88AC1">
            <w:pPr>
              <w:tabs>
                <w:tab w:val="left" w:pos="4680"/>
              </w:tabs>
              <w:jc w:val="center"/>
              <w:rPr>
                <w:color w:val="auto"/>
                <w:szCs w:val="21"/>
                <w:highlight w:val="none"/>
              </w:rPr>
            </w:pPr>
          </w:p>
          <w:p w14:paraId="4EAC484B">
            <w:pPr>
              <w:tabs>
                <w:tab w:val="left" w:pos="4680"/>
              </w:tabs>
              <w:jc w:val="center"/>
              <w:rPr>
                <w:color w:val="auto"/>
                <w:szCs w:val="21"/>
                <w:highlight w:val="none"/>
              </w:rPr>
            </w:pPr>
          </w:p>
          <w:p w14:paraId="5A427D1F">
            <w:pPr>
              <w:tabs>
                <w:tab w:val="left" w:pos="4680"/>
              </w:tabs>
              <w:jc w:val="center"/>
              <w:rPr>
                <w:color w:val="auto"/>
                <w:szCs w:val="21"/>
                <w:highlight w:val="none"/>
              </w:rPr>
            </w:pPr>
          </w:p>
          <w:p w14:paraId="1A5D6A1C">
            <w:pPr>
              <w:tabs>
                <w:tab w:val="left" w:pos="4680"/>
              </w:tabs>
              <w:jc w:val="center"/>
              <w:rPr>
                <w:color w:val="auto"/>
                <w:szCs w:val="21"/>
                <w:highlight w:val="none"/>
              </w:rPr>
            </w:pPr>
          </w:p>
          <w:p w14:paraId="6E67A9C6">
            <w:pPr>
              <w:tabs>
                <w:tab w:val="left" w:pos="4680"/>
              </w:tabs>
              <w:rPr>
                <w:rFonts w:hint="eastAsia"/>
                <w:color w:val="auto"/>
                <w:szCs w:val="21"/>
                <w:highlight w:val="none"/>
              </w:rPr>
            </w:pPr>
          </w:p>
        </w:tc>
        <w:tc>
          <w:tcPr>
            <w:tcW w:w="1317" w:type="dxa"/>
            <w:gridSpan w:val="2"/>
            <w:noWrap w:val="0"/>
            <w:vAlign w:val="center"/>
          </w:tcPr>
          <w:p w14:paraId="4D0850EC">
            <w:pPr>
              <w:tabs>
                <w:tab w:val="left" w:pos="4680"/>
              </w:tabs>
              <w:jc w:val="center"/>
              <w:rPr>
                <w:color w:val="auto"/>
                <w:szCs w:val="21"/>
                <w:highlight w:val="none"/>
              </w:rPr>
            </w:pPr>
          </w:p>
        </w:tc>
        <w:tc>
          <w:tcPr>
            <w:tcW w:w="1318" w:type="dxa"/>
            <w:gridSpan w:val="2"/>
            <w:noWrap w:val="0"/>
            <w:vAlign w:val="center"/>
          </w:tcPr>
          <w:p w14:paraId="7D79BE5A">
            <w:pPr>
              <w:tabs>
                <w:tab w:val="left" w:pos="4680"/>
              </w:tabs>
              <w:jc w:val="center"/>
              <w:rPr>
                <w:color w:val="auto"/>
                <w:szCs w:val="21"/>
                <w:highlight w:val="none"/>
              </w:rPr>
            </w:pPr>
          </w:p>
        </w:tc>
        <w:tc>
          <w:tcPr>
            <w:tcW w:w="1956" w:type="dxa"/>
            <w:gridSpan w:val="2"/>
            <w:noWrap w:val="0"/>
            <w:vAlign w:val="center"/>
          </w:tcPr>
          <w:p w14:paraId="1420DA12">
            <w:pPr>
              <w:tabs>
                <w:tab w:val="left" w:pos="4680"/>
              </w:tabs>
              <w:jc w:val="center"/>
              <w:rPr>
                <w:color w:val="auto"/>
                <w:szCs w:val="21"/>
                <w:highlight w:val="none"/>
              </w:rPr>
            </w:pPr>
          </w:p>
        </w:tc>
        <w:tc>
          <w:tcPr>
            <w:tcW w:w="1305" w:type="dxa"/>
            <w:gridSpan w:val="2"/>
            <w:noWrap w:val="0"/>
            <w:vAlign w:val="center"/>
          </w:tcPr>
          <w:p w14:paraId="15DE7D7A">
            <w:pPr>
              <w:tabs>
                <w:tab w:val="left" w:pos="4680"/>
              </w:tabs>
              <w:jc w:val="center"/>
              <w:rPr>
                <w:color w:val="auto"/>
                <w:szCs w:val="21"/>
                <w:highlight w:val="none"/>
              </w:rPr>
            </w:pPr>
          </w:p>
        </w:tc>
        <w:tc>
          <w:tcPr>
            <w:tcW w:w="1170" w:type="dxa"/>
            <w:gridSpan w:val="2"/>
            <w:noWrap w:val="0"/>
            <w:vAlign w:val="center"/>
          </w:tcPr>
          <w:p w14:paraId="476CB394">
            <w:pPr>
              <w:tabs>
                <w:tab w:val="left" w:pos="4680"/>
              </w:tabs>
              <w:jc w:val="center"/>
              <w:rPr>
                <w:color w:val="auto"/>
                <w:szCs w:val="21"/>
                <w:highlight w:val="none"/>
              </w:rPr>
            </w:pPr>
          </w:p>
        </w:tc>
        <w:tc>
          <w:tcPr>
            <w:tcW w:w="1052" w:type="dxa"/>
            <w:noWrap w:val="0"/>
            <w:vAlign w:val="center"/>
          </w:tcPr>
          <w:p w14:paraId="50CFB5BF">
            <w:pPr>
              <w:tabs>
                <w:tab w:val="left" w:pos="4680"/>
              </w:tabs>
              <w:jc w:val="center"/>
              <w:rPr>
                <w:color w:val="auto"/>
                <w:szCs w:val="21"/>
                <w:highlight w:val="none"/>
              </w:rPr>
            </w:pPr>
          </w:p>
        </w:tc>
      </w:tr>
    </w:tbl>
    <w:p w14:paraId="10A22952">
      <w:pPr>
        <w:spacing w:line="400" w:lineRule="atLeast"/>
        <w:jc w:val="left"/>
        <w:rPr>
          <w:rFonts w:hint="eastAsia"/>
          <w:color w:val="auto"/>
          <w:szCs w:val="21"/>
          <w:highlight w:val="none"/>
        </w:rPr>
      </w:pPr>
    </w:p>
    <w:p w14:paraId="4CFC15DA">
      <w:pPr>
        <w:spacing w:line="400" w:lineRule="atLeast"/>
        <w:ind w:left="630" w:hanging="630" w:hangingChars="300"/>
        <w:jc w:val="left"/>
        <w:rPr>
          <w:rFonts w:hint="eastAsia"/>
          <w:color w:val="auto"/>
          <w:szCs w:val="21"/>
          <w:highlight w:val="none"/>
        </w:rPr>
      </w:pPr>
      <w:r>
        <w:rPr>
          <w:rFonts w:hint="eastAsia"/>
          <w:color w:val="auto"/>
          <w:szCs w:val="21"/>
          <w:highlight w:val="none"/>
        </w:rPr>
        <w:t>备注：</w:t>
      </w:r>
      <w:r>
        <w:rPr>
          <w:color w:val="auto"/>
          <w:szCs w:val="21"/>
          <w:highlight w:val="none"/>
        </w:rPr>
        <w:t>本表人员应与表</w:t>
      </w:r>
      <w:r>
        <w:rPr>
          <w:rFonts w:hint="eastAsia"/>
          <w:color w:val="auto"/>
          <w:szCs w:val="21"/>
          <w:highlight w:val="none"/>
        </w:rPr>
        <w:t>6</w:t>
      </w:r>
      <w:r>
        <w:rPr>
          <w:color w:val="auto"/>
          <w:szCs w:val="21"/>
          <w:highlight w:val="none"/>
        </w:rPr>
        <w:t>-</w:t>
      </w:r>
      <w:r>
        <w:rPr>
          <w:rFonts w:hint="eastAsia"/>
          <w:color w:val="auto"/>
          <w:szCs w:val="21"/>
          <w:highlight w:val="none"/>
        </w:rPr>
        <w:t>2</w:t>
      </w:r>
      <w:r>
        <w:rPr>
          <w:color w:val="auto"/>
          <w:szCs w:val="21"/>
          <w:highlight w:val="none"/>
        </w:rPr>
        <w:t>中所列人员相一致，</w:t>
      </w:r>
      <w:r>
        <w:rPr>
          <w:rFonts w:hint="eastAsia"/>
          <w:color w:val="auto"/>
          <w:szCs w:val="21"/>
          <w:highlight w:val="none"/>
        </w:rPr>
        <w:t>并</w:t>
      </w:r>
      <w:r>
        <w:rPr>
          <w:color w:val="auto"/>
          <w:szCs w:val="21"/>
          <w:highlight w:val="none"/>
        </w:rPr>
        <w:t>在本表后附</w:t>
      </w:r>
      <w:r>
        <w:rPr>
          <w:rFonts w:hint="eastAsia"/>
          <w:color w:val="auto"/>
          <w:szCs w:val="21"/>
          <w:highlight w:val="none"/>
        </w:rPr>
        <w:t>毕业证书、</w:t>
      </w:r>
      <w:r>
        <w:rPr>
          <w:color w:val="auto"/>
          <w:szCs w:val="21"/>
          <w:highlight w:val="none"/>
        </w:rPr>
        <w:t>职称证书</w:t>
      </w:r>
      <w:r>
        <w:rPr>
          <w:rFonts w:hint="eastAsia"/>
          <w:color w:val="auto"/>
          <w:szCs w:val="21"/>
          <w:highlight w:val="none"/>
        </w:rPr>
        <w:t>、注册</w:t>
      </w:r>
      <w:r>
        <w:rPr>
          <w:rFonts w:hint="eastAsia"/>
          <w:color w:val="auto"/>
          <w:szCs w:val="21"/>
          <w:highlight w:val="none"/>
          <w:lang w:val="en-US" w:eastAsia="zh-CN"/>
        </w:rPr>
        <w:t>造价</w:t>
      </w:r>
      <w:r>
        <w:rPr>
          <w:rFonts w:hint="eastAsia"/>
          <w:color w:val="auto"/>
          <w:szCs w:val="21"/>
          <w:highlight w:val="none"/>
        </w:rPr>
        <w:t>工程师注册执业证书等的</w:t>
      </w:r>
      <w:r>
        <w:rPr>
          <w:rFonts w:hint="eastAsia" w:ascii="宋体" w:hAnsi="宋体"/>
          <w:color w:val="auto"/>
          <w:highlight w:val="none"/>
        </w:rPr>
        <w:t>扫描件</w:t>
      </w:r>
      <w:r>
        <w:rPr>
          <w:rFonts w:hint="eastAsia"/>
          <w:color w:val="auto"/>
          <w:szCs w:val="21"/>
          <w:highlight w:val="none"/>
        </w:rPr>
        <w:t>。</w:t>
      </w:r>
    </w:p>
    <w:p w14:paraId="60982139">
      <w:pPr>
        <w:pStyle w:val="54"/>
        <w:jc w:val="center"/>
        <w:outlineLvl w:val="3"/>
        <w:rPr>
          <w:rFonts w:hint="eastAsia" w:ascii="Times New Roman" w:hAnsi="Times New Roman" w:cs="宋体"/>
          <w:b w:val="0"/>
          <w:bCs w:val="0"/>
          <w:color w:val="auto"/>
          <w:highlight w:val="none"/>
        </w:rPr>
      </w:pPr>
      <w:r>
        <w:rPr>
          <w:rFonts w:hint="eastAsia" w:eastAsia="黑体"/>
          <w:color w:val="auto"/>
          <w:sz w:val="24"/>
          <w:highlight w:val="none"/>
        </w:rPr>
        <w:br w:type="page"/>
      </w:r>
      <w:bookmarkStart w:id="1043" w:name="_Toc8195"/>
      <w:r>
        <w:rPr>
          <w:rFonts w:hint="eastAsia" w:ascii="Times New Roman" w:hAnsi="Times New Roman" w:cs="宋体"/>
          <w:b w:val="0"/>
          <w:bCs w:val="0"/>
          <w:color w:val="auto"/>
          <w:highlight w:val="none"/>
        </w:rPr>
        <w:t>表6-</w:t>
      </w:r>
      <w:r>
        <w:rPr>
          <w:rFonts w:hint="eastAsia" w:ascii="Times New Roman" w:hAnsi="Times New Roman" w:cs="宋体"/>
          <w:b w:val="0"/>
          <w:bCs w:val="0"/>
          <w:color w:val="auto"/>
          <w:highlight w:val="none"/>
          <w:lang w:val="en-US" w:eastAsia="zh-CN"/>
        </w:rPr>
        <w:t>2</w:t>
      </w:r>
      <w:r>
        <w:rPr>
          <w:rFonts w:hint="eastAsia" w:ascii="Times New Roman" w:hAnsi="Times New Roman" w:cs="宋体"/>
          <w:b w:val="0"/>
          <w:bCs w:val="0"/>
          <w:color w:val="auto"/>
          <w:highlight w:val="none"/>
        </w:rPr>
        <w:t>-</w:t>
      </w:r>
      <w:r>
        <w:rPr>
          <w:rFonts w:hint="eastAsia" w:ascii="Times New Roman" w:hAnsi="Times New Roman" w:cs="宋体"/>
          <w:b w:val="0"/>
          <w:bCs w:val="0"/>
          <w:color w:val="auto"/>
          <w:highlight w:val="none"/>
          <w:lang w:val="en-US" w:eastAsia="zh-CN"/>
        </w:rPr>
        <w:t>2</w:t>
      </w:r>
      <w:r>
        <w:rPr>
          <w:rFonts w:hint="eastAsia" w:ascii="Times New Roman" w:hAnsi="Times New Roman" w:cs="宋体"/>
          <w:b w:val="0"/>
          <w:bCs w:val="0"/>
          <w:color w:val="auto"/>
          <w:highlight w:val="none"/>
        </w:rPr>
        <w:t xml:space="preserve"> </w:t>
      </w:r>
      <w:r>
        <w:rPr>
          <w:rFonts w:hint="eastAsia" w:ascii="Times New Roman" w:hAnsi="Times New Roman" w:cs="宋体"/>
          <w:b w:val="0"/>
          <w:bCs w:val="0"/>
          <w:color w:val="auto"/>
          <w:highlight w:val="none"/>
          <w:lang w:eastAsia="zh-CN"/>
        </w:rPr>
        <w:t>项目负责人</w:t>
      </w:r>
      <w:r>
        <w:rPr>
          <w:rFonts w:hint="eastAsia" w:ascii="Times New Roman" w:hAnsi="Times New Roman" w:cs="宋体"/>
          <w:b w:val="0"/>
          <w:bCs w:val="0"/>
          <w:color w:val="auto"/>
          <w:highlight w:val="none"/>
        </w:rPr>
        <w:t>完成的类似</w:t>
      </w:r>
      <w:r>
        <w:rPr>
          <w:rFonts w:hint="eastAsia" w:ascii="Times New Roman" w:hAnsi="Times New Roman" w:cs="宋体"/>
          <w:b w:val="0"/>
          <w:bCs w:val="0"/>
          <w:color w:val="auto"/>
          <w:highlight w:val="none"/>
          <w:lang w:val="en-US" w:eastAsia="zh-CN"/>
        </w:rPr>
        <w:t>造价</w:t>
      </w:r>
      <w:r>
        <w:rPr>
          <w:rFonts w:hint="eastAsia" w:ascii="Times New Roman" w:hAnsi="Times New Roman" w:cs="宋体"/>
          <w:b w:val="0"/>
          <w:bCs w:val="0"/>
          <w:color w:val="auto"/>
          <w:highlight w:val="none"/>
        </w:rPr>
        <w:t>项目情况表</w:t>
      </w:r>
      <w:bookmarkEnd w:id="1043"/>
    </w:p>
    <w:p w14:paraId="7AD64F97">
      <w:pPr>
        <w:spacing w:line="400" w:lineRule="atLeast"/>
        <w:ind w:firstLine="480" w:firstLineChars="200"/>
        <w:jc w:val="center"/>
        <w:rPr>
          <w:rFonts w:eastAsia="黑体"/>
          <w:color w:val="auto"/>
          <w:sz w:val="24"/>
          <w:highlight w:val="none"/>
        </w:rPr>
      </w:pP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783"/>
      </w:tblGrid>
      <w:tr w14:paraId="602D4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61369B6F">
            <w:pPr>
              <w:topLinePunct/>
              <w:spacing w:line="400" w:lineRule="atLeast"/>
              <w:jc w:val="center"/>
              <w:rPr>
                <w:color w:val="auto"/>
                <w:szCs w:val="21"/>
                <w:highlight w:val="none"/>
              </w:rPr>
            </w:pPr>
            <w:r>
              <w:rPr>
                <w:color w:val="auto"/>
                <w:szCs w:val="21"/>
                <w:highlight w:val="none"/>
              </w:rPr>
              <w:t>项目名称</w:t>
            </w:r>
          </w:p>
        </w:tc>
        <w:tc>
          <w:tcPr>
            <w:tcW w:w="3669" w:type="pct"/>
            <w:noWrap w:val="0"/>
            <w:vAlign w:val="top"/>
          </w:tcPr>
          <w:p w14:paraId="6E870835">
            <w:pPr>
              <w:topLinePunct/>
              <w:spacing w:line="400" w:lineRule="atLeast"/>
              <w:rPr>
                <w:color w:val="auto"/>
                <w:szCs w:val="21"/>
                <w:highlight w:val="none"/>
              </w:rPr>
            </w:pPr>
          </w:p>
        </w:tc>
      </w:tr>
      <w:tr w14:paraId="35160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469B6F9D">
            <w:pPr>
              <w:topLinePunct/>
              <w:spacing w:line="400" w:lineRule="atLeast"/>
              <w:jc w:val="center"/>
              <w:rPr>
                <w:color w:val="auto"/>
                <w:szCs w:val="21"/>
                <w:highlight w:val="none"/>
              </w:rPr>
            </w:pPr>
            <w:r>
              <w:rPr>
                <w:color w:val="auto"/>
                <w:szCs w:val="21"/>
                <w:highlight w:val="none"/>
              </w:rPr>
              <w:t>项目所在地</w:t>
            </w:r>
          </w:p>
        </w:tc>
        <w:tc>
          <w:tcPr>
            <w:tcW w:w="3669" w:type="pct"/>
            <w:noWrap w:val="0"/>
            <w:vAlign w:val="top"/>
          </w:tcPr>
          <w:p w14:paraId="2A44B4CF">
            <w:pPr>
              <w:topLinePunct/>
              <w:spacing w:line="400" w:lineRule="atLeast"/>
              <w:rPr>
                <w:color w:val="auto"/>
                <w:szCs w:val="21"/>
                <w:highlight w:val="none"/>
              </w:rPr>
            </w:pPr>
          </w:p>
        </w:tc>
      </w:tr>
      <w:tr w14:paraId="519E6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0A72B95D">
            <w:pPr>
              <w:topLinePunct/>
              <w:spacing w:line="400" w:lineRule="atLeast"/>
              <w:jc w:val="center"/>
              <w:rPr>
                <w:color w:val="auto"/>
                <w:szCs w:val="21"/>
                <w:highlight w:val="none"/>
              </w:rPr>
            </w:pPr>
            <w:r>
              <w:rPr>
                <w:rFonts w:hint="eastAsia"/>
                <w:color w:val="auto"/>
                <w:szCs w:val="21"/>
                <w:highlight w:val="none"/>
              </w:rPr>
              <w:t>委托</w:t>
            </w:r>
            <w:r>
              <w:rPr>
                <w:color w:val="auto"/>
                <w:szCs w:val="21"/>
                <w:highlight w:val="none"/>
              </w:rPr>
              <w:t>人名称</w:t>
            </w:r>
          </w:p>
        </w:tc>
        <w:tc>
          <w:tcPr>
            <w:tcW w:w="3669" w:type="pct"/>
            <w:noWrap w:val="0"/>
            <w:vAlign w:val="top"/>
          </w:tcPr>
          <w:p w14:paraId="6B6D4104">
            <w:pPr>
              <w:topLinePunct/>
              <w:spacing w:line="400" w:lineRule="atLeast"/>
              <w:rPr>
                <w:color w:val="auto"/>
                <w:szCs w:val="21"/>
                <w:highlight w:val="none"/>
              </w:rPr>
            </w:pPr>
          </w:p>
        </w:tc>
      </w:tr>
      <w:tr w14:paraId="2946C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1995A50A">
            <w:pPr>
              <w:topLinePunct/>
              <w:spacing w:line="400" w:lineRule="atLeast"/>
              <w:jc w:val="center"/>
              <w:rPr>
                <w:color w:val="auto"/>
                <w:szCs w:val="21"/>
                <w:highlight w:val="none"/>
              </w:rPr>
            </w:pPr>
            <w:r>
              <w:rPr>
                <w:rFonts w:hint="eastAsia"/>
                <w:color w:val="auto"/>
                <w:szCs w:val="21"/>
                <w:highlight w:val="none"/>
              </w:rPr>
              <w:t>委托</w:t>
            </w:r>
            <w:r>
              <w:rPr>
                <w:color w:val="auto"/>
                <w:szCs w:val="21"/>
                <w:highlight w:val="none"/>
              </w:rPr>
              <w:t>人地址</w:t>
            </w:r>
          </w:p>
        </w:tc>
        <w:tc>
          <w:tcPr>
            <w:tcW w:w="3669" w:type="pct"/>
            <w:noWrap w:val="0"/>
            <w:vAlign w:val="top"/>
          </w:tcPr>
          <w:p w14:paraId="03597C92">
            <w:pPr>
              <w:topLinePunct/>
              <w:spacing w:line="400" w:lineRule="atLeast"/>
              <w:rPr>
                <w:color w:val="auto"/>
                <w:szCs w:val="21"/>
                <w:highlight w:val="none"/>
              </w:rPr>
            </w:pPr>
          </w:p>
        </w:tc>
      </w:tr>
      <w:tr w14:paraId="65A6A8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4352702E">
            <w:pPr>
              <w:topLinePunct/>
              <w:spacing w:line="400" w:lineRule="atLeast"/>
              <w:jc w:val="center"/>
              <w:rPr>
                <w:color w:val="auto"/>
                <w:szCs w:val="21"/>
                <w:highlight w:val="none"/>
              </w:rPr>
            </w:pPr>
            <w:r>
              <w:rPr>
                <w:rFonts w:hint="eastAsia"/>
                <w:color w:val="auto"/>
                <w:szCs w:val="21"/>
                <w:highlight w:val="none"/>
              </w:rPr>
              <w:t>委托</w:t>
            </w:r>
            <w:r>
              <w:rPr>
                <w:color w:val="auto"/>
                <w:szCs w:val="21"/>
                <w:highlight w:val="none"/>
              </w:rPr>
              <w:t>人电话</w:t>
            </w:r>
          </w:p>
        </w:tc>
        <w:tc>
          <w:tcPr>
            <w:tcW w:w="3669" w:type="pct"/>
            <w:noWrap w:val="0"/>
            <w:vAlign w:val="top"/>
          </w:tcPr>
          <w:p w14:paraId="6C58DF11">
            <w:pPr>
              <w:topLinePunct/>
              <w:spacing w:line="400" w:lineRule="atLeast"/>
              <w:rPr>
                <w:color w:val="auto"/>
                <w:szCs w:val="21"/>
                <w:highlight w:val="none"/>
              </w:rPr>
            </w:pPr>
          </w:p>
        </w:tc>
      </w:tr>
      <w:tr w14:paraId="25730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276D1BE3">
            <w:pPr>
              <w:topLinePunct/>
              <w:spacing w:line="400" w:lineRule="atLeast"/>
              <w:jc w:val="center"/>
              <w:rPr>
                <w:rFonts w:hint="eastAsia"/>
                <w:color w:val="auto"/>
                <w:szCs w:val="21"/>
                <w:highlight w:val="none"/>
              </w:rPr>
            </w:pPr>
            <w:r>
              <w:rPr>
                <w:rFonts w:hint="eastAsia"/>
                <w:color w:val="auto"/>
                <w:szCs w:val="21"/>
                <w:highlight w:val="none"/>
              </w:rPr>
              <w:t>工程造价</w:t>
            </w:r>
          </w:p>
        </w:tc>
        <w:tc>
          <w:tcPr>
            <w:tcW w:w="3669" w:type="pct"/>
            <w:noWrap w:val="0"/>
            <w:vAlign w:val="top"/>
          </w:tcPr>
          <w:p w14:paraId="32A9BB86">
            <w:pPr>
              <w:topLinePunct/>
              <w:spacing w:line="400" w:lineRule="atLeast"/>
              <w:rPr>
                <w:color w:val="auto"/>
                <w:szCs w:val="21"/>
                <w:highlight w:val="none"/>
              </w:rPr>
            </w:pPr>
          </w:p>
        </w:tc>
      </w:tr>
      <w:tr w14:paraId="0F805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225C92E1">
            <w:pPr>
              <w:topLinePunct/>
              <w:spacing w:line="400" w:lineRule="atLeast"/>
              <w:jc w:val="center"/>
              <w:rPr>
                <w:color w:val="auto"/>
                <w:szCs w:val="21"/>
                <w:highlight w:val="none"/>
              </w:rPr>
            </w:pPr>
            <w:r>
              <w:rPr>
                <w:rFonts w:hint="eastAsia"/>
                <w:color w:val="auto"/>
                <w:szCs w:val="21"/>
                <w:highlight w:val="none"/>
                <w:lang w:val="en-US" w:eastAsia="zh-CN"/>
              </w:rPr>
              <w:t>咨询</w:t>
            </w:r>
            <w:r>
              <w:rPr>
                <w:rFonts w:hint="eastAsia"/>
                <w:color w:val="auto"/>
                <w:szCs w:val="21"/>
                <w:highlight w:val="none"/>
              </w:rPr>
              <w:t>服务费</w:t>
            </w:r>
          </w:p>
        </w:tc>
        <w:tc>
          <w:tcPr>
            <w:tcW w:w="3669" w:type="pct"/>
            <w:noWrap w:val="0"/>
            <w:vAlign w:val="top"/>
          </w:tcPr>
          <w:p w14:paraId="565DF909">
            <w:pPr>
              <w:topLinePunct/>
              <w:spacing w:line="400" w:lineRule="atLeast"/>
              <w:rPr>
                <w:color w:val="auto"/>
                <w:szCs w:val="21"/>
                <w:highlight w:val="none"/>
              </w:rPr>
            </w:pPr>
          </w:p>
        </w:tc>
      </w:tr>
      <w:tr w14:paraId="48741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7B11E749">
            <w:pPr>
              <w:topLinePunct/>
              <w:spacing w:line="400" w:lineRule="atLeast"/>
              <w:jc w:val="center"/>
              <w:rPr>
                <w:color w:val="auto"/>
                <w:szCs w:val="21"/>
                <w:highlight w:val="none"/>
              </w:rPr>
            </w:pPr>
            <w:r>
              <w:rPr>
                <w:color w:val="auto"/>
                <w:szCs w:val="21"/>
                <w:highlight w:val="none"/>
              </w:rPr>
              <w:t>承担的</w:t>
            </w:r>
            <w:r>
              <w:rPr>
                <w:rFonts w:hint="eastAsia"/>
                <w:color w:val="auto"/>
                <w:szCs w:val="21"/>
                <w:highlight w:val="none"/>
                <w:lang w:val="en-US" w:eastAsia="zh-CN"/>
              </w:rPr>
              <w:t>造价咨询</w:t>
            </w:r>
            <w:r>
              <w:rPr>
                <w:color w:val="auto"/>
                <w:szCs w:val="21"/>
                <w:highlight w:val="none"/>
              </w:rPr>
              <w:t>工作</w:t>
            </w:r>
          </w:p>
        </w:tc>
        <w:tc>
          <w:tcPr>
            <w:tcW w:w="3669" w:type="pct"/>
            <w:noWrap w:val="0"/>
            <w:vAlign w:val="top"/>
          </w:tcPr>
          <w:p w14:paraId="287DCFF1">
            <w:pPr>
              <w:topLinePunct/>
              <w:spacing w:line="400" w:lineRule="atLeast"/>
              <w:rPr>
                <w:color w:val="auto"/>
                <w:szCs w:val="21"/>
                <w:highlight w:val="none"/>
              </w:rPr>
            </w:pPr>
          </w:p>
        </w:tc>
      </w:tr>
      <w:tr w14:paraId="2BCA5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58752735">
            <w:pPr>
              <w:topLinePunct/>
              <w:spacing w:line="400" w:lineRule="atLeast"/>
              <w:jc w:val="center"/>
              <w:rPr>
                <w:color w:val="auto"/>
                <w:szCs w:val="21"/>
                <w:highlight w:val="none"/>
              </w:rPr>
            </w:pPr>
            <w:r>
              <w:rPr>
                <w:rFonts w:hint="eastAsia"/>
                <w:color w:val="auto"/>
                <w:szCs w:val="21"/>
                <w:highlight w:val="none"/>
                <w:lang w:val="en-US" w:eastAsia="zh-CN"/>
              </w:rPr>
              <w:t>咨询</w:t>
            </w:r>
            <w:r>
              <w:rPr>
                <w:rFonts w:hint="eastAsia"/>
                <w:color w:val="auto"/>
                <w:szCs w:val="21"/>
                <w:highlight w:val="none"/>
              </w:rPr>
              <w:t>服务期</w:t>
            </w:r>
          </w:p>
        </w:tc>
        <w:tc>
          <w:tcPr>
            <w:tcW w:w="3669" w:type="pct"/>
            <w:noWrap w:val="0"/>
            <w:vAlign w:val="top"/>
          </w:tcPr>
          <w:p w14:paraId="26EA1C2B">
            <w:pPr>
              <w:topLinePunct/>
              <w:spacing w:line="400" w:lineRule="atLeast"/>
              <w:rPr>
                <w:color w:val="auto"/>
                <w:szCs w:val="21"/>
                <w:highlight w:val="none"/>
              </w:rPr>
            </w:pPr>
          </w:p>
        </w:tc>
      </w:tr>
      <w:tr w14:paraId="25FB1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140DB07D">
            <w:pPr>
              <w:topLinePunct/>
              <w:spacing w:line="400" w:lineRule="atLeast"/>
              <w:jc w:val="center"/>
              <w:rPr>
                <w:rFonts w:hint="default" w:eastAsia="宋体"/>
                <w:color w:val="auto"/>
                <w:szCs w:val="21"/>
                <w:highlight w:val="none"/>
                <w:lang w:val="en-US" w:eastAsia="zh-CN"/>
              </w:rPr>
            </w:pPr>
            <w:r>
              <w:rPr>
                <w:rFonts w:hint="eastAsia"/>
                <w:color w:val="auto"/>
                <w:szCs w:val="21"/>
                <w:highlight w:val="none"/>
                <w:lang w:val="en-US" w:eastAsia="zh-CN"/>
              </w:rPr>
              <w:t>项目负责人</w:t>
            </w:r>
          </w:p>
        </w:tc>
        <w:tc>
          <w:tcPr>
            <w:tcW w:w="3669" w:type="pct"/>
            <w:noWrap w:val="0"/>
            <w:vAlign w:val="top"/>
          </w:tcPr>
          <w:p w14:paraId="74C64649">
            <w:pPr>
              <w:topLinePunct/>
              <w:spacing w:line="400" w:lineRule="atLeast"/>
              <w:rPr>
                <w:color w:val="auto"/>
                <w:szCs w:val="21"/>
                <w:highlight w:val="none"/>
              </w:rPr>
            </w:pPr>
          </w:p>
        </w:tc>
      </w:tr>
      <w:tr w14:paraId="17ADB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362543A4">
            <w:pPr>
              <w:topLinePunct/>
              <w:spacing w:line="400" w:lineRule="atLeast"/>
              <w:jc w:val="center"/>
              <w:rPr>
                <w:color w:val="auto"/>
                <w:szCs w:val="21"/>
                <w:highlight w:val="none"/>
              </w:rPr>
            </w:pPr>
            <w:r>
              <w:rPr>
                <w:color w:val="auto"/>
                <w:szCs w:val="21"/>
                <w:highlight w:val="none"/>
              </w:rPr>
              <w:t>项目描述</w:t>
            </w:r>
          </w:p>
        </w:tc>
        <w:tc>
          <w:tcPr>
            <w:tcW w:w="3669" w:type="pct"/>
            <w:noWrap w:val="0"/>
            <w:vAlign w:val="top"/>
          </w:tcPr>
          <w:p w14:paraId="18D2AB6C">
            <w:pPr>
              <w:topLinePunct/>
              <w:spacing w:line="400" w:lineRule="atLeast"/>
              <w:rPr>
                <w:color w:val="auto"/>
                <w:szCs w:val="21"/>
                <w:highlight w:val="none"/>
              </w:rPr>
            </w:pPr>
          </w:p>
          <w:p w14:paraId="20E3E113">
            <w:pPr>
              <w:topLinePunct/>
              <w:spacing w:line="400" w:lineRule="atLeast"/>
              <w:rPr>
                <w:color w:val="auto"/>
                <w:szCs w:val="21"/>
                <w:highlight w:val="none"/>
              </w:rPr>
            </w:pPr>
          </w:p>
          <w:p w14:paraId="19ED535C">
            <w:pPr>
              <w:topLinePunct/>
              <w:spacing w:line="400" w:lineRule="atLeast"/>
              <w:rPr>
                <w:color w:val="auto"/>
                <w:szCs w:val="21"/>
                <w:highlight w:val="none"/>
              </w:rPr>
            </w:pPr>
          </w:p>
          <w:p w14:paraId="2223F4BC">
            <w:pPr>
              <w:topLinePunct/>
              <w:spacing w:line="400" w:lineRule="atLeast"/>
              <w:rPr>
                <w:color w:val="auto"/>
                <w:szCs w:val="21"/>
                <w:highlight w:val="none"/>
              </w:rPr>
            </w:pPr>
          </w:p>
        </w:tc>
      </w:tr>
      <w:tr w14:paraId="653B8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54ABD19A">
            <w:pPr>
              <w:topLinePunct/>
              <w:spacing w:line="400" w:lineRule="atLeast"/>
              <w:jc w:val="center"/>
              <w:rPr>
                <w:color w:val="auto"/>
                <w:szCs w:val="21"/>
                <w:highlight w:val="none"/>
              </w:rPr>
            </w:pPr>
            <w:r>
              <w:rPr>
                <w:color w:val="auto"/>
                <w:szCs w:val="21"/>
                <w:highlight w:val="none"/>
              </w:rPr>
              <w:t>备注</w:t>
            </w:r>
          </w:p>
        </w:tc>
        <w:tc>
          <w:tcPr>
            <w:tcW w:w="3669" w:type="pct"/>
            <w:noWrap w:val="0"/>
            <w:vAlign w:val="top"/>
          </w:tcPr>
          <w:p w14:paraId="32E88BC9">
            <w:pPr>
              <w:topLinePunct/>
              <w:spacing w:line="400" w:lineRule="atLeast"/>
              <w:rPr>
                <w:color w:val="auto"/>
                <w:szCs w:val="21"/>
                <w:highlight w:val="none"/>
              </w:rPr>
            </w:pPr>
          </w:p>
          <w:p w14:paraId="262A7FB3">
            <w:pPr>
              <w:topLinePunct/>
              <w:spacing w:line="400" w:lineRule="atLeast"/>
              <w:rPr>
                <w:color w:val="auto"/>
                <w:szCs w:val="21"/>
                <w:highlight w:val="none"/>
              </w:rPr>
            </w:pPr>
          </w:p>
        </w:tc>
      </w:tr>
    </w:tbl>
    <w:p w14:paraId="457579DC">
      <w:pPr>
        <w:spacing w:line="400" w:lineRule="atLeast"/>
        <w:rPr>
          <w:rFonts w:hint="eastAsia"/>
          <w:color w:val="auto"/>
          <w:szCs w:val="21"/>
          <w:highlight w:val="none"/>
        </w:rPr>
      </w:pPr>
    </w:p>
    <w:p w14:paraId="54B256E2">
      <w:pPr>
        <w:spacing w:line="400" w:lineRule="atLeast"/>
        <w:ind w:left="945" w:hanging="945" w:hangingChars="450"/>
        <w:rPr>
          <w:color w:val="auto"/>
          <w:szCs w:val="21"/>
          <w:highlight w:val="none"/>
        </w:rPr>
      </w:pPr>
      <w:r>
        <w:rPr>
          <w:rFonts w:hint="eastAsia"/>
          <w:color w:val="auto"/>
          <w:szCs w:val="21"/>
          <w:highlight w:val="none"/>
        </w:rPr>
        <w:t>备</w:t>
      </w:r>
      <w:r>
        <w:rPr>
          <w:color w:val="auto"/>
          <w:szCs w:val="21"/>
          <w:highlight w:val="none"/>
        </w:rPr>
        <w:t>注：1</w:t>
      </w:r>
      <w:r>
        <w:rPr>
          <w:rFonts w:hint="eastAsia"/>
          <w:color w:val="auto"/>
          <w:szCs w:val="21"/>
          <w:highlight w:val="none"/>
        </w:rPr>
        <w:t xml:space="preserve">. </w:t>
      </w:r>
      <w:r>
        <w:rPr>
          <w:color w:val="auto"/>
          <w:szCs w:val="21"/>
          <w:highlight w:val="none"/>
        </w:rPr>
        <w:t>投标人应</w:t>
      </w:r>
      <w:r>
        <w:rPr>
          <w:rFonts w:hint="eastAsia"/>
          <w:color w:val="auto"/>
          <w:szCs w:val="21"/>
          <w:highlight w:val="none"/>
        </w:rPr>
        <w:t>提供</w:t>
      </w:r>
      <w:r>
        <w:rPr>
          <w:rFonts w:hint="eastAsia"/>
          <w:color w:val="auto"/>
          <w:szCs w:val="21"/>
          <w:highlight w:val="none"/>
          <w:lang w:val="en-US" w:eastAsia="zh-CN"/>
        </w:rPr>
        <w:t>项目负责人</w:t>
      </w:r>
      <w:r>
        <w:rPr>
          <w:color w:val="auto"/>
          <w:szCs w:val="21"/>
          <w:highlight w:val="none"/>
        </w:rPr>
        <w:t>已完成的类似项目情况</w:t>
      </w:r>
      <w:r>
        <w:rPr>
          <w:rFonts w:hint="eastAsia"/>
          <w:color w:val="auto"/>
          <w:szCs w:val="21"/>
          <w:highlight w:val="none"/>
        </w:rPr>
        <w:t>。</w:t>
      </w:r>
      <w:r>
        <w:rPr>
          <w:color w:val="auto"/>
          <w:szCs w:val="21"/>
          <w:highlight w:val="none"/>
        </w:rPr>
        <w:t>每张表格只填写一个项目，并标明序号</w:t>
      </w:r>
      <w:r>
        <w:rPr>
          <w:rFonts w:hint="eastAsia"/>
          <w:color w:val="auto"/>
          <w:szCs w:val="21"/>
          <w:highlight w:val="none"/>
          <w:lang w:eastAsia="zh-CN"/>
        </w:rPr>
        <w:t>；</w:t>
      </w:r>
    </w:p>
    <w:p w14:paraId="665B509E">
      <w:pPr>
        <w:spacing w:line="400" w:lineRule="atLeast"/>
        <w:ind w:left="945" w:leftChars="300" w:hanging="315" w:hangingChars="150"/>
        <w:rPr>
          <w:rFonts w:hint="eastAsia"/>
          <w:color w:val="auto"/>
          <w:szCs w:val="21"/>
          <w:highlight w:val="none"/>
        </w:rPr>
      </w:pPr>
      <w:r>
        <w:rPr>
          <w:rFonts w:hint="eastAsia"/>
          <w:color w:val="auto"/>
          <w:szCs w:val="21"/>
          <w:highlight w:val="none"/>
        </w:rPr>
        <w:t>2. 本表后应附中标通知书（如有）、合同协议书、</w:t>
      </w:r>
      <w:r>
        <w:rPr>
          <w:rFonts w:hint="eastAsia"/>
          <w:color w:val="0070C0"/>
          <w:szCs w:val="21"/>
          <w:highlight w:val="none"/>
          <w:lang w:val="en-US" w:eastAsia="zh-CN"/>
        </w:rPr>
        <w:t>成果文件（如有）</w:t>
      </w:r>
      <w:r>
        <w:rPr>
          <w:rFonts w:hint="eastAsia"/>
          <w:color w:val="auto"/>
          <w:szCs w:val="21"/>
          <w:highlight w:val="none"/>
        </w:rPr>
        <w:t>等证明材料的</w:t>
      </w:r>
      <w:r>
        <w:rPr>
          <w:rFonts w:hint="eastAsia" w:ascii="宋体" w:hAnsi="宋体"/>
          <w:color w:val="auto"/>
          <w:highlight w:val="none"/>
        </w:rPr>
        <w:t>扫描件</w:t>
      </w:r>
      <w:r>
        <w:rPr>
          <w:rFonts w:hint="eastAsia"/>
          <w:color w:val="auto"/>
          <w:szCs w:val="21"/>
          <w:highlight w:val="none"/>
        </w:rPr>
        <w:t>等。</w:t>
      </w:r>
    </w:p>
    <w:p w14:paraId="7114021C">
      <w:pPr>
        <w:spacing w:line="400" w:lineRule="atLeast"/>
        <w:ind w:left="630" w:leftChars="300"/>
        <w:rPr>
          <w:rFonts w:hint="eastAsia"/>
          <w:color w:val="auto"/>
          <w:szCs w:val="21"/>
          <w:highlight w:val="none"/>
        </w:rPr>
      </w:pPr>
    </w:p>
    <w:p w14:paraId="60888AB1">
      <w:pPr>
        <w:spacing w:line="400" w:lineRule="atLeast"/>
        <w:ind w:left="630" w:leftChars="300"/>
        <w:rPr>
          <w:rFonts w:hint="eastAsia"/>
          <w:color w:val="auto"/>
          <w:szCs w:val="21"/>
          <w:highlight w:val="none"/>
        </w:rPr>
      </w:pPr>
    </w:p>
    <w:p w14:paraId="6C5EC40E">
      <w:pPr>
        <w:spacing w:line="400" w:lineRule="atLeast"/>
        <w:rPr>
          <w:color w:val="auto"/>
          <w:szCs w:val="21"/>
          <w:highlight w:val="none"/>
        </w:rPr>
      </w:pPr>
    </w:p>
    <w:p w14:paraId="3B100031">
      <w:pPr>
        <w:pStyle w:val="54"/>
        <w:jc w:val="center"/>
        <w:outlineLvl w:val="3"/>
        <w:rPr>
          <w:rFonts w:hint="eastAsia" w:ascii="Times New Roman" w:hAnsi="Times New Roman" w:cs="宋体"/>
          <w:b w:val="0"/>
          <w:bCs w:val="0"/>
          <w:color w:val="auto"/>
          <w:highlight w:val="none"/>
        </w:rPr>
      </w:pPr>
      <w:r>
        <w:rPr>
          <w:rFonts w:hint="eastAsia" w:ascii="Times New Roman" w:hAnsi="Times New Roman" w:cs="宋体"/>
          <w:b w:val="0"/>
          <w:bCs w:val="0"/>
          <w:color w:val="auto"/>
          <w:highlight w:val="none"/>
        </w:rPr>
        <w:br w:type="page"/>
      </w:r>
      <w:bookmarkStart w:id="1044" w:name="_Toc7952"/>
      <w:r>
        <w:rPr>
          <w:rFonts w:hint="eastAsia" w:ascii="Times New Roman" w:hAnsi="Times New Roman" w:cs="宋体"/>
          <w:b w:val="0"/>
          <w:bCs w:val="0"/>
          <w:color w:val="auto"/>
          <w:highlight w:val="none"/>
        </w:rPr>
        <w:t>表6-</w:t>
      </w:r>
      <w:r>
        <w:rPr>
          <w:rFonts w:hint="eastAsia" w:ascii="Times New Roman" w:hAnsi="Times New Roman" w:cs="宋体"/>
          <w:b w:val="0"/>
          <w:bCs w:val="0"/>
          <w:color w:val="auto"/>
          <w:highlight w:val="none"/>
          <w:lang w:val="en-US" w:eastAsia="zh-CN"/>
        </w:rPr>
        <w:t>2-3</w:t>
      </w:r>
      <w:r>
        <w:rPr>
          <w:rFonts w:hint="eastAsia" w:ascii="Times New Roman" w:hAnsi="Times New Roman" w:cs="宋体"/>
          <w:b w:val="0"/>
          <w:bCs w:val="0"/>
          <w:color w:val="auto"/>
          <w:highlight w:val="none"/>
        </w:rPr>
        <w:t xml:space="preserve"> 拟投入的</w:t>
      </w:r>
      <w:r>
        <w:rPr>
          <w:rFonts w:hint="eastAsia" w:ascii="Times New Roman" w:hAnsi="Times New Roman" w:cs="宋体"/>
          <w:b w:val="0"/>
          <w:bCs w:val="0"/>
          <w:color w:val="auto"/>
          <w:highlight w:val="none"/>
          <w:lang w:val="en-US" w:eastAsia="zh-CN"/>
        </w:rPr>
        <w:t>造价人员</w:t>
      </w:r>
      <w:r>
        <w:rPr>
          <w:rFonts w:hint="eastAsia" w:ascii="Times New Roman" w:hAnsi="Times New Roman" w:cs="宋体"/>
          <w:b w:val="0"/>
          <w:bCs w:val="0"/>
          <w:color w:val="auto"/>
          <w:highlight w:val="none"/>
        </w:rPr>
        <w:t>简历表</w:t>
      </w:r>
      <w:bookmarkEnd w:id="1044"/>
    </w:p>
    <w:p w14:paraId="01887136">
      <w:pPr>
        <w:jc w:val="left"/>
        <w:rPr>
          <w:rFonts w:hint="eastAsia"/>
          <w:color w:val="auto"/>
          <w:highlight w:val="none"/>
        </w:rPr>
      </w:pPr>
    </w:p>
    <w:p w14:paraId="4EA86CEC">
      <w:pPr>
        <w:spacing w:line="360" w:lineRule="auto"/>
        <w:jc w:val="left"/>
        <w:rPr>
          <w:rFonts w:hint="eastAsia"/>
          <w:color w:val="auto"/>
          <w:highlight w:val="none"/>
        </w:rPr>
      </w:pP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（项目名称）</w:t>
      </w:r>
      <w:r>
        <w:rPr>
          <w:color w:val="auto"/>
          <w:highlight w:val="none"/>
          <w:u w:val="single"/>
        </w:rPr>
        <w:t xml:space="preserve">          </w:t>
      </w:r>
      <w:r>
        <w:rPr>
          <w:color w:val="auto"/>
          <w:highlight w:val="none"/>
        </w:rPr>
        <w:t>（标段名称）</w:t>
      </w:r>
      <w:r>
        <w:rPr>
          <w:rFonts w:hint="eastAsia"/>
          <w:color w:val="auto"/>
          <w:highlight w:val="none"/>
          <w:lang w:val="en-US" w:eastAsia="zh-CN"/>
        </w:rPr>
        <w:t>造价咨询</w:t>
      </w:r>
      <w:r>
        <w:rPr>
          <w:rFonts w:hint="eastAsia"/>
          <w:color w:val="auto"/>
          <w:szCs w:val="21"/>
          <w:highlight w:val="none"/>
        </w:rPr>
        <w:t>服务</w:t>
      </w:r>
    </w:p>
    <w:tbl>
      <w:tblPr>
        <w:tblStyle w:val="33"/>
        <w:tblW w:w="943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317"/>
        <w:gridCol w:w="514"/>
        <w:gridCol w:w="803"/>
        <w:gridCol w:w="717"/>
        <w:gridCol w:w="601"/>
        <w:gridCol w:w="919"/>
        <w:gridCol w:w="1037"/>
        <w:gridCol w:w="484"/>
        <w:gridCol w:w="821"/>
        <w:gridCol w:w="729"/>
        <w:gridCol w:w="441"/>
        <w:gridCol w:w="1052"/>
      </w:tblGrid>
      <w:tr w14:paraId="4D051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31" w:type="dxa"/>
            <w:gridSpan w:val="2"/>
            <w:noWrap w:val="0"/>
            <w:vAlign w:val="center"/>
          </w:tcPr>
          <w:p w14:paraId="26AC9D3B">
            <w:pPr>
              <w:tabs>
                <w:tab w:val="left" w:pos="4680"/>
              </w:tabs>
              <w:jc w:val="center"/>
              <w:rPr>
                <w:color w:val="auto"/>
                <w:szCs w:val="21"/>
                <w:highlight w:val="none"/>
              </w:rPr>
            </w:pPr>
            <w:r>
              <w:rPr>
                <w:color w:val="auto"/>
                <w:szCs w:val="21"/>
                <w:highlight w:val="none"/>
              </w:rPr>
              <w:t>姓名</w:t>
            </w:r>
          </w:p>
        </w:tc>
        <w:tc>
          <w:tcPr>
            <w:tcW w:w="1520" w:type="dxa"/>
            <w:gridSpan w:val="2"/>
            <w:noWrap w:val="0"/>
            <w:vAlign w:val="center"/>
          </w:tcPr>
          <w:p w14:paraId="5366A921">
            <w:pPr>
              <w:tabs>
                <w:tab w:val="left" w:pos="4680"/>
              </w:tabs>
              <w:jc w:val="center"/>
              <w:rPr>
                <w:color w:val="auto"/>
                <w:szCs w:val="21"/>
                <w:highlight w:val="none"/>
              </w:rPr>
            </w:pPr>
          </w:p>
        </w:tc>
        <w:tc>
          <w:tcPr>
            <w:tcW w:w="1520" w:type="dxa"/>
            <w:gridSpan w:val="2"/>
            <w:noWrap w:val="0"/>
            <w:vAlign w:val="center"/>
          </w:tcPr>
          <w:p w14:paraId="50602072">
            <w:pPr>
              <w:tabs>
                <w:tab w:val="left" w:pos="4680"/>
              </w:tabs>
              <w:jc w:val="center"/>
              <w:rPr>
                <w:color w:val="auto"/>
                <w:szCs w:val="21"/>
                <w:highlight w:val="none"/>
              </w:rPr>
            </w:pPr>
            <w:r>
              <w:rPr>
                <w:color w:val="auto"/>
                <w:szCs w:val="21"/>
                <w:highlight w:val="none"/>
              </w:rPr>
              <w:t>性别</w:t>
            </w:r>
          </w:p>
        </w:tc>
        <w:tc>
          <w:tcPr>
            <w:tcW w:w="1521" w:type="dxa"/>
            <w:gridSpan w:val="2"/>
            <w:noWrap w:val="0"/>
            <w:vAlign w:val="center"/>
          </w:tcPr>
          <w:p w14:paraId="2F1CF354">
            <w:pPr>
              <w:tabs>
                <w:tab w:val="left" w:pos="4680"/>
              </w:tabs>
              <w:jc w:val="center"/>
              <w:rPr>
                <w:color w:val="auto"/>
                <w:szCs w:val="21"/>
                <w:highlight w:val="none"/>
              </w:rPr>
            </w:pPr>
          </w:p>
        </w:tc>
        <w:tc>
          <w:tcPr>
            <w:tcW w:w="1550" w:type="dxa"/>
            <w:gridSpan w:val="2"/>
            <w:noWrap w:val="0"/>
            <w:vAlign w:val="center"/>
          </w:tcPr>
          <w:p w14:paraId="66A211F6">
            <w:pPr>
              <w:tabs>
                <w:tab w:val="left" w:pos="4680"/>
              </w:tabs>
              <w:jc w:val="center"/>
              <w:rPr>
                <w:color w:val="auto"/>
                <w:szCs w:val="21"/>
                <w:highlight w:val="none"/>
              </w:rPr>
            </w:pPr>
            <w:r>
              <w:rPr>
                <w:color w:val="auto"/>
                <w:szCs w:val="21"/>
                <w:highlight w:val="none"/>
              </w:rPr>
              <w:t>年龄</w:t>
            </w:r>
          </w:p>
        </w:tc>
        <w:tc>
          <w:tcPr>
            <w:tcW w:w="1493" w:type="dxa"/>
            <w:gridSpan w:val="2"/>
            <w:noWrap w:val="0"/>
            <w:vAlign w:val="center"/>
          </w:tcPr>
          <w:p w14:paraId="4A40F631">
            <w:pPr>
              <w:tabs>
                <w:tab w:val="left" w:pos="4680"/>
              </w:tabs>
              <w:jc w:val="center"/>
              <w:rPr>
                <w:color w:val="auto"/>
                <w:szCs w:val="21"/>
                <w:highlight w:val="none"/>
              </w:rPr>
            </w:pPr>
          </w:p>
        </w:tc>
      </w:tr>
      <w:tr w14:paraId="3D8AC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31" w:type="dxa"/>
            <w:gridSpan w:val="2"/>
            <w:noWrap w:val="0"/>
            <w:vAlign w:val="center"/>
          </w:tcPr>
          <w:p w14:paraId="1A3FF93C">
            <w:pPr>
              <w:tabs>
                <w:tab w:val="left" w:pos="4680"/>
              </w:tabs>
              <w:jc w:val="center"/>
              <w:rPr>
                <w:color w:val="auto"/>
                <w:szCs w:val="21"/>
                <w:highlight w:val="none"/>
              </w:rPr>
            </w:pPr>
            <w:r>
              <w:rPr>
                <w:color w:val="auto"/>
                <w:szCs w:val="21"/>
                <w:highlight w:val="none"/>
              </w:rPr>
              <w:t>职称</w:t>
            </w:r>
          </w:p>
        </w:tc>
        <w:tc>
          <w:tcPr>
            <w:tcW w:w="1520" w:type="dxa"/>
            <w:gridSpan w:val="2"/>
            <w:noWrap w:val="0"/>
            <w:vAlign w:val="center"/>
          </w:tcPr>
          <w:p w14:paraId="21C55965">
            <w:pPr>
              <w:tabs>
                <w:tab w:val="left" w:pos="4680"/>
              </w:tabs>
              <w:jc w:val="center"/>
              <w:rPr>
                <w:color w:val="auto"/>
                <w:szCs w:val="21"/>
                <w:highlight w:val="none"/>
              </w:rPr>
            </w:pPr>
          </w:p>
        </w:tc>
        <w:tc>
          <w:tcPr>
            <w:tcW w:w="1520" w:type="dxa"/>
            <w:gridSpan w:val="2"/>
            <w:noWrap w:val="0"/>
            <w:vAlign w:val="center"/>
          </w:tcPr>
          <w:p w14:paraId="3D3015F9">
            <w:pPr>
              <w:tabs>
                <w:tab w:val="left" w:pos="4680"/>
              </w:tabs>
              <w:jc w:val="center"/>
              <w:rPr>
                <w:color w:val="auto"/>
                <w:szCs w:val="21"/>
                <w:highlight w:val="none"/>
              </w:rPr>
            </w:pPr>
            <w:r>
              <w:rPr>
                <w:color w:val="auto"/>
                <w:szCs w:val="21"/>
                <w:highlight w:val="none"/>
              </w:rPr>
              <w:t>毕业院校</w:t>
            </w:r>
          </w:p>
        </w:tc>
        <w:tc>
          <w:tcPr>
            <w:tcW w:w="4564" w:type="dxa"/>
            <w:gridSpan w:val="6"/>
            <w:noWrap w:val="0"/>
            <w:vAlign w:val="center"/>
          </w:tcPr>
          <w:p w14:paraId="5122933B">
            <w:pPr>
              <w:tabs>
                <w:tab w:val="left" w:pos="4680"/>
              </w:tabs>
              <w:jc w:val="center"/>
              <w:rPr>
                <w:color w:val="auto"/>
                <w:szCs w:val="21"/>
                <w:highlight w:val="none"/>
              </w:rPr>
            </w:pPr>
          </w:p>
        </w:tc>
      </w:tr>
      <w:tr w14:paraId="527AA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31" w:type="dxa"/>
            <w:gridSpan w:val="2"/>
            <w:noWrap w:val="0"/>
            <w:vAlign w:val="center"/>
          </w:tcPr>
          <w:p w14:paraId="16FD3AFC">
            <w:pPr>
              <w:tabs>
                <w:tab w:val="left" w:pos="4680"/>
              </w:tabs>
              <w:jc w:val="center"/>
              <w:rPr>
                <w:color w:val="auto"/>
                <w:szCs w:val="21"/>
                <w:highlight w:val="none"/>
              </w:rPr>
            </w:pPr>
            <w:r>
              <w:rPr>
                <w:color w:val="auto"/>
                <w:szCs w:val="21"/>
                <w:highlight w:val="none"/>
              </w:rPr>
              <w:t>毕业时间</w:t>
            </w:r>
          </w:p>
        </w:tc>
        <w:tc>
          <w:tcPr>
            <w:tcW w:w="1520" w:type="dxa"/>
            <w:gridSpan w:val="2"/>
            <w:noWrap w:val="0"/>
            <w:vAlign w:val="center"/>
          </w:tcPr>
          <w:p w14:paraId="5D8151F0">
            <w:pPr>
              <w:tabs>
                <w:tab w:val="left" w:pos="4680"/>
              </w:tabs>
              <w:jc w:val="center"/>
              <w:rPr>
                <w:color w:val="auto"/>
                <w:szCs w:val="21"/>
                <w:highlight w:val="none"/>
              </w:rPr>
            </w:pPr>
          </w:p>
        </w:tc>
        <w:tc>
          <w:tcPr>
            <w:tcW w:w="1520" w:type="dxa"/>
            <w:gridSpan w:val="2"/>
            <w:noWrap w:val="0"/>
            <w:vAlign w:val="center"/>
          </w:tcPr>
          <w:p w14:paraId="637DD18A">
            <w:pPr>
              <w:tabs>
                <w:tab w:val="left" w:pos="4680"/>
              </w:tabs>
              <w:jc w:val="center"/>
              <w:rPr>
                <w:color w:val="auto"/>
                <w:szCs w:val="21"/>
                <w:highlight w:val="none"/>
              </w:rPr>
            </w:pPr>
            <w:r>
              <w:rPr>
                <w:color w:val="auto"/>
                <w:szCs w:val="21"/>
                <w:highlight w:val="none"/>
              </w:rPr>
              <w:t>最高学历</w:t>
            </w:r>
          </w:p>
        </w:tc>
        <w:tc>
          <w:tcPr>
            <w:tcW w:w="1521" w:type="dxa"/>
            <w:gridSpan w:val="2"/>
            <w:noWrap w:val="0"/>
            <w:vAlign w:val="center"/>
          </w:tcPr>
          <w:p w14:paraId="36BF82C6">
            <w:pPr>
              <w:tabs>
                <w:tab w:val="left" w:pos="4680"/>
              </w:tabs>
              <w:jc w:val="center"/>
              <w:rPr>
                <w:color w:val="auto"/>
                <w:szCs w:val="21"/>
                <w:highlight w:val="none"/>
              </w:rPr>
            </w:pPr>
          </w:p>
        </w:tc>
        <w:tc>
          <w:tcPr>
            <w:tcW w:w="1550" w:type="dxa"/>
            <w:gridSpan w:val="2"/>
            <w:noWrap w:val="0"/>
            <w:vAlign w:val="center"/>
          </w:tcPr>
          <w:p w14:paraId="7D12C06D">
            <w:pPr>
              <w:tabs>
                <w:tab w:val="left" w:pos="4680"/>
              </w:tabs>
              <w:jc w:val="center"/>
              <w:rPr>
                <w:color w:val="auto"/>
                <w:szCs w:val="21"/>
                <w:highlight w:val="none"/>
              </w:rPr>
            </w:pPr>
            <w:r>
              <w:rPr>
                <w:color w:val="auto"/>
                <w:szCs w:val="21"/>
                <w:highlight w:val="none"/>
              </w:rPr>
              <w:t>专业</w:t>
            </w:r>
          </w:p>
        </w:tc>
        <w:tc>
          <w:tcPr>
            <w:tcW w:w="1493" w:type="dxa"/>
            <w:gridSpan w:val="2"/>
            <w:noWrap w:val="0"/>
            <w:vAlign w:val="center"/>
          </w:tcPr>
          <w:p w14:paraId="22D39962">
            <w:pPr>
              <w:tabs>
                <w:tab w:val="left" w:pos="4680"/>
              </w:tabs>
              <w:jc w:val="center"/>
              <w:rPr>
                <w:color w:val="auto"/>
                <w:szCs w:val="21"/>
                <w:highlight w:val="none"/>
              </w:rPr>
            </w:pPr>
          </w:p>
        </w:tc>
      </w:tr>
      <w:tr w14:paraId="1949D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31" w:type="dxa"/>
            <w:gridSpan w:val="2"/>
            <w:noWrap w:val="0"/>
            <w:vAlign w:val="center"/>
          </w:tcPr>
          <w:p w14:paraId="5890D787">
            <w:pPr>
              <w:tabs>
                <w:tab w:val="left" w:pos="4680"/>
              </w:tabs>
              <w:jc w:val="center"/>
              <w:rPr>
                <w:color w:val="auto"/>
                <w:szCs w:val="21"/>
                <w:highlight w:val="none"/>
              </w:rPr>
            </w:pPr>
            <w:r>
              <w:rPr>
                <w:rFonts w:hint="eastAsia"/>
                <w:color w:val="auto"/>
                <w:szCs w:val="21"/>
                <w:highlight w:val="none"/>
                <w:lang w:val="en-US" w:eastAsia="zh-CN"/>
              </w:rPr>
              <w:t>造价</w:t>
            </w:r>
            <w:r>
              <w:rPr>
                <w:color w:val="auto"/>
                <w:szCs w:val="21"/>
                <w:highlight w:val="none"/>
              </w:rPr>
              <w:t>资质</w:t>
            </w:r>
          </w:p>
        </w:tc>
        <w:tc>
          <w:tcPr>
            <w:tcW w:w="3040" w:type="dxa"/>
            <w:gridSpan w:val="4"/>
            <w:noWrap w:val="0"/>
            <w:vAlign w:val="center"/>
          </w:tcPr>
          <w:p w14:paraId="01642C48">
            <w:pPr>
              <w:tabs>
                <w:tab w:val="left" w:pos="4680"/>
              </w:tabs>
              <w:jc w:val="center"/>
              <w:rPr>
                <w:color w:val="auto"/>
                <w:szCs w:val="21"/>
                <w:highlight w:val="none"/>
              </w:rPr>
            </w:pPr>
          </w:p>
        </w:tc>
        <w:tc>
          <w:tcPr>
            <w:tcW w:w="3071" w:type="dxa"/>
            <w:gridSpan w:val="4"/>
            <w:noWrap w:val="0"/>
            <w:vAlign w:val="center"/>
          </w:tcPr>
          <w:p w14:paraId="540E3950">
            <w:pPr>
              <w:tabs>
                <w:tab w:val="left" w:pos="4680"/>
              </w:tabs>
              <w:jc w:val="center"/>
              <w:rPr>
                <w:color w:val="auto"/>
                <w:szCs w:val="21"/>
                <w:highlight w:val="none"/>
              </w:rPr>
            </w:pPr>
            <w:r>
              <w:rPr>
                <w:color w:val="auto"/>
                <w:szCs w:val="21"/>
                <w:highlight w:val="none"/>
              </w:rPr>
              <w:t>证书编号</w:t>
            </w:r>
          </w:p>
        </w:tc>
        <w:tc>
          <w:tcPr>
            <w:tcW w:w="1493" w:type="dxa"/>
            <w:gridSpan w:val="2"/>
            <w:noWrap w:val="0"/>
            <w:vAlign w:val="center"/>
          </w:tcPr>
          <w:p w14:paraId="69AD884C">
            <w:pPr>
              <w:tabs>
                <w:tab w:val="left" w:pos="4680"/>
              </w:tabs>
              <w:jc w:val="center"/>
              <w:rPr>
                <w:color w:val="auto"/>
                <w:szCs w:val="21"/>
                <w:highlight w:val="none"/>
              </w:rPr>
            </w:pPr>
          </w:p>
        </w:tc>
      </w:tr>
      <w:tr w14:paraId="750D2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831" w:type="dxa"/>
            <w:gridSpan w:val="2"/>
            <w:noWrap w:val="0"/>
            <w:vAlign w:val="center"/>
          </w:tcPr>
          <w:p w14:paraId="432D18B3">
            <w:pPr>
              <w:tabs>
                <w:tab w:val="left" w:pos="4680"/>
              </w:tabs>
              <w:jc w:val="center"/>
              <w:rPr>
                <w:color w:val="auto"/>
                <w:szCs w:val="21"/>
                <w:highlight w:val="none"/>
              </w:rPr>
            </w:pPr>
            <w:r>
              <w:rPr>
                <w:color w:val="auto"/>
                <w:szCs w:val="21"/>
                <w:highlight w:val="none"/>
              </w:rPr>
              <w:t>本</w:t>
            </w:r>
            <w:r>
              <w:rPr>
                <w:rFonts w:hint="eastAsia"/>
                <w:color w:val="auto"/>
                <w:szCs w:val="21"/>
                <w:highlight w:val="none"/>
              </w:rPr>
              <w:t>工程</w:t>
            </w:r>
            <w:r>
              <w:rPr>
                <w:color w:val="auto"/>
                <w:szCs w:val="21"/>
                <w:highlight w:val="none"/>
              </w:rPr>
              <w:t>拟出任职务</w:t>
            </w:r>
          </w:p>
        </w:tc>
        <w:tc>
          <w:tcPr>
            <w:tcW w:w="1520" w:type="dxa"/>
            <w:gridSpan w:val="2"/>
            <w:noWrap w:val="0"/>
            <w:vAlign w:val="center"/>
          </w:tcPr>
          <w:p w14:paraId="3FFCE436">
            <w:pPr>
              <w:tabs>
                <w:tab w:val="left" w:pos="4680"/>
              </w:tabs>
              <w:jc w:val="center"/>
              <w:rPr>
                <w:color w:val="auto"/>
                <w:szCs w:val="21"/>
                <w:highlight w:val="none"/>
              </w:rPr>
            </w:pPr>
          </w:p>
        </w:tc>
        <w:tc>
          <w:tcPr>
            <w:tcW w:w="1520" w:type="dxa"/>
            <w:gridSpan w:val="2"/>
            <w:noWrap w:val="0"/>
            <w:vAlign w:val="center"/>
          </w:tcPr>
          <w:p w14:paraId="0398F85C">
            <w:pPr>
              <w:tabs>
                <w:tab w:val="left" w:pos="4680"/>
              </w:tabs>
              <w:jc w:val="center"/>
              <w:rPr>
                <w:color w:val="auto"/>
                <w:szCs w:val="21"/>
                <w:highlight w:val="none"/>
              </w:rPr>
            </w:pPr>
            <w:r>
              <w:rPr>
                <w:color w:val="auto"/>
                <w:szCs w:val="21"/>
                <w:highlight w:val="none"/>
              </w:rPr>
              <w:t>工作年限</w:t>
            </w:r>
          </w:p>
        </w:tc>
        <w:tc>
          <w:tcPr>
            <w:tcW w:w="1521" w:type="dxa"/>
            <w:gridSpan w:val="2"/>
            <w:noWrap w:val="0"/>
            <w:vAlign w:val="center"/>
          </w:tcPr>
          <w:p w14:paraId="042F7EB5">
            <w:pPr>
              <w:tabs>
                <w:tab w:val="left" w:pos="4680"/>
              </w:tabs>
              <w:jc w:val="center"/>
              <w:rPr>
                <w:color w:val="auto"/>
                <w:szCs w:val="21"/>
                <w:highlight w:val="none"/>
              </w:rPr>
            </w:pPr>
          </w:p>
        </w:tc>
        <w:tc>
          <w:tcPr>
            <w:tcW w:w="1550" w:type="dxa"/>
            <w:gridSpan w:val="2"/>
            <w:noWrap w:val="0"/>
            <w:vAlign w:val="center"/>
          </w:tcPr>
          <w:p w14:paraId="5F5C33B5">
            <w:pPr>
              <w:tabs>
                <w:tab w:val="left" w:pos="4680"/>
              </w:tabs>
              <w:jc w:val="center"/>
              <w:rPr>
                <w:color w:val="auto"/>
                <w:szCs w:val="21"/>
                <w:highlight w:val="none"/>
              </w:rPr>
            </w:pPr>
            <w:r>
              <w:rPr>
                <w:color w:val="auto"/>
                <w:szCs w:val="21"/>
                <w:highlight w:val="none"/>
              </w:rPr>
              <w:t>专业工作年限</w:t>
            </w:r>
          </w:p>
        </w:tc>
        <w:tc>
          <w:tcPr>
            <w:tcW w:w="1493" w:type="dxa"/>
            <w:gridSpan w:val="2"/>
            <w:noWrap w:val="0"/>
            <w:vAlign w:val="center"/>
          </w:tcPr>
          <w:p w14:paraId="36D73BF4">
            <w:pPr>
              <w:tabs>
                <w:tab w:val="left" w:pos="4680"/>
              </w:tabs>
              <w:jc w:val="center"/>
              <w:rPr>
                <w:color w:val="auto"/>
                <w:szCs w:val="21"/>
                <w:highlight w:val="none"/>
              </w:rPr>
            </w:pPr>
          </w:p>
        </w:tc>
      </w:tr>
      <w:tr w14:paraId="55F0C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9435" w:type="dxa"/>
            <w:gridSpan w:val="12"/>
            <w:noWrap w:val="0"/>
            <w:vAlign w:val="center"/>
          </w:tcPr>
          <w:p w14:paraId="5A5C1E7B">
            <w:pPr>
              <w:tabs>
                <w:tab w:val="left" w:pos="4680"/>
              </w:tabs>
              <w:jc w:val="center"/>
              <w:rPr>
                <w:color w:val="auto"/>
                <w:szCs w:val="21"/>
                <w:highlight w:val="none"/>
              </w:rPr>
            </w:pPr>
            <w:r>
              <w:rPr>
                <w:color w:val="auto"/>
                <w:szCs w:val="21"/>
                <w:highlight w:val="none"/>
              </w:rPr>
              <w:t>主要工作经历</w:t>
            </w:r>
          </w:p>
        </w:tc>
      </w:tr>
      <w:tr w14:paraId="67D65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1317" w:type="dxa"/>
            <w:noWrap w:val="0"/>
            <w:vAlign w:val="center"/>
          </w:tcPr>
          <w:p w14:paraId="278C46CE">
            <w:pPr>
              <w:tabs>
                <w:tab w:val="left" w:pos="4680"/>
              </w:tabs>
              <w:jc w:val="center"/>
              <w:rPr>
                <w:color w:val="auto"/>
                <w:szCs w:val="21"/>
                <w:highlight w:val="none"/>
              </w:rPr>
            </w:pPr>
            <w:r>
              <w:rPr>
                <w:rFonts w:hint="eastAsia"/>
                <w:color w:val="auto"/>
                <w:szCs w:val="21"/>
                <w:highlight w:val="none"/>
              </w:rPr>
              <w:t>年月</w:t>
            </w:r>
          </w:p>
        </w:tc>
        <w:tc>
          <w:tcPr>
            <w:tcW w:w="1317" w:type="dxa"/>
            <w:gridSpan w:val="2"/>
            <w:noWrap w:val="0"/>
            <w:vAlign w:val="center"/>
          </w:tcPr>
          <w:p w14:paraId="1A4E18E8">
            <w:pPr>
              <w:tabs>
                <w:tab w:val="left" w:pos="4680"/>
              </w:tabs>
              <w:jc w:val="center"/>
              <w:rPr>
                <w:color w:val="auto"/>
                <w:szCs w:val="21"/>
                <w:highlight w:val="none"/>
              </w:rPr>
            </w:pPr>
            <w:r>
              <w:rPr>
                <w:rFonts w:hint="eastAsia"/>
                <w:color w:val="auto"/>
                <w:szCs w:val="21"/>
                <w:highlight w:val="none"/>
              </w:rPr>
              <w:t>单位</w:t>
            </w:r>
          </w:p>
        </w:tc>
        <w:tc>
          <w:tcPr>
            <w:tcW w:w="1318" w:type="dxa"/>
            <w:gridSpan w:val="2"/>
            <w:noWrap w:val="0"/>
            <w:vAlign w:val="center"/>
          </w:tcPr>
          <w:p w14:paraId="4E81F243">
            <w:pPr>
              <w:tabs>
                <w:tab w:val="left" w:pos="4680"/>
              </w:tabs>
              <w:jc w:val="center"/>
              <w:rPr>
                <w:color w:val="auto"/>
                <w:szCs w:val="21"/>
                <w:highlight w:val="none"/>
              </w:rPr>
            </w:pPr>
            <w:r>
              <w:rPr>
                <w:rFonts w:hint="eastAsia"/>
                <w:color w:val="auto"/>
                <w:szCs w:val="21"/>
                <w:highlight w:val="none"/>
              </w:rPr>
              <w:t>工程名称</w:t>
            </w:r>
          </w:p>
        </w:tc>
        <w:tc>
          <w:tcPr>
            <w:tcW w:w="1956" w:type="dxa"/>
            <w:gridSpan w:val="2"/>
            <w:noWrap w:val="0"/>
            <w:vAlign w:val="center"/>
          </w:tcPr>
          <w:p w14:paraId="59D14AC4">
            <w:pPr>
              <w:tabs>
                <w:tab w:val="left" w:pos="4680"/>
              </w:tabs>
              <w:jc w:val="center"/>
              <w:rPr>
                <w:color w:val="auto"/>
                <w:szCs w:val="21"/>
                <w:highlight w:val="none"/>
              </w:rPr>
            </w:pPr>
            <w:r>
              <w:rPr>
                <w:rFonts w:hint="eastAsia"/>
                <w:color w:val="auto"/>
                <w:szCs w:val="21"/>
                <w:highlight w:val="none"/>
              </w:rPr>
              <w:t>在工程中担任岗位</w:t>
            </w:r>
          </w:p>
        </w:tc>
        <w:tc>
          <w:tcPr>
            <w:tcW w:w="1305" w:type="dxa"/>
            <w:gridSpan w:val="2"/>
            <w:noWrap w:val="0"/>
            <w:vAlign w:val="center"/>
          </w:tcPr>
          <w:p w14:paraId="34C6C302">
            <w:pPr>
              <w:tabs>
                <w:tab w:val="left" w:pos="4680"/>
              </w:tabs>
              <w:jc w:val="center"/>
              <w:rPr>
                <w:color w:val="auto"/>
                <w:szCs w:val="21"/>
                <w:highlight w:val="none"/>
              </w:rPr>
            </w:pPr>
            <w:r>
              <w:rPr>
                <w:color w:val="auto"/>
                <w:szCs w:val="21"/>
                <w:highlight w:val="none"/>
              </w:rPr>
              <w:t>主要工作</w:t>
            </w:r>
          </w:p>
        </w:tc>
        <w:tc>
          <w:tcPr>
            <w:tcW w:w="1170" w:type="dxa"/>
            <w:gridSpan w:val="2"/>
            <w:noWrap w:val="0"/>
            <w:vAlign w:val="center"/>
          </w:tcPr>
          <w:p w14:paraId="61ECFD68">
            <w:pPr>
              <w:tabs>
                <w:tab w:val="left" w:pos="4680"/>
              </w:tabs>
              <w:jc w:val="center"/>
              <w:rPr>
                <w:color w:val="auto"/>
                <w:szCs w:val="21"/>
                <w:highlight w:val="none"/>
              </w:rPr>
            </w:pPr>
            <w:r>
              <w:rPr>
                <w:color w:val="auto"/>
                <w:szCs w:val="21"/>
                <w:highlight w:val="none"/>
              </w:rPr>
              <w:t>证明人</w:t>
            </w:r>
          </w:p>
        </w:tc>
        <w:tc>
          <w:tcPr>
            <w:tcW w:w="1052" w:type="dxa"/>
            <w:noWrap w:val="0"/>
            <w:vAlign w:val="center"/>
          </w:tcPr>
          <w:p w14:paraId="7498A5EA">
            <w:pPr>
              <w:tabs>
                <w:tab w:val="left" w:pos="4680"/>
              </w:tabs>
              <w:jc w:val="center"/>
              <w:rPr>
                <w:color w:val="auto"/>
                <w:szCs w:val="21"/>
                <w:highlight w:val="none"/>
              </w:rPr>
            </w:pPr>
            <w:r>
              <w:rPr>
                <w:color w:val="auto"/>
                <w:szCs w:val="21"/>
                <w:highlight w:val="none"/>
              </w:rPr>
              <w:t>联系电话</w:t>
            </w:r>
          </w:p>
        </w:tc>
      </w:tr>
      <w:tr w14:paraId="2E290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43" w:hRule="exact"/>
          <w:jc w:val="center"/>
        </w:trPr>
        <w:tc>
          <w:tcPr>
            <w:tcW w:w="1317" w:type="dxa"/>
            <w:noWrap w:val="0"/>
            <w:vAlign w:val="center"/>
          </w:tcPr>
          <w:p w14:paraId="56007148">
            <w:pPr>
              <w:tabs>
                <w:tab w:val="left" w:pos="4680"/>
              </w:tabs>
              <w:jc w:val="center"/>
              <w:rPr>
                <w:color w:val="auto"/>
                <w:szCs w:val="21"/>
                <w:highlight w:val="none"/>
              </w:rPr>
            </w:pPr>
          </w:p>
          <w:p w14:paraId="66DC5938">
            <w:pPr>
              <w:tabs>
                <w:tab w:val="left" w:pos="4680"/>
              </w:tabs>
              <w:jc w:val="center"/>
              <w:rPr>
                <w:color w:val="auto"/>
                <w:szCs w:val="21"/>
                <w:highlight w:val="none"/>
              </w:rPr>
            </w:pPr>
          </w:p>
          <w:p w14:paraId="536F0B2A">
            <w:pPr>
              <w:tabs>
                <w:tab w:val="left" w:pos="4680"/>
              </w:tabs>
              <w:jc w:val="center"/>
              <w:rPr>
                <w:color w:val="auto"/>
                <w:szCs w:val="21"/>
                <w:highlight w:val="none"/>
              </w:rPr>
            </w:pPr>
          </w:p>
          <w:p w14:paraId="1A585D88">
            <w:pPr>
              <w:tabs>
                <w:tab w:val="left" w:pos="4680"/>
              </w:tabs>
              <w:jc w:val="center"/>
              <w:rPr>
                <w:color w:val="auto"/>
                <w:szCs w:val="21"/>
                <w:highlight w:val="none"/>
              </w:rPr>
            </w:pPr>
          </w:p>
          <w:p w14:paraId="791ABC15">
            <w:pPr>
              <w:tabs>
                <w:tab w:val="left" w:pos="4680"/>
              </w:tabs>
              <w:jc w:val="center"/>
              <w:rPr>
                <w:color w:val="auto"/>
                <w:szCs w:val="21"/>
                <w:highlight w:val="none"/>
              </w:rPr>
            </w:pPr>
          </w:p>
          <w:p w14:paraId="59CC55D5">
            <w:pPr>
              <w:tabs>
                <w:tab w:val="left" w:pos="4680"/>
              </w:tabs>
              <w:jc w:val="center"/>
              <w:rPr>
                <w:color w:val="auto"/>
                <w:szCs w:val="21"/>
                <w:highlight w:val="none"/>
              </w:rPr>
            </w:pPr>
          </w:p>
          <w:p w14:paraId="5C923A86">
            <w:pPr>
              <w:tabs>
                <w:tab w:val="left" w:pos="4680"/>
              </w:tabs>
              <w:jc w:val="center"/>
              <w:rPr>
                <w:color w:val="auto"/>
                <w:szCs w:val="21"/>
                <w:highlight w:val="none"/>
              </w:rPr>
            </w:pPr>
          </w:p>
          <w:p w14:paraId="61B6A726">
            <w:pPr>
              <w:tabs>
                <w:tab w:val="left" w:pos="4680"/>
              </w:tabs>
              <w:jc w:val="center"/>
              <w:rPr>
                <w:color w:val="auto"/>
                <w:szCs w:val="21"/>
                <w:highlight w:val="none"/>
              </w:rPr>
            </w:pPr>
          </w:p>
          <w:p w14:paraId="1E6A5892">
            <w:pPr>
              <w:tabs>
                <w:tab w:val="left" w:pos="4680"/>
              </w:tabs>
              <w:jc w:val="center"/>
              <w:rPr>
                <w:color w:val="auto"/>
                <w:szCs w:val="21"/>
                <w:highlight w:val="none"/>
              </w:rPr>
            </w:pPr>
          </w:p>
          <w:p w14:paraId="5B932B74">
            <w:pPr>
              <w:tabs>
                <w:tab w:val="left" w:pos="4680"/>
              </w:tabs>
              <w:jc w:val="center"/>
              <w:rPr>
                <w:color w:val="auto"/>
                <w:szCs w:val="21"/>
                <w:highlight w:val="none"/>
              </w:rPr>
            </w:pPr>
          </w:p>
          <w:p w14:paraId="6BD1C0AE">
            <w:pPr>
              <w:tabs>
                <w:tab w:val="left" w:pos="4680"/>
              </w:tabs>
              <w:rPr>
                <w:rFonts w:hint="eastAsia"/>
                <w:color w:val="auto"/>
                <w:szCs w:val="21"/>
                <w:highlight w:val="none"/>
              </w:rPr>
            </w:pPr>
          </w:p>
        </w:tc>
        <w:tc>
          <w:tcPr>
            <w:tcW w:w="1317" w:type="dxa"/>
            <w:gridSpan w:val="2"/>
            <w:noWrap w:val="0"/>
            <w:vAlign w:val="center"/>
          </w:tcPr>
          <w:p w14:paraId="26F94223">
            <w:pPr>
              <w:tabs>
                <w:tab w:val="left" w:pos="4680"/>
              </w:tabs>
              <w:jc w:val="center"/>
              <w:rPr>
                <w:color w:val="auto"/>
                <w:szCs w:val="21"/>
                <w:highlight w:val="none"/>
              </w:rPr>
            </w:pPr>
          </w:p>
        </w:tc>
        <w:tc>
          <w:tcPr>
            <w:tcW w:w="1318" w:type="dxa"/>
            <w:gridSpan w:val="2"/>
            <w:noWrap w:val="0"/>
            <w:vAlign w:val="center"/>
          </w:tcPr>
          <w:p w14:paraId="3EFBDCC0">
            <w:pPr>
              <w:tabs>
                <w:tab w:val="left" w:pos="4680"/>
              </w:tabs>
              <w:jc w:val="center"/>
              <w:rPr>
                <w:color w:val="auto"/>
                <w:szCs w:val="21"/>
                <w:highlight w:val="none"/>
              </w:rPr>
            </w:pPr>
          </w:p>
        </w:tc>
        <w:tc>
          <w:tcPr>
            <w:tcW w:w="1956" w:type="dxa"/>
            <w:gridSpan w:val="2"/>
            <w:noWrap w:val="0"/>
            <w:vAlign w:val="center"/>
          </w:tcPr>
          <w:p w14:paraId="3DABFFF8">
            <w:pPr>
              <w:tabs>
                <w:tab w:val="left" w:pos="4680"/>
              </w:tabs>
              <w:jc w:val="center"/>
              <w:rPr>
                <w:color w:val="auto"/>
                <w:szCs w:val="21"/>
                <w:highlight w:val="none"/>
              </w:rPr>
            </w:pPr>
          </w:p>
        </w:tc>
        <w:tc>
          <w:tcPr>
            <w:tcW w:w="1305" w:type="dxa"/>
            <w:gridSpan w:val="2"/>
            <w:noWrap w:val="0"/>
            <w:vAlign w:val="center"/>
          </w:tcPr>
          <w:p w14:paraId="4BD89DA9">
            <w:pPr>
              <w:tabs>
                <w:tab w:val="left" w:pos="4680"/>
              </w:tabs>
              <w:jc w:val="center"/>
              <w:rPr>
                <w:color w:val="auto"/>
                <w:szCs w:val="21"/>
                <w:highlight w:val="none"/>
              </w:rPr>
            </w:pPr>
          </w:p>
        </w:tc>
        <w:tc>
          <w:tcPr>
            <w:tcW w:w="1170" w:type="dxa"/>
            <w:gridSpan w:val="2"/>
            <w:noWrap w:val="0"/>
            <w:vAlign w:val="center"/>
          </w:tcPr>
          <w:p w14:paraId="6DAA65C7">
            <w:pPr>
              <w:tabs>
                <w:tab w:val="left" w:pos="4680"/>
              </w:tabs>
              <w:jc w:val="center"/>
              <w:rPr>
                <w:color w:val="auto"/>
                <w:szCs w:val="21"/>
                <w:highlight w:val="none"/>
              </w:rPr>
            </w:pPr>
          </w:p>
        </w:tc>
        <w:tc>
          <w:tcPr>
            <w:tcW w:w="1052" w:type="dxa"/>
            <w:noWrap w:val="0"/>
            <w:vAlign w:val="center"/>
          </w:tcPr>
          <w:p w14:paraId="5A75FB0E">
            <w:pPr>
              <w:tabs>
                <w:tab w:val="left" w:pos="4680"/>
              </w:tabs>
              <w:jc w:val="center"/>
              <w:rPr>
                <w:color w:val="auto"/>
                <w:szCs w:val="21"/>
                <w:highlight w:val="none"/>
              </w:rPr>
            </w:pPr>
          </w:p>
        </w:tc>
      </w:tr>
      <w:tr w14:paraId="77E04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3952" w:type="dxa"/>
            <w:gridSpan w:val="5"/>
            <w:noWrap w:val="0"/>
            <w:vAlign w:val="center"/>
          </w:tcPr>
          <w:p w14:paraId="47530E54">
            <w:pPr>
              <w:tabs>
                <w:tab w:val="left" w:pos="4680"/>
              </w:tabs>
              <w:jc w:val="center"/>
              <w:rPr>
                <w:color w:val="auto"/>
                <w:szCs w:val="21"/>
                <w:highlight w:val="none"/>
              </w:rPr>
            </w:pPr>
            <w:r>
              <w:rPr>
                <w:color w:val="auto"/>
                <w:szCs w:val="21"/>
                <w:highlight w:val="none"/>
              </w:rPr>
              <w:t>目前承担工作或</w:t>
            </w:r>
            <w:r>
              <w:rPr>
                <w:rFonts w:hint="eastAsia"/>
                <w:color w:val="auto"/>
                <w:szCs w:val="21"/>
                <w:highlight w:val="none"/>
                <w:lang w:val="en-US" w:eastAsia="zh-CN"/>
              </w:rPr>
              <w:t>履职</w:t>
            </w:r>
            <w:r>
              <w:rPr>
                <w:rFonts w:hint="eastAsia"/>
                <w:color w:val="auto"/>
                <w:szCs w:val="21"/>
                <w:highlight w:val="none"/>
              </w:rPr>
              <w:t>工程</w:t>
            </w:r>
            <w:r>
              <w:rPr>
                <w:color w:val="auto"/>
                <w:szCs w:val="21"/>
                <w:highlight w:val="none"/>
              </w:rPr>
              <w:t>名称</w:t>
            </w:r>
          </w:p>
        </w:tc>
        <w:tc>
          <w:tcPr>
            <w:tcW w:w="5483" w:type="dxa"/>
            <w:gridSpan w:val="7"/>
            <w:noWrap w:val="0"/>
            <w:vAlign w:val="center"/>
          </w:tcPr>
          <w:p w14:paraId="4F4CD5B0">
            <w:pPr>
              <w:tabs>
                <w:tab w:val="left" w:pos="4680"/>
              </w:tabs>
              <w:jc w:val="center"/>
              <w:rPr>
                <w:color w:val="auto"/>
                <w:szCs w:val="21"/>
                <w:highlight w:val="none"/>
              </w:rPr>
            </w:pPr>
          </w:p>
        </w:tc>
      </w:tr>
      <w:tr w14:paraId="522AB5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3952" w:type="dxa"/>
            <w:gridSpan w:val="5"/>
            <w:noWrap w:val="0"/>
            <w:vAlign w:val="center"/>
          </w:tcPr>
          <w:p w14:paraId="39233055">
            <w:pPr>
              <w:tabs>
                <w:tab w:val="left" w:pos="4680"/>
              </w:tabs>
              <w:jc w:val="center"/>
              <w:rPr>
                <w:color w:val="auto"/>
                <w:szCs w:val="21"/>
                <w:highlight w:val="none"/>
              </w:rPr>
            </w:pPr>
            <w:r>
              <w:rPr>
                <w:color w:val="auto"/>
                <w:szCs w:val="21"/>
                <w:highlight w:val="none"/>
              </w:rPr>
              <w:t>担任职务</w:t>
            </w:r>
          </w:p>
        </w:tc>
        <w:tc>
          <w:tcPr>
            <w:tcW w:w="5483" w:type="dxa"/>
            <w:gridSpan w:val="7"/>
            <w:noWrap w:val="0"/>
            <w:vAlign w:val="center"/>
          </w:tcPr>
          <w:p w14:paraId="231783FC">
            <w:pPr>
              <w:tabs>
                <w:tab w:val="left" w:pos="4680"/>
              </w:tabs>
              <w:jc w:val="center"/>
              <w:rPr>
                <w:color w:val="auto"/>
                <w:szCs w:val="21"/>
                <w:highlight w:val="none"/>
              </w:rPr>
            </w:pPr>
          </w:p>
        </w:tc>
      </w:tr>
      <w:tr w14:paraId="0E42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exact"/>
          <w:jc w:val="center"/>
        </w:trPr>
        <w:tc>
          <w:tcPr>
            <w:tcW w:w="3952" w:type="dxa"/>
            <w:gridSpan w:val="5"/>
            <w:noWrap w:val="0"/>
            <w:vAlign w:val="center"/>
          </w:tcPr>
          <w:p w14:paraId="656FADAD">
            <w:pPr>
              <w:tabs>
                <w:tab w:val="left" w:pos="4680"/>
              </w:tabs>
              <w:jc w:val="center"/>
              <w:rPr>
                <w:color w:val="auto"/>
                <w:szCs w:val="21"/>
                <w:highlight w:val="none"/>
              </w:rPr>
            </w:pPr>
            <w:r>
              <w:rPr>
                <w:rFonts w:hint="eastAsia"/>
                <w:color w:val="auto"/>
                <w:szCs w:val="21"/>
                <w:highlight w:val="none"/>
                <w:lang w:val="en-US" w:eastAsia="zh-CN"/>
              </w:rPr>
              <w:t>履职</w:t>
            </w:r>
            <w:r>
              <w:rPr>
                <w:rFonts w:hint="eastAsia"/>
                <w:color w:val="auto"/>
                <w:szCs w:val="21"/>
                <w:highlight w:val="none"/>
              </w:rPr>
              <w:t>工程</w:t>
            </w:r>
            <w:r>
              <w:rPr>
                <w:color w:val="auto"/>
                <w:szCs w:val="21"/>
                <w:highlight w:val="none"/>
              </w:rPr>
              <w:t>开、竣工时间</w:t>
            </w:r>
          </w:p>
        </w:tc>
        <w:tc>
          <w:tcPr>
            <w:tcW w:w="5483" w:type="dxa"/>
            <w:gridSpan w:val="7"/>
            <w:noWrap w:val="0"/>
            <w:vAlign w:val="center"/>
          </w:tcPr>
          <w:p w14:paraId="22015784">
            <w:pPr>
              <w:tabs>
                <w:tab w:val="left" w:pos="4680"/>
              </w:tabs>
              <w:jc w:val="center"/>
              <w:rPr>
                <w:color w:val="auto"/>
                <w:szCs w:val="21"/>
                <w:highlight w:val="none"/>
              </w:rPr>
            </w:pPr>
          </w:p>
        </w:tc>
      </w:tr>
    </w:tbl>
    <w:p w14:paraId="13360359">
      <w:pPr>
        <w:spacing w:line="400" w:lineRule="atLeast"/>
        <w:jc w:val="left"/>
        <w:rPr>
          <w:rFonts w:hint="eastAsia"/>
          <w:color w:val="auto"/>
          <w:szCs w:val="21"/>
          <w:highlight w:val="none"/>
        </w:rPr>
      </w:pPr>
    </w:p>
    <w:p w14:paraId="49F4B29B">
      <w:pPr>
        <w:spacing w:line="400" w:lineRule="atLeast"/>
        <w:ind w:left="630" w:hanging="630" w:hangingChars="300"/>
        <w:jc w:val="left"/>
        <w:rPr>
          <w:rFonts w:hint="eastAsia" w:eastAsia="黑体"/>
          <w:color w:val="auto"/>
          <w:sz w:val="24"/>
          <w:highlight w:val="none"/>
        </w:rPr>
      </w:pPr>
      <w:r>
        <w:rPr>
          <w:rFonts w:hint="eastAsia"/>
          <w:color w:val="auto"/>
          <w:szCs w:val="21"/>
          <w:highlight w:val="none"/>
        </w:rPr>
        <w:t>备注：</w:t>
      </w:r>
      <w:r>
        <w:rPr>
          <w:color w:val="auto"/>
          <w:szCs w:val="21"/>
          <w:highlight w:val="none"/>
        </w:rPr>
        <w:t>本表人员应与表</w:t>
      </w:r>
      <w:r>
        <w:rPr>
          <w:rFonts w:hint="eastAsia"/>
          <w:color w:val="auto"/>
          <w:szCs w:val="21"/>
          <w:highlight w:val="none"/>
        </w:rPr>
        <w:t>6</w:t>
      </w:r>
      <w:r>
        <w:rPr>
          <w:color w:val="auto"/>
          <w:szCs w:val="21"/>
          <w:highlight w:val="none"/>
        </w:rPr>
        <w:t>-</w:t>
      </w:r>
      <w:r>
        <w:rPr>
          <w:rFonts w:hint="eastAsia"/>
          <w:color w:val="auto"/>
          <w:szCs w:val="21"/>
          <w:highlight w:val="none"/>
        </w:rPr>
        <w:t>2</w:t>
      </w:r>
      <w:r>
        <w:rPr>
          <w:color w:val="auto"/>
          <w:szCs w:val="21"/>
          <w:highlight w:val="none"/>
        </w:rPr>
        <w:t>中所列人员相一致，</w:t>
      </w:r>
      <w:r>
        <w:rPr>
          <w:rFonts w:hint="eastAsia"/>
          <w:color w:val="auto"/>
          <w:szCs w:val="21"/>
          <w:highlight w:val="none"/>
        </w:rPr>
        <w:t>并</w:t>
      </w:r>
      <w:r>
        <w:rPr>
          <w:color w:val="auto"/>
          <w:szCs w:val="21"/>
          <w:highlight w:val="none"/>
        </w:rPr>
        <w:t>在本表后附</w:t>
      </w:r>
      <w:r>
        <w:rPr>
          <w:rFonts w:hint="eastAsia"/>
          <w:color w:val="auto"/>
          <w:szCs w:val="21"/>
          <w:highlight w:val="none"/>
        </w:rPr>
        <w:t>毕业证书、</w:t>
      </w:r>
      <w:r>
        <w:rPr>
          <w:color w:val="auto"/>
          <w:szCs w:val="21"/>
          <w:highlight w:val="none"/>
        </w:rPr>
        <w:t>职称证书</w:t>
      </w:r>
      <w:r>
        <w:rPr>
          <w:rFonts w:hint="eastAsia"/>
          <w:color w:val="auto"/>
          <w:szCs w:val="21"/>
          <w:highlight w:val="none"/>
        </w:rPr>
        <w:t>（如有）、注册</w:t>
      </w:r>
      <w:r>
        <w:rPr>
          <w:rFonts w:hint="eastAsia"/>
          <w:color w:val="auto"/>
          <w:szCs w:val="21"/>
          <w:highlight w:val="none"/>
          <w:lang w:val="en-US" w:eastAsia="zh-CN"/>
        </w:rPr>
        <w:t>造价</w:t>
      </w:r>
      <w:r>
        <w:rPr>
          <w:rFonts w:hint="eastAsia"/>
          <w:color w:val="auto"/>
          <w:szCs w:val="21"/>
          <w:highlight w:val="none"/>
        </w:rPr>
        <w:t>工程师注册执业证书（如有）、其他工程类注册执业证书（如有）等的</w:t>
      </w:r>
      <w:r>
        <w:rPr>
          <w:rFonts w:hint="eastAsia" w:ascii="宋体" w:hAnsi="宋体"/>
          <w:color w:val="auto"/>
          <w:highlight w:val="none"/>
        </w:rPr>
        <w:t>扫描件</w:t>
      </w:r>
      <w:r>
        <w:rPr>
          <w:rFonts w:hint="eastAsia"/>
          <w:color w:val="auto"/>
          <w:szCs w:val="21"/>
          <w:highlight w:val="none"/>
        </w:rPr>
        <w:t>。每张表格只填写一个人，并标明序号。</w:t>
      </w:r>
    </w:p>
    <w:p w14:paraId="73AC52B1">
      <w:pPr>
        <w:pStyle w:val="54"/>
        <w:jc w:val="center"/>
        <w:outlineLvl w:val="2"/>
        <w:rPr>
          <w:rFonts w:hint="eastAsia" w:ascii="Times New Roman" w:hAnsi="Times New Roman" w:cs="宋体"/>
          <w:b w:val="0"/>
          <w:bCs w:val="0"/>
          <w:strike w:val="0"/>
          <w:dstrike w:val="0"/>
          <w:color w:val="auto"/>
          <w:highlight w:val="none"/>
        </w:rPr>
      </w:pPr>
      <w:bookmarkStart w:id="1045" w:name="_Toc12926"/>
      <w:r>
        <w:rPr>
          <w:rFonts w:hint="eastAsia" w:ascii="Times New Roman" w:hAnsi="Times New Roman" w:cs="宋体"/>
          <w:b w:val="0"/>
          <w:bCs w:val="0"/>
          <w:strike w:val="0"/>
          <w:dstrike w:val="0"/>
          <w:color w:val="0070C0"/>
          <w:highlight w:val="none"/>
        </w:rPr>
        <w:br w:type="page"/>
      </w:r>
      <w:bookmarkStart w:id="1046" w:name="_Toc8607"/>
      <w:r>
        <w:rPr>
          <w:rFonts w:hint="eastAsia" w:ascii="Times New Roman" w:hAnsi="Times New Roman" w:cs="宋体"/>
          <w:b w:val="0"/>
          <w:bCs w:val="0"/>
          <w:strike w:val="0"/>
          <w:dstrike w:val="0"/>
          <w:color w:val="auto"/>
          <w:highlight w:val="none"/>
        </w:rPr>
        <w:t>表6-</w:t>
      </w:r>
      <w:r>
        <w:rPr>
          <w:rFonts w:hint="eastAsia" w:ascii="Times New Roman" w:hAnsi="Times New Roman" w:cs="宋体"/>
          <w:b w:val="0"/>
          <w:bCs w:val="0"/>
          <w:strike w:val="0"/>
          <w:dstrike w:val="0"/>
          <w:color w:val="auto"/>
          <w:highlight w:val="none"/>
          <w:lang w:val="en-US" w:eastAsia="zh-CN"/>
        </w:rPr>
        <w:t>3</w:t>
      </w:r>
      <w:r>
        <w:rPr>
          <w:rFonts w:hint="eastAsia" w:ascii="Times New Roman" w:hAnsi="Times New Roman" w:cs="宋体"/>
          <w:b w:val="0"/>
          <w:bCs w:val="0"/>
          <w:strike w:val="0"/>
          <w:dstrike w:val="0"/>
          <w:color w:val="auto"/>
          <w:highlight w:val="none"/>
        </w:rPr>
        <w:t xml:space="preserve"> 拟投入的</w:t>
      </w:r>
      <w:r>
        <w:rPr>
          <w:rFonts w:hint="eastAsia" w:ascii="Times New Roman" w:hAnsi="Times New Roman" w:cs="宋体"/>
          <w:b w:val="0"/>
          <w:bCs w:val="0"/>
          <w:strike w:val="0"/>
          <w:dstrike w:val="0"/>
          <w:color w:val="auto"/>
          <w:highlight w:val="none"/>
          <w:lang w:val="en-US" w:eastAsia="zh-CN"/>
        </w:rPr>
        <w:t>造价编制（查询）软件</w:t>
      </w:r>
      <w:r>
        <w:rPr>
          <w:rFonts w:hint="eastAsia" w:ascii="Times New Roman" w:hAnsi="Times New Roman" w:cs="宋体"/>
          <w:b w:val="0"/>
          <w:bCs w:val="0"/>
          <w:strike w:val="0"/>
          <w:dstrike w:val="0"/>
          <w:color w:val="auto"/>
          <w:highlight w:val="none"/>
        </w:rPr>
        <w:t>及办公设施</w:t>
      </w:r>
      <w:bookmarkEnd w:id="1045"/>
      <w:bookmarkEnd w:id="1046"/>
    </w:p>
    <w:p w14:paraId="3CAA5164">
      <w:pPr>
        <w:jc w:val="left"/>
        <w:rPr>
          <w:rFonts w:hint="eastAsia"/>
          <w:color w:val="auto"/>
          <w:highlight w:val="none"/>
        </w:rPr>
      </w:pPr>
    </w:p>
    <w:p w14:paraId="57C16B52">
      <w:pPr>
        <w:spacing w:line="360" w:lineRule="auto"/>
        <w:jc w:val="left"/>
        <w:rPr>
          <w:rFonts w:hint="eastAsia" w:eastAsia="宋体"/>
          <w:color w:val="auto"/>
          <w:highlight w:val="none"/>
          <w:lang w:eastAsia="zh-CN"/>
        </w:rPr>
      </w:pP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color w:val="auto"/>
          <w:highlight w:val="none"/>
        </w:rPr>
        <w:t>（项目名称）</w:t>
      </w:r>
      <w:r>
        <w:rPr>
          <w:color w:val="auto"/>
          <w:highlight w:val="none"/>
          <w:u w:val="single"/>
        </w:rPr>
        <w:t xml:space="preserve">          </w:t>
      </w:r>
      <w:r>
        <w:rPr>
          <w:color w:val="auto"/>
          <w:highlight w:val="none"/>
        </w:rPr>
        <w:t>（标段名称）</w:t>
      </w:r>
      <w:r>
        <w:rPr>
          <w:rFonts w:hint="eastAsia"/>
          <w:color w:val="auto"/>
          <w:highlight w:val="none"/>
          <w:lang w:eastAsia="zh-CN"/>
        </w:rPr>
        <w:t>造价咨询</w:t>
      </w:r>
    </w:p>
    <w:p w14:paraId="499A1378">
      <w:pPr>
        <w:jc w:val="left"/>
        <w:rPr>
          <w:rFonts w:hint="eastAsia"/>
          <w:color w:val="auto"/>
          <w:highlight w:val="none"/>
        </w:rPr>
      </w:pPr>
    </w:p>
    <w:tbl>
      <w:tblPr>
        <w:tblStyle w:val="33"/>
        <w:tblW w:w="9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6"/>
        <w:gridCol w:w="1057"/>
        <w:gridCol w:w="1293"/>
        <w:gridCol w:w="798"/>
        <w:gridCol w:w="798"/>
        <w:gridCol w:w="798"/>
        <w:gridCol w:w="802"/>
        <w:gridCol w:w="1248"/>
        <w:gridCol w:w="1248"/>
      </w:tblGrid>
      <w:tr w14:paraId="2945A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88" w:hRule="atLeast"/>
          <w:jc w:val="center"/>
        </w:trPr>
        <w:tc>
          <w:tcPr>
            <w:tcW w:w="2073" w:type="dxa"/>
            <w:gridSpan w:val="2"/>
            <w:vMerge w:val="restart"/>
            <w:noWrap w:val="0"/>
            <w:vAlign w:val="center"/>
          </w:tcPr>
          <w:p w14:paraId="0890A5E0">
            <w:pPr>
              <w:pStyle w:val="61"/>
              <w:widowControl/>
              <w:autoSpaceDE w:val="0"/>
              <w:autoSpaceDN w:val="0"/>
              <w:adjustRightInd/>
              <w:spacing w:line="420" w:lineRule="exact"/>
              <w:jc w:val="both"/>
              <w:textAlignment w:val="bottom"/>
              <w:rPr>
                <w:color w:val="auto"/>
                <w:kern w:val="2"/>
                <w:szCs w:val="24"/>
                <w:highlight w:val="none"/>
              </w:rPr>
            </w:pPr>
            <w:r>
              <w:rPr>
                <w:color w:val="auto"/>
                <w:kern w:val="2"/>
                <w:szCs w:val="24"/>
                <w:highlight w:val="none"/>
              </w:rPr>
              <w:t>仪器、设备</w:t>
            </w:r>
            <w:r>
              <w:rPr>
                <w:rFonts w:hint="eastAsia"/>
                <w:color w:val="auto"/>
                <w:kern w:val="2"/>
                <w:szCs w:val="24"/>
                <w:highlight w:val="none"/>
              </w:rPr>
              <w:t>及</w:t>
            </w:r>
            <w:r>
              <w:rPr>
                <w:color w:val="auto"/>
                <w:highlight w:val="none"/>
              </w:rPr>
              <w:t>办公</w:t>
            </w:r>
            <w:r>
              <w:rPr>
                <w:color w:val="auto"/>
                <w:kern w:val="2"/>
                <w:szCs w:val="24"/>
                <w:highlight w:val="none"/>
              </w:rPr>
              <w:t>设施名称</w:t>
            </w:r>
          </w:p>
        </w:tc>
        <w:tc>
          <w:tcPr>
            <w:tcW w:w="1293" w:type="dxa"/>
            <w:vMerge w:val="restart"/>
            <w:noWrap w:val="0"/>
            <w:vAlign w:val="center"/>
          </w:tcPr>
          <w:p w14:paraId="634CB8C0">
            <w:pPr>
              <w:pStyle w:val="61"/>
              <w:widowControl/>
              <w:autoSpaceDE w:val="0"/>
              <w:autoSpaceDN w:val="0"/>
              <w:adjustRightInd/>
              <w:spacing w:line="420" w:lineRule="exact"/>
              <w:textAlignment w:val="bottom"/>
              <w:rPr>
                <w:rFonts w:hint="eastAsia"/>
                <w:color w:val="auto"/>
                <w:kern w:val="2"/>
                <w:szCs w:val="24"/>
                <w:highlight w:val="none"/>
              </w:rPr>
            </w:pPr>
            <w:r>
              <w:rPr>
                <w:color w:val="auto"/>
                <w:kern w:val="2"/>
                <w:szCs w:val="24"/>
                <w:highlight w:val="none"/>
              </w:rPr>
              <w:t>用途、</w:t>
            </w:r>
          </w:p>
          <w:p w14:paraId="30557974">
            <w:pPr>
              <w:pStyle w:val="61"/>
              <w:widowControl/>
              <w:autoSpaceDE w:val="0"/>
              <w:autoSpaceDN w:val="0"/>
              <w:adjustRightInd/>
              <w:spacing w:line="420" w:lineRule="exact"/>
              <w:textAlignment w:val="bottom"/>
              <w:rPr>
                <w:color w:val="auto"/>
                <w:kern w:val="2"/>
                <w:szCs w:val="24"/>
                <w:highlight w:val="none"/>
              </w:rPr>
            </w:pPr>
            <w:r>
              <w:rPr>
                <w:color w:val="auto"/>
                <w:kern w:val="2"/>
                <w:szCs w:val="24"/>
                <w:highlight w:val="none"/>
              </w:rPr>
              <w:t>功能规格</w:t>
            </w:r>
          </w:p>
        </w:tc>
        <w:tc>
          <w:tcPr>
            <w:tcW w:w="3196" w:type="dxa"/>
            <w:gridSpan w:val="4"/>
            <w:noWrap w:val="0"/>
            <w:vAlign w:val="center"/>
          </w:tcPr>
          <w:p w14:paraId="55F1B31F">
            <w:pPr>
              <w:widowControl/>
              <w:autoSpaceDE w:val="0"/>
              <w:autoSpaceDN w:val="0"/>
              <w:jc w:val="center"/>
              <w:textAlignment w:val="bottom"/>
              <w:rPr>
                <w:color w:val="auto"/>
                <w:highlight w:val="none"/>
              </w:rPr>
            </w:pPr>
            <w:r>
              <w:rPr>
                <w:color w:val="auto"/>
                <w:highlight w:val="none"/>
              </w:rPr>
              <w:t>数量</w:t>
            </w:r>
          </w:p>
        </w:tc>
        <w:tc>
          <w:tcPr>
            <w:tcW w:w="1248" w:type="dxa"/>
            <w:vMerge w:val="restart"/>
            <w:noWrap w:val="0"/>
            <w:vAlign w:val="center"/>
          </w:tcPr>
          <w:p w14:paraId="3CED49AD">
            <w:pPr>
              <w:pStyle w:val="61"/>
              <w:widowControl/>
              <w:autoSpaceDE w:val="0"/>
              <w:autoSpaceDN w:val="0"/>
              <w:adjustRightInd/>
              <w:spacing w:line="420" w:lineRule="exact"/>
              <w:textAlignment w:val="bottom"/>
              <w:rPr>
                <w:rFonts w:hint="eastAsia"/>
                <w:color w:val="auto"/>
                <w:kern w:val="2"/>
                <w:szCs w:val="24"/>
                <w:highlight w:val="none"/>
              </w:rPr>
            </w:pPr>
            <w:r>
              <w:rPr>
                <w:color w:val="auto"/>
                <w:kern w:val="2"/>
                <w:szCs w:val="24"/>
                <w:highlight w:val="none"/>
              </w:rPr>
              <w:t>设备</w:t>
            </w:r>
          </w:p>
          <w:p w14:paraId="16B6864C">
            <w:pPr>
              <w:pStyle w:val="61"/>
              <w:widowControl/>
              <w:autoSpaceDE w:val="0"/>
              <w:autoSpaceDN w:val="0"/>
              <w:adjustRightInd/>
              <w:spacing w:line="420" w:lineRule="exact"/>
              <w:textAlignment w:val="bottom"/>
              <w:rPr>
                <w:color w:val="auto"/>
                <w:kern w:val="2"/>
                <w:szCs w:val="24"/>
                <w:highlight w:val="none"/>
              </w:rPr>
            </w:pPr>
            <w:r>
              <w:rPr>
                <w:color w:val="auto"/>
                <w:kern w:val="2"/>
                <w:szCs w:val="24"/>
                <w:highlight w:val="none"/>
              </w:rPr>
              <w:t>寿命</w:t>
            </w:r>
            <w:r>
              <w:rPr>
                <w:rFonts w:hint="eastAsia"/>
                <w:color w:val="auto"/>
                <w:kern w:val="2"/>
                <w:szCs w:val="24"/>
                <w:highlight w:val="none"/>
              </w:rPr>
              <w:t>（</w:t>
            </w:r>
            <w:r>
              <w:rPr>
                <w:color w:val="auto"/>
                <w:kern w:val="2"/>
                <w:szCs w:val="24"/>
                <w:highlight w:val="none"/>
              </w:rPr>
              <w:t>年</w:t>
            </w:r>
            <w:r>
              <w:rPr>
                <w:rFonts w:hint="eastAsia"/>
                <w:color w:val="auto"/>
                <w:kern w:val="2"/>
                <w:szCs w:val="24"/>
                <w:highlight w:val="none"/>
              </w:rPr>
              <w:t>）</w:t>
            </w:r>
          </w:p>
        </w:tc>
        <w:tc>
          <w:tcPr>
            <w:tcW w:w="1248" w:type="dxa"/>
            <w:vMerge w:val="restart"/>
            <w:noWrap w:val="0"/>
            <w:vAlign w:val="center"/>
          </w:tcPr>
          <w:p w14:paraId="0D5DEAD0">
            <w:pPr>
              <w:pStyle w:val="61"/>
              <w:widowControl/>
              <w:autoSpaceDE w:val="0"/>
              <w:autoSpaceDN w:val="0"/>
              <w:adjustRightInd/>
              <w:spacing w:line="420" w:lineRule="exact"/>
              <w:textAlignment w:val="bottom"/>
              <w:rPr>
                <w:rFonts w:hint="eastAsia"/>
                <w:color w:val="auto"/>
                <w:kern w:val="2"/>
                <w:szCs w:val="24"/>
                <w:highlight w:val="none"/>
              </w:rPr>
            </w:pPr>
            <w:r>
              <w:rPr>
                <w:color w:val="auto"/>
                <w:kern w:val="2"/>
                <w:szCs w:val="24"/>
                <w:highlight w:val="none"/>
              </w:rPr>
              <w:t>已使用</w:t>
            </w:r>
          </w:p>
          <w:p w14:paraId="2E69E5E3">
            <w:pPr>
              <w:pStyle w:val="61"/>
              <w:widowControl/>
              <w:autoSpaceDE w:val="0"/>
              <w:autoSpaceDN w:val="0"/>
              <w:adjustRightInd/>
              <w:spacing w:line="420" w:lineRule="exact"/>
              <w:textAlignment w:val="bottom"/>
              <w:rPr>
                <w:color w:val="auto"/>
                <w:kern w:val="2"/>
                <w:szCs w:val="24"/>
                <w:highlight w:val="none"/>
              </w:rPr>
            </w:pPr>
            <w:r>
              <w:rPr>
                <w:color w:val="auto"/>
                <w:kern w:val="2"/>
                <w:szCs w:val="24"/>
                <w:highlight w:val="none"/>
              </w:rPr>
              <w:t>年限</w:t>
            </w:r>
            <w:r>
              <w:rPr>
                <w:rFonts w:hint="eastAsia"/>
                <w:color w:val="auto"/>
                <w:kern w:val="2"/>
                <w:szCs w:val="24"/>
                <w:highlight w:val="none"/>
              </w:rPr>
              <w:t>（</w:t>
            </w:r>
            <w:r>
              <w:rPr>
                <w:color w:val="auto"/>
                <w:kern w:val="2"/>
                <w:szCs w:val="24"/>
                <w:highlight w:val="none"/>
              </w:rPr>
              <w:t>年</w:t>
            </w:r>
            <w:r>
              <w:rPr>
                <w:rFonts w:hint="eastAsia"/>
                <w:color w:val="auto"/>
                <w:kern w:val="2"/>
                <w:szCs w:val="24"/>
                <w:highlight w:val="none"/>
              </w:rPr>
              <w:t>）</w:t>
            </w:r>
          </w:p>
        </w:tc>
      </w:tr>
      <w:tr w14:paraId="44B5B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405" w:hRule="atLeast"/>
          <w:jc w:val="center"/>
        </w:trPr>
        <w:tc>
          <w:tcPr>
            <w:tcW w:w="2073" w:type="dxa"/>
            <w:gridSpan w:val="2"/>
            <w:vMerge w:val="continue"/>
            <w:noWrap w:val="0"/>
            <w:vAlign w:val="center"/>
          </w:tcPr>
          <w:p w14:paraId="05C981F6">
            <w:pPr>
              <w:widowControl/>
              <w:autoSpaceDE w:val="0"/>
              <w:autoSpaceDN w:val="0"/>
              <w:jc w:val="center"/>
              <w:textAlignment w:val="bottom"/>
              <w:rPr>
                <w:color w:val="auto"/>
                <w:highlight w:val="none"/>
              </w:rPr>
            </w:pPr>
          </w:p>
        </w:tc>
        <w:tc>
          <w:tcPr>
            <w:tcW w:w="1293" w:type="dxa"/>
            <w:vMerge w:val="continue"/>
            <w:noWrap w:val="0"/>
            <w:vAlign w:val="center"/>
          </w:tcPr>
          <w:p w14:paraId="7992805E">
            <w:pPr>
              <w:widowControl/>
              <w:autoSpaceDE w:val="0"/>
              <w:autoSpaceDN w:val="0"/>
              <w:jc w:val="center"/>
              <w:textAlignment w:val="bottom"/>
              <w:rPr>
                <w:color w:val="auto"/>
                <w:highlight w:val="none"/>
              </w:rPr>
            </w:pPr>
          </w:p>
        </w:tc>
        <w:tc>
          <w:tcPr>
            <w:tcW w:w="798" w:type="dxa"/>
            <w:noWrap w:val="0"/>
            <w:vAlign w:val="center"/>
          </w:tcPr>
          <w:p w14:paraId="27AECCC3">
            <w:pPr>
              <w:widowControl/>
              <w:autoSpaceDE w:val="0"/>
              <w:autoSpaceDN w:val="0"/>
              <w:jc w:val="center"/>
              <w:textAlignment w:val="bottom"/>
              <w:rPr>
                <w:color w:val="auto"/>
                <w:highlight w:val="none"/>
              </w:rPr>
            </w:pPr>
            <w:r>
              <w:rPr>
                <w:color w:val="auto"/>
                <w:highlight w:val="none"/>
              </w:rPr>
              <w:t>合计</w:t>
            </w:r>
          </w:p>
        </w:tc>
        <w:tc>
          <w:tcPr>
            <w:tcW w:w="798" w:type="dxa"/>
            <w:noWrap w:val="0"/>
            <w:vAlign w:val="center"/>
          </w:tcPr>
          <w:p w14:paraId="551A4968">
            <w:pPr>
              <w:widowControl/>
              <w:autoSpaceDE w:val="0"/>
              <w:autoSpaceDN w:val="0"/>
              <w:jc w:val="center"/>
              <w:textAlignment w:val="bottom"/>
              <w:rPr>
                <w:color w:val="auto"/>
                <w:highlight w:val="none"/>
              </w:rPr>
            </w:pPr>
            <w:r>
              <w:rPr>
                <w:color w:val="auto"/>
                <w:highlight w:val="none"/>
              </w:rPr>
              <w:t>自有</w:t>
            </w:r>
          </w:p>
        </w:tc>
        <w:tc>
          <w:tcPr>
            <w:tcW w:w="798" w:type="dxa"/>
            <w:noWrap w:val="0"/>
            <w:vAlign w:val="center"/>
          </w:tcPr>
          <w:p w14:paraId="5A80147B">
            <w:pPr>
              <w:widowControl/>
              <w:autoSpaceDE w:val="0"/>
              <w:autoSpaceDN w:val="0"/>
              <w:jc w:val="center"/>
              <w:textAlignment w:val="bottom"/>
              <w:rPr>
                <w:color w:val="auto"/>
                <w:highlight w:val="none"/>
              </w:rPr>
            </w:pPr>
            <w:r>
              <w:rPr>
                <w:color w:val="auto"/>
                <w:highlight w:val="none"/>
              </w:rPr>
              <w:t>租赁</w:t>
            </w:r>
          </w:p>
        </w:tc>
        <w:tc>
          <w:tcPr>
            <w:tcW w:w="802" w:type="dxa"/>
            <w:noWrap w:val="0"/>
            <w:vAlign w:val="center"/>
          </w:tcPr>
          <w:p w14:paraId="04241E43">
            <w:pPr>
              <w:widowControl/>
              <w:autoSpaceDE w:val="0"/>
              <w:autoSpaceDN w:val="0"/>
              <w:jc w:val="center"/>
              <w:textAlignment w:val="bottom"/>
              <w:rPr>
                <w:color w:val="auto"/>
                <w:highlight w:val="none"/>
                <w:u w:val="single"/>
              </w:rPr>
            </w:pPr>
            <w:r>
              <w:rPr>
                <w:color w:val="auto"/>
                <w:highlight w:val="none"/>
              </w:rPr>
              <w:t>新购</w:t>
            </w:r>
          </w:p>
        </w:tc>
        <w:tc>
          <w:tcPr>
            <w:tcW w:w="1248" w:type="dxa"/>
            <w:vMerge w:val="continue"/>
            <w:noWrap w:val="0"/>
            <w:vAlign w:val="center"/>
          </w:tcPr>
          <w:p w14:paraId="26787B36">
            <w:pPr>
              <w:widowControl/>
              <w:autoSpaceDE w:val="0"/>
              <w:autoSpaceDN w:val="0"/>
              <w:jc w:val="center"/>
              <w:textAlignment w:val="bottom"/>
              <w:rPr>
                <w:color w:val="auto"/>
                <w:highlight w:val="none"/>
              </w:rPr>
            </w:pPr>
          </w:p>
        </w:tc>
        <w:tc>
          <w:tcPr>
            <w:tcW w:w="1248" w:type="dxa"/>
            <w:vMerge w:val="continue"/>
            <w:noWrap w:val="0"/>
            <w:vAlign w:val="center"/>
          </w:tcPr>
          <w:p w14:paraId="4CB4C059">
            <w:pPr>
              <w:widowControl/>
              <w:autoSpaceDE w:val="0"/>
              <w:autoSpaceDN w:val="0"/>
              <w:jc w:val="center"/>
              <w:textAlignment w:val="bottom"/>
              <w:rPr>
                <w:color w:val="auto"/>
                <w:highlight w:val="none"/>
              </w:rPr>
            </w:pPr>
          </w:p>
        </w:tc>
      </w:tr>
      <w:tr w14:paraId="5D4CA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71" w:hRule="exact"/>
          <w:jc w:val="center"/>
        </w:trPr>
        <w:tc>
          <w:tcPr>
            <w:tcW w:w="1016" w:type="dxa"/>
            <w:vMerge w:val="restart"/>
            <w:noWrap w:val="0"/>
            <w:vAlign w:val="center"/>
          </w:tcPr>
          <w:p w14:paraId="07F27A63">
            <w:pPr>
              <w:widowControl/>
              <w:autoSpaceDE w:val="0"/>
              <w:autoSpaceDN w:val="0"/>
              <w:jc w:val="center"/>
              <w:textAlignment w:val="bottom"/>
              <w:rPr>
                <w:rFonts w:hint="eastAsia" w:eastAsia="宋体"/>
                <w:color w:val="FF0000"/>
                <w:highlight w:val="none"/>
                <w:lang w:eastAsia="zh-CN"/>
              </w:rPr>
            </w:pPr>
            <w:r>
              <w:rPr>
                <w:rFonts w:hint="eastAsia"/>
                <w:color w:val="FF0000"/>
                <w:highlight w:val="none"/>
                <w:lang w:val="en-US" w:eastAsia="zh-CN"/>
              </w:rPr>
              <w:t>造价编制（查询）软件</w:t>
            </w:r>
          </w:p>
        </w:tc>
        <w:tc>
          <w:tcPr>
            <w:tcW w:w="1057" w:type="dxa"/>
            <w:noWrap w:val="0"/>
            <w:vAlign w:val="center"/>
          </w:tcPr>
          <w:p w14:paraId="071A88D7">
            <w:pPr>
              <w:widowControl/>
              <w:autoSpaceDE w:val="0"/>
              <w:autoSpaceDN w:val="0"/>
              <w:jc w:val="center"/>
              <w:textAlignment w:val="bottom"/>
              <w:rPr>
                <w:color w:val="auto"/>
                <w:highlight w:val="none"/>
              </w:rPr>
            </w:pPr>
          </w:p>
        </w:tc>
        <w:tc>
          <w:tcPr>
            <w:tcW w:w="1293" w:type="dxa"/>
            <w:noWrap w:val="0"/>
            <w:vAlign w:val="center"/>
          </w:tcPr>
          <w:p w14:paraId="034B34F9">
            <w:pPr>
              <w:widowControl/>
              <w:autoSpaceDE w:val="0"/>
              <w:autoSpaceDN w:val="0"/>
              <w:jc w:val="center"/>
              <w:textAlignment w:val="bottom"/>
              <w:rPr>
                <w:color w:val="auto"/>
                <w:highlight w:val="none"/>
              </w:rPr>
            </w:pPr>
          </w:p>
        </w:tc>
        <w:tc>
          <w:tcPr>
            <w:tcW w:w="798" w:type="dxa"/>
            <w:noWrap w:val="0"/>
            <w:vAlign w:val="center"/>
          </w:tcPr>
          <w:p w14:paraId="1D9EB0DA">
            <w:pPr>
              <w:widowControl/>
              <w:autoSpaceDE w:val="0"/>
              <w:autoSpaceDN w:val="0"/>
              <w:jc w:val="center"/>
              <w:textAlignment w:val="bottom"/>
              <w:rPr>
                <w:color w:val="auto"/>
                <w:highlight w:val="none"/>
              </w:rPr>
            </w:pPr>
          </w:p>
        </w:tc>
        <w:tc>
          <w:tcPr>
            <w:tcW w:w="798" w:type="dxa"/>
            <w:noWrap w:val="0"/>
            <w:vAlign w:val="center"/>
          </w:tcPr>
          <w:p w14:paraId="6F7F69BD">
            <w:pPr>
              <w:widowControl/>
              <w:autoSpaceDE w:val="0"/>
              <w:autoSpaceDN w:val="0"/>
              <w:jc w:val="center"/>
              <w:textAlignment w:val="bottom"/>
              <w:rPr>
                <w:color w:val="auto"/>
                <w:highlight w:val="none"/>
              </w:rPr>
            </w:pPr>
          </w:p>
        </w:tc>
        <w:tc>
          <w:tcPr>
            <w:tcW w:w="798" w:type="dxa"/>
            <w:noWrap w:val="0"/>
            <w:vAlign w:val="center"/>
          </w:tcPr>
          <w:p w14:paraId="61907603">
            <w:pPr>
              <w:widowControl/>
              <w:autoSpaceDE w:val="0"/>
              <w:autoSpaceDN w:val="0"/>
              <w:jc w:val="center"/>
              <w:textAlignment w:val="bottom"/>
              <w:rPr>
                <w:color w:val="auto"/>
                <w:highlight w:val="none"/>
              </w:rPr>
            </w:pPr>
          </w:p>
        </w:tc>
        <w:tc>
          <w:tcPr>
            <w:tcW w:w="802" w:type="dxa"/>
            <w:noWrap w:val="0"/>
            <w:vAlign w:val="center"/>
          </w:tcPr>
          <w:p w14:paraId="6318C5CF">
            <w:pPr>
              <w:widowControl/>
              <w:autoSpaceDE w:val="0"/>
              <w:autoSpaceDN w:val="0"/>
              <w:jc w:val="center"/>
              <w:textAlignment w:val="bottom"/>
              <w:rPr>
                <w:color w:val="auto"/>
                <w:highlight w:val="none"/>
              </w:rPr>
            </w:pPr>
          </w:p>
        </w:tc>
        <w:tc>
          <w:tcPr>
            <w:tcW w:w="1248" w:type="dxa"/>
            <w:noWrap w:val="0"/>
            <w:vAlign w:val="center"/>
          </w:tcPr>
          <w:p w14:paraId="13169C88">
            <w:pPr>
              <w:widowControl/>
              <w:autoSpaceDE w:val="0"/>
              <w:autoSpaceDN w:val="0"/>
              <w:jc w:val="center"/>
              <w:textAlignment w:val="bottom"/>
              <w:rPr>
                <w:color w:val="auto"/>
                <w:highlight w:val="none"/>
              </w:rPr>
            </w:pPr>
          </w:p>
        </w:tc>
        <w:tc>
          <w:tcPr>
            <w:tcW w:w="1248" w:type="dxa"/>
            <w:noWrap w:val="0"/>
            <w:vAlign w:val="center"/>
          </w:tcPr>
          <w:p w14:paraId="1E06D3A5">
            <w:pPr>
              <w:widowControl/>
              <w:autoSpaceDE w:val="0"/>
              <w:autoSpaceDN w:val="0"/>
              <w:jc w:val="center"/>
              <w:textAlignment w:val="bottom"/>
              <w:rPr>
                <w:color w:val="auto"/>
                <w:highlight w:val="none"/>
              </w:rPr>
            </w:pPr>
          </w:p>
        </w:tc>
      </w:tr>
      <w:tr w14:paraId="07384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71" w:hRule="exact"/>
          <w:jc w:val="center"/>
        </w:trPr>
        <w:tc>
          <w:tcPr>
            <w:tcW w:w="1016" w:type="dxa"/>
            <w:vMerge w:val="continue"/>
            <w:noWrap w:val="0"/>
            <w:vAlign w:val="center"/>
          </w:tcPr>
          <w:p w14:paraId="79B4DE3B">
            <w:pPr>
              <w:widowControl/>
              <w:autoSpaceDE w:val="0"/>
              <w:autoSpaceDN w:val="0"/>
              <w:jc w:val="center"/>
              <w:textAlignment w:val="bottom"/>
              <w:rPr>
                <w:color w:val="auto"/>
                <w:highlight w:val="none"/>
              </w:rPr>
            </w:pPr>
          </w:p>
        </w:tc>
        <w:tc>
          <w:tcPr>
            <w:tcW w:w="1057" w:type="dxa"/>
            <w:noWrap w:val="0"/>
            <w:vAlign w:val="center"/>
          </w:tcPr>
          <w:p w14:paraId="73BD659B">
            <w:pPr>
              <w:widowControl/>
              <w:autoSpaceDE w:val="0"/>
              <w:autoSpaceDN w:val="0"/>
              <w:jc w:val="center"/>
              <w:textAlignment w:val="bottom"/>
              <w:rPr>
                <w:color w:val="auto"/>
                <w:highlight w:val="none"/>
              </w:rPr>
            </w:pPr>
          </w:p>
        </w:tc>
        <w:tc>
          <w:tcPr>
            <w:tcW w:w="1293" w:type="dxa"/>
            <w:noWrap w:val="0"/>
            <w:vAlign w:val="center"/>
          </w:tcPr>
          <w:p w14:paraId="0E2818E1">
            <w:pPr>
              <w:widowControl/>
              <w:autoSpaceDE w:val="0"/>
              <w:autoSpaceDN w:val="0"/>
              <w:jc w:val="center"/>
              <w:textAlignment w:val="bottom"/>
              <w:rPr>
                <w:color w:val="auto"/>
                <w:highlight w:val="none"/>
              </w:rPr>
            </w:pPr>
          </w:p>
        </w:tc>
        <w:tc>
          <w:tcPr>
            <w:tcW w:w="798" w:type="dxa"/>
            <w:noWrap w:val="0"/>
            <w:vAlign w:val="center"/>
          </w:tcPr>
          <w:p w14:paraId="73C511AC">
            <w:pPr>
              <w:widowControl/>
              <w:autoSpaceDE w:val="0"/>
              <w:autoSpaceDN w:val="0"/>
              <w:jc w:val="center"/>
              <w:textAlignment w:val="bottom"/>
              <w:rPr>
                <w:color w:val="auto"/>
                <w:highlight w:val="none"/>
              </w:rPr>
            </w:pPr>
          </w:p>
        </w:tc>
        <w:tc>
          <w:tcPr>
            <w:tcW w:w="798" w:type="dxa"/>
            <w:noWrap w:val="0"/>
            <w:vAlign w:val="center"/>
          </w:tcPr>
          <w:p w14:paraId="1E824E1E">
            <w:pPr>
              <w:widowControl/>
              <w:autoSpaceDE w:val="0"/>
              <w:autoSpaceDN w:val="0"/>
              <w:jc w:val="center"/>
              <w:textAlignment w:val="bottom"/>
              <w:rPr>
                <w:color w:val="auto"/>
                <w:highlight w:val="none"/>
              </w:rPr>
            </w:pPr>
          </w:p>
        </w:tc>
        <w:tc>
          <w:tcPr>
            <w:tcW w:w="798" w:type="dxa"/>
            <w:noWrap w:val="0"/>
            <w:vAlign w:val="center"/>
          </w:tcPr>
          <w:p w14:paraId="6BDF1953">
            <w:pPr>
              <w:widowControl/>
              <w:autoSpaceDE w:val="0"/>
              <w:autoSpaceDN w:val="0"/>
              <w:jc w:val="center"/>
              <w:textAlignment w:val="bottom"/>
              <w:rPr>
                <w:color w:val="auto"/>
                <w:highlight w:val="none"/>
              </w:rPr>
            </w:pPr>
          </w:p>
        </w:tc>
        <w:tc>
          <w:tcPr>
            <w:tcW w:w="802" w:type="dxa"/>
            <w:noWrap w:val="0"/>
            <w:vAlign w:val="center"/>
          </w:tcPr>
          <w:p w14:paraId="06E6B02F">
            <w:pPr>
              <w:widowControl/>
              <w:autoSpaceDE w:val="0"/>
              <w:autoSpaceDN w:val="0"/>
              <w:jc w:val="center"/>
              <w:textAlignment w:val="bottom"/>
              <w:rPr>
                <w:color w:val="auto"/>
                <w:highlight w:val="none"/>
              </w:rPr>
            </w:pPr>
          </w:p>
        </w:tc>
        <w:tc>
          <w:tcPr>
            <w:tcW w:w="1248" w:type="dxa"/>
            <w:noWrap w:val="0"/>
            <w:vAlign w:val="center"/>
          </w:tcPr>
          <w:p w14:paraId="056B881E">
            <w:pPr>
              <w:widowControl/>
              <w:autoSpaceDE w:val="0"/>
              <w:autoSpaceDN w:val="0"/>
              <w:jc w:val="center"/>
              <w:textAlignment w:val="bottom"/>
              <w:rPr>
                <w:color w:val="auto"/>
                <w:highlight w:val="none"/>
              </w:rPr>
            </w:pPr>
          </w:p>
        </w:tc>
        <w:tc>
          <w:tcPr>
            <w:tcW w:w="1248" w:type="dxa"/>
            <w:noWrap w:val="0"/>
            <w:vAlign w:val="center"/>
          </w:tcPr>
          <w:p w14:paraId="6237AEC5">
            <w:pPr>
              <w:widowControl/>
              <w:autoSpaceDE w:val="0"/>
              <w:autoSpaceDN w:val="0"/>
              <w:jc w:val="center"/>
              <w:textAlignment w:val="bottom"/>
              <w:rPr>
                <w:color w:val="auto"/>
                <w:highlight w:val="none"/>
              </w:rPr>
            </w:pPr>
          </w:p>
        </w:tc>
      </w:tr>
      <w:tr w14:paraId="7DD1DE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71" w:hRule="exact"/>
          <w:jc w:val="center"/>
        </w:trPr>
        <w:tc>
          <w:tcPr>
            <w:tcW w:w="1016" w:type="dxa"/>
            <w:vMerge w:val="continue"/>
            <w:noWrap w:val="0"/>
            <w:vAlign w:val="center"/>
          </w:tcPr>
          <w:p w14:paraId="0BB3AE4E">
            <w:pPr>
              <w:widowControl/>
              <w:autoSpaceDE w:val="0"/>
              <w:autoSpaceDN w:val="0"/>
              <w:jc w:val="center"/>
              <w:textAlignment w:val="bottom"/>
              <w:rPr>
                <w:color w:val="auto"/>
                <w:highlight w:val="none"/>
              </w:rPr>
            </w:pPr>
          </w:p>
        </w:tc>
        <w:tc>
          <w:tcPr>
            <w:tcW w:w="1057" w:type="dxa"/>
            <w:noWrap w:val="0"/>
            <w:vAlign w:val="center"/>
          </w:tcPr>
          <w:p w14:paraId="65E6CC64">
            <w:pPr>
              <w:widowControl/>
              <w:autoSpaceDE w:val="0"/>
              <w:autoSpaceDN w:val="0"/>
              <w:jc w:val="center"/>
              <w:textAlignment w:val="bottom"/>
              <w:rPr>
                <w:color w:val="auto"/>
                <w:highlight w:val="none"/>
              </w:rPr>
            </w:pPr>
          </w:p>
        </w:tc>
        <w:tc>
          <w:tcPr>
            <w:tcW w:w="1293" w:type="dxa"/>
            <w:noWrap w:val="0"/>
            <w:vAlign w:val="center"/>
          </w:tcPr>
          <w:p w14:paraId="2D4A1A11">
            <w:pPr>
              <w:widowControl/>
              <w:autoSpaceDE w:val="0"/>
              <w:autoSpaceDN w:val="0"/>
              <w:jc w:val="center"/>
              <w:textAlignment w:val="bottom"/>
              <w:rPr>
                <w:color w:val="auto"/>
                <w:highlight w:val="none"/>
              </w:rPr>
            </w:pPr>
          </w:p>
        </w:tc>
        <w:tc>
          <w:tcPr>
            <w:tcW w:w="798" w:type="dxa"/>
            <w:noWrap w:val="0"/>
            <w:vAlign w:val="center"/>
          </w:tcPr>
          <w:p w14:paraId="253A8CA7">
            <w:pPr>
              <w:widowControl/>
              <w:autoSpaceDE w:val="0"/>
              <w:autoSpaceDN w:val="0"/>
              <w:jc w:val="center"/>
              <w:textAlignment w:val="bottom"/>
              <w:rPr>
                <w:color w:val="auto"/>
                <w:highlight w:val="none"/>
              </w:rPr>
            </w:pPr>
          </w:p>
        </w:tc>
        <w:tc>
          <w:tcPr>
            <w:tcW w:w="798" w:type="dxa"/>
            <w:noWrap w:val="0"/>
            <w:vAlign w:val="center"/>
          </w:tcPr>
          <w:p w14:paraId="5F866B96">
            <w:pPr>
              <w:widowControl/>
              <w:autoSpaceDE w:val="0"/>
              <w:autoSpaceDN w:val="0"/>
              <w:jc w:val="center"/>
              <w:textAlignment w:val="bottom"/>
              <w:rPr>
                <w:color w:val="auto"/>
                <w:highlight w:val="none"/>
              </w:rPr>
            </w:pPr>
          </w:p>
        </w:tc>
        <w:tc>
          <w:tcPr>
            <w:tcW w:w="798" w:type="dxa"/>
            <w:noWrap w:val="0"/>
            <w:vAlign w:val="center"/>
          </w:tcPr>
          <w:p w14:paraId="54015AAF">
            <w:pPr>
              <w:widowControl/>
              <w:autoSpaceDE w:val="0"/>
              <w:autoSpaceDN w:val="0"/>
              <w:jc w:val="center"/>
              <w:textAlignment w:val="bottom"/>
              <w:rPr>
                <w:color w:val="auto"/>
                <w:highlight w:val="none"/>
              </w:rPr>
            </w:pPr>
          </w:p>
        </w:tc>
        <w:tc>
          <w:tcPr>
            <w:tcW w:w="802" w:type="dxa"/>
            <w:noWrap w:val="0"/>
            <w:vAlign w:val="center"/>
          </w:tcPr>
          <w:p w14:paraId="6D943704">
            <w:pPr>
              <w:widowControl/>
              <w:autoSpaceDE w:val="0"/>
              <w:autoSpaceDN w:val="0"/>
              <w:jc w:val="center"/>
              <w:textAlignment w:val="bottom"/>
              <w:rPr>
                <w:color w:val="auto"/>
                <w:highlight w:val="none"/>
              </w:rPr>
            </w:pPr>
          </w:p>
        </w:tc>
        <w:tc>
          <w:tcPr>
            <w:tcW w:w="1248" w:type="dxa"/>
            <w:noWrap w:val="0"/>
            <w:vAlign w:val="center"/>
          </w:tcPr>
          <w:p w14:paraId="3CC706C3">
            <w:pPr>
              <w:widowControl/>
              <w:autoSpaceDE w:val="0"/>
              <w:autoSpaceDN w:val="0"/>
              <w:jc w:val="center"/>
              <w:textAlignment w:val="bottom"/>
              <w:rPr>
                <w:color w:val="auto"/>
                <w:highlight w:val="none"/>
              </w:rPr>
            </w:pPr>
          </w:p>
        </w:tc>
        <w:tc>
          <w:tcPr>
            <w:tcW w:w="1248" w:type="dxa"/>
            <w:noWrap w:val="0"/>
            <w:vAlign w:val="center"/>
          </w:tcPr>
          <w:p w14:paraId="666D5773">
            <w:pPr>
              <w:widowControl/>
              <w:autoSpaceDE w:val="0"/>
              <w:autoSpaceDN w:val="0"/>
              <w:jc w:val="center"/>
              <w:textAlignment w:val="bottom"/>
              <w:rPr>
                <w:color w:val="auto"/>
                <w:highlight w:val="none"/>
              </w:rPr>
            </w:pPr>
          </w:p>
        </w:tc>
      </w:tr>
      <w:tr w14:paraId="50860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71" w:hRule="exact"/>
          <w:jc w:val="center"/>
        </w:trPr>
        <w:tc>
          <w:tcPr>
            <w:tcW w:w="1016" w:type="dxa"/>
            <w:vMerge w:val="continue"/>
            <w:noWrap w:val="0"/>
            <w:vAlign w:val="center"/>
          </w:tcPr>
          <w:p w14:paraId="26CE00CC">
            <w:pPr>
              <w:widowControl/>
              <w:autoSpaceDE w:val="0"/>
              <w:autoSpaceDN w:val="0"/>
              <w:jc w:val="center"/>
              <w:textAlignment w:val="bottom"/>
              <w:rPr>
                <w:color w:val="auto"/>
                <w:highlight w:val="none"/>
              </w:rPr>
            </w:pPr>
          </w:p>
        </w:tc>
        <w:tc>
          <w:tcPr>
            <w:tcW w:w="1057" w:type="dxa"/>
            <w:noWrap w:val="0"/>
            <w:vAlign w:val="center"/>
          </w:tcPr>
          <w:p w14:paraId="7E7EFC21">
            <w:pPr>
              <w:widowControl/>
              <w:autoSpaceDE w:val="0"/>
              <w:autoSpaceDN w:val="0"/>
              <w:jc w:val="center"/>
              <w:textAlignment w:val="bottom"/>
              <w:rPr>
                <w:color w:val="auto"/>
                <w:highlight w:val="none"/>
              </w:rPr>
            </w:pPr>
          </w:p>
        </w:tc>
        <w:tc>
          <w:tcPr>
            <w:tcW w:w="1293" w:type="dxa"/>
            <w:noWrap w:val="0"/>
            <w:vAlign w:val="center"/>
          </w:tcPr>
          <w:p w14:paraId="1FA06D33">
            <w:pPr>
              <w:widowControl/>
              <w:autoSpaceDE w:val="0"/>
              <w:autoSpaceDN w:val="0"/>
              <w:jc w:val="center"/>
              <w:textAlignment w:val="bottom"/>
              <w:rPr>
                <w:color w:val="auto"/>
                <w:highlight w:val="none"/>
              </w:rPr>
            </w:pPr>
          </w:p>
        </w:tc>
        <w:tc>
          <w:tcPr>
            <w:tcW w:w="798" w:type="dxa"/>
            <w:noWrap w:val="0"/>
            <w:vAlign w:val="center"/>
          </w:tcPr>
          <w:p w14:paraId="1D1E4950">
            <w:pPr>
              <w:widowControl/>
              <w:autoSpaceDE w:val="0"/>
              <w:autoSpaceDN w:val="0"/>
              <w:jc w:val="center"/>
              <w:textAlignment w:val="bottom"/>
              <w:rPr>
                <w:color w:val="auto"/>
                <w:highlight w:val="none"/>
              </w:rPr>
            </w:pPr>
          </w:p>
        </w:tc>
        <w:tc>
          <w:tcPr>
            <w:tcW w:w="798" w:type="dxa"/>
            <w:noWrap w:val="0"/>
            <w:vAlign w:val="center"/>
          </w:tcPr>
          <w:p w14:paraId="41376ACE">
            <w:pPr>
              <w:widowControl/>
              <w:autoSpaceDE w:val="0"/>
              <w:autoSpaceDN w:val="0"/>
              <w:jc w:val="center"/>
              <w:textAlignment w:val="bottom"/>
              <w:rPr>
                <w:color w:val="auto"/>
                <w:highlight w:val="none"/>
              </w:rPr>
            </w:pPr>
          </w:p>
        </w:tc>
        <w:tc>
          <w:tcPr>
            <w:tcW w:w="798" w:type="dxa"/>
            <w:noWrap w:val="0"/>
            <w:vAlign w:val="center"/>
          </w:tcPr>
          <w:p w14:paraId="736C3CC1">
            <w:pPr>
              <w:widowControl/>
              <w:autoSpaceDE w:val="0"/>
              <w:autoSpaceDN w:val="0"/>
              <w:jc w:val="center"/>
              <w:textAlignment w:val="bottom"/>
              <w:rPr>
                <w:color w:val="auto"/>
                <w:highlight w:val="none"/>
              </w:rPr>
            </w:pPr>
          </w:p>
        </w:tc>
        <w:tc>
          <w:tcPr>
            <w:tcW w:w="802" w:type="dxa"/>
            <w:noWrap w:val="0"/>
            <w:vAlign w:val="center"/>
          </w:tcPr>
          <w:p w14:paraId="092B8FBA">
            <w:pPr>
              <w:widowControl/>
              <w:autoSpaceDE w:val="0"/>
              <w:autoSpaceDN w:val="0"/>
              <w:jc w:val="center"/>
              <w:textAlignment w:val="bottom"/>
              <w:rPr>
                <w:color w:val="auto"/>
                <w:highlight w:val="none"/>
              </w:rPr>
            </w:pPr>
          </w:p>
        </w:tc>
        <w:tc>
          <w:tcPr>
            <w:tcW w:w="1248" w:type="dxa"/>
            <w:noWrap w:val="0"/>
            <w:vAlign w:val="center"/>
          </w:tcPr>
          <w:p w14:paraId="6BF28DD2">
            <w:pPr>
              <w:widowControl/>
              <w:autoSpaceDE w:val="0"/>
              <w:autoSpaceDN w:val="0"/>
              <w:jc w:val="center"/>
              <w:textAlignment w:val="bottom"/>
              <w:rPr>
                <w:color w:val="auto"/>
                <w:highlight w:val="none"/>
              </w:rPr>
            </w:pPr>
          </w:p>
        </w:tc>
        <w:tc>
          <w:tcPr>
            <w:tcW w:w="1248" w:type="dxa"/>
            <w:noWrap w:val="0"/>
            <w:vAlign w:val="center"/>
          </w:tcPr>
          <w:p w14:paraId="2D5F36DB">
            <w:pPr>
              <w:widowControl/>
              <w:autoSpaceDE w:val="0"/>
              <w:autoSpaceDN w:val="0"/>
              <w:jc w:val="center"/>
              <w:textAlignment w:val="bottom"/>
              <w:rPr>
                <w:color w:val="auto"/>
                <w:highlight w:val="none"/>
              </w:rPr>
            </w:pPr>
          </w:p>
        </w:tc>
      </w:tr>
      <w:tr w14:paraId="4D804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71" w:hRule="exact"/>
          <w:jc w:val="center"/>
        </w:trPr>
        <w:tc>
          <w:tcPr>
            <w:tcW w:w="1016" w:type="dxa"/>
            <w:vMerge w:val="continue"/>
            <w:noWrap w:val="0"/>
            <w:vAlign w:val="center"/>
          </w:tcPr>
          <w:p w14:paraId="3E8D5C9E">
            <w:pPr>
              <w:widowControl/>
              <w:autoSpaceDE w:val="0"/>
              <w:autoSpaceDN w:val="0"/>
              <w:jc w:val="center"/>
              <w:textAlignment w:val="bottom"/>
              <w:rPr>
                <w:color w:val="auto"/>
                <w:highlight w:val="none"/>
              </w:rPr>
            </w:pPr>
          </w:p>
        </w:tc>
        <w:tc>
          <w:tcPr>
            <w:tcW w:w="1057" w:type="dxa"/>
            <w:noWrap w:val="0"/>
            <w:vAlign w:val="center"/>
          </w:tcPr>
          <w:p w14:paraId="64BCDE30">
            <w:pPr>
              <w:widowControl/>
              <w:autoSpaceDE w:val="0"/>
              <w:autoSpaceDN w:val="0"/>
              <w:jc w:val="center"/>
              <w:textAlignment w:val="bottom"/>
              <w:rPr>
                <w:color w:val="auto"/>
                <w:highlight w:val="none"/>
              </w:rPr>
            </w:pPr>
          </w:p>
        </w:tc>
        <w:tc>
          <w:tcPr>
            <w:tcW w:w="1293" w:type="dxa"/>
            <w:noWrap w:val="0"/>
            <w:vAlign w:val="center"/>
          </w:tcPr>
          <w:p w14:paraId="4726D871">
            <w:pPr>
              <w:widowControl/>
              <w:autoSpaceDE w:val="0"/>
              <w:autoSpaceDN w:val="0"/>
              <w:jc w:val="center"/>
              <w:textAlignment w:val="bottom"/>
              <w:rPr>
                <w:color w:val="auto"/>
                <w:highlight w:val="none"/>
              </w:rPr>
            </w:pPr>
          </w:p>
        </w:tc>
        <w:tc>
          <w:tcPr>
            <w:tcW w:w="798" w:type="dxa"/>
            <w:noWrap w:val="0"/>
            <w:vAlign w:val="center"/>
          </w:tcPr>
          <w:p w14:paraId="12050133">
            <w:pPr>
              <w:widowControl/>
              <w:autoSpaceDE w:val="0"/>
              <w:autoSpaceDN w:val="0"/>
              <w:jc w:val="center"/>
              <w:textAlignment w:val="bottom"/>
              <w:rPr>
                <w:color w:val="auto"/>
                <w:highlight w:val="none"/>
              </w:rPr>
            </w:pPr>
          </w:p>
        </w:tc>
        <w:tc>
          <w:tcPr>
            <w:tcW w:w="798" w:type="dxa"/>
            <w:noWrap w:val="0"/>
            <w:vAlign w:val="center"/>
          </w:tcPr>
          <w:p w14:paraId="21B4EB6A">
            <w:pPr>
              <w:widowControl/>
              <w:autoSpaceDE w:val="0"/>
              <w:autoSpaceDN w:val="0"/>
              <w:jc w:val="center"/>
              <w:textAlignment w:val="bottom"/>
              <w:rPr>
                <w:color w:val="auto"/>
                <w:highlight w:val="none"/>
              </w:rPr>
            </w:pPr>
          </w:p>
        </w:tc>
        <w:tc>
          <w:tcPr>
            <w:tcW w:w="798" w:type="dxa"/>
            <w:noWrap w:val="0"/>
            <w:vAlign w:val="center"/>
          </w:tcPr>
          <w:p w14:paraId="23D2B83D">
            <w:pPr>
              <w:widowControl/>
              <w:autoSpaceDE w:val="0"/>
              <w:autoSpaceDN w:val="0"/>
              <w:jc w:val="center"/>
              <w:textAlignment w:val="bottom"/>
              <w:rPr>
                <w:color w:val="auto"/>
                <w:highlight w:val="none"/>
              </w:rPr>
            </w:pPr>
          </w:p>
        </w:tc>
        <w:tc>
          <w:tcPr>
            <w:tcW w:w="802" w:type="dxa"/>
            <w:noWrap w:val="0"/>
            <w:vAlign w:val="center"/>
          </w:tcPr>
          <w:p w14:paraId="5E72A862">
            <w:pPr>
              <w:widowControl/>
              <w:autoSpaceDE w:val="0"/>
              <w:autoSpaceDN w:val="0"/>
              <w:jc w:val="center"/>
              <w:textAlignment w:val="bottom"/>
              <w:rPr>
                <w:color w:val="auto"/>
                <w:highlight w:val="none"/>
              </w:rPr>
            </w:pPr>
          </w:p>
        </w:tc>
        <w:tc>
          <w:tcPr>
            <w:tcW w:w="1248" w:type="dxa"/>
            <w:noWrap w:val="0"/>
            <w:vAlign w:val="center"/>
          </w:tcPr>
          <w:p w14:paraId="03937883">
            <w:pPr>
              <w:widowControl/>
              <w:autoSpaceDE w:val="0"/>
              <w:autoSpaceDN w:val="0"/>
              <w:jc w:val="center"/>
              <w:textAlignment w:val="bottom"/>
              <w:rPr>
                <w:color w:val="auto"/>
                <w:highlight w:val="none"/>
              </w:rPr>
            </w:pPr>
          </w:p>
        </w:tc>
        <w:tc>
          <w:tcPr>
            <w:tcW w:w="1248" w:type="dxa"/>
            <w:noWrap w:val="0"/>
            <w:vAlign w:val="center"/>
          </w:tcPr>
          <w:p w14:paraId="461CDB5F">
            <w:pPr>
              <w:widowControl/>
              <w:autoSpaceDE w:val="0"/>
              <w:autoSpaceDN w:val="0"/>
              <w:jc w:val="center"/>
              <w:textAlignment w:val="bottom"/>
              <w:rPr>
                <w:color w:val="auto"/>
                <w:highlight w:val="none"/>
              </w:rPr>
            </w:pPr>
          </w:p>
        </w:tc>
      </w:tr>
      <w:tr w14:paraId="728E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71" w:hRule="exact"/>
          <w:jc w:val="center"/>
        </w:trPr>
        <w:tc>
          <w:tcPr>
            <w:tcW w:w="1016" w:type="dxa"/>
            <w:vMerge w:val="continue"/>
            <w:noWrap w:val="0"/>
            <w:vAlign w:val="center"/>
          </w:tcPr>
          <w:p w14:paraId="317055B4">
            <w:pPr>
              <w:widowControl/>
              <w:autoSpaceDE w:val="0"/>
              <w:autoSpaceDN w:val="0"/>
              <w:jc w:val="center"/>
              <w:textAlignment w:val="bottom"/>
              <w:rPr>
                <w:color w:val="auto"/>
                <w:highlight w:val="none"/>
              </w:rPr>
            </w:pPr>
          </w:p>
        </w:tc>
        <w:tc>
          <w:tcPr>
            <w:tcW w:w="1057" w:type="dxa"/>
            <w:noWrap w:val="0"/>
            <w:vAlign w:val="center"/>
          </w:tcPr>
          <w:p w14:paraId="798C54C7">
            <w:pPr>
              <w:widowControl/>
              <w:autoSpaceDE w:val="0"/>
              <w:autoSpaceDN w:val="0"/>
              <w:jc w:val="center"/>
              <w:textAlignment w:val="bottom"/>
              <w:rPr>
                <w:color w:val="auto"/>
                <w:highlight w:val="none"/>
              </w:rPr>
            </w:pPr>
          </w:p>
        </w:tc>
        <w:tc>
          <w:tcPr>
            <w:tcW w:w="1293" w:type="dxa"/>
            <w:noWrap w:val="0"/>
            <w:vAlign w:val="center"/>
          </w:tcPr>
          <w:p w14:paraId="7990B18B">
            <w:pPr>
              <w:widowControl/>
              <w:autoSpaceDE w:val="0"/>
              <w:autoSpaceDN w:val="0"/>
              <w:jc w:val="center"/>
              <w:textAlignment w:val="bottom"/>
              <w:rPr>
                <w:color w:val="auto"/>
                <w:highlight w:val="none"/>
              </w:rPr>
            </w:pPr>
          </w:p>
        </w:tc>
        <w:tc>
          <w:tcPr>
            <w:tcW w:w="798" w:type="dxa"/>
            <w:noWrap w:val="0"/>
            <w:vAlign w:val="center"/>
          </w:tcPr>
          <w:p w14:paraId="335F4A58">
            <w:pPr>
              <w:widowControl/>
              <w:autoSpaceDE w:val="0"/>
              <w:autoSpaceDN w:val="0"/>
              <w:jc w:val="center"/>
              <w:textAlignment w:val="bottom"/>
              <w:rPr>
                <w:color w:val="auto"/>
                <w:highlight w:val="none"/>
              </w:rPr>
            </w:pPr>
          </w:p>
        </w:tc>
        <w:tc>
          <w:tcPr>
            <w:tcW w:w="798" w:type="dxa"/>
            <w:noWrap w:val="0"/>
            <w:vAlign w:val="center"/>
          </w:tcPr>
          <w:p w14:paraId="62245443">
            <w:pPr>
              <w:widowControl/>
              <w:autoSpaceDE w:val="0"/>
              <w:autoSpaceDN w:val="0"/>
              <w:jc w:val="center"/>
              <w:textAlignment w:val="bottom"/>
              <w:rPr>
                <w:color w:val="auto"/>
                <w:highlight w:val="none"/>
              </w:rPr>
            </w:pPr>
          </w:p>
        </w:tc>
        <w:tc>
          <w:tcPr>
            <w:tcW w:w="798" w:type="dxa"/>
            <w:noWrap w:val="0"/>
            <w:vAlign w:val="center"/>
          </w:tcPr>
          <w:p w14:paraId="0A9FABC8">
            <w:pPr>
              <w:widowControl/>
              <w:autoSpaceDE w:val="0"/>
              <w:autoSpaceDN w:val="0"/>
              <w:jc w:val="center"/>
              <w:textAlignment w:val="bottom"/>
              <w:rPr>
                <w:color w:val="auto"/>
                <w:highlight w:val="none"/>
              </w:rPr>
            </w:pPr>
          </w:p>
        </w:tc>
        <w:tc>
          <w:tcPr>
            <w:tcW w:w="802" w:type="dxa"/>
            <w:noWrap w:val="0"/>
            <w:vAlign w:val="center"/>
          </w:tcPr>
          <w:p w14:paraId="3AD22927">
            <w:pPr>
              <w:widowControl/>
              <w:autoSpaceDE w:val="0"/>
              <w:autoSpaceDN w:val="0"/>
              <w:jc w:val="center"/>
              <w:textAlignment w:val="bottom"/>
              <w:rPr>
                <w:color w:val="auto"/>
                <w:highlight w:val="none"/>
              </w:rPr>
            </w:pPr>
          </w:p>
        </w:tc>
        <w:tc>
          <w:tcPr>
            <w:tcW w:w="1248" w:type="dxa"/>
            <w:noWrap w:val="0"/>
            <w:vAlign w:val="center"/>
          </w:tcPr>
          <w:p w14:paraId="2F6B37BD">
            <w:pPr>
              <w:widowControl/>
              <w:autoSpaceDE w:val="0"/>
              <w:autoSpaceDN w:val="0"/>
              <w:jc w:val="center"/>
              <w:textAlignment w:val="bottom"/>
              <w:rPr>
                <w:color w:val="auto"/>
                <w:highlight w:val="none"/>
              </w:rPr>
            </w:pPr>
          </w:p>
        </w:tc>
        <w:tc>
          <w:tcPr>
            <w:tcW w:w="1248" w:type="dxa"/>
            <w:noWrap w:val="0"/>
            <w:vAlign w:val="center"/>
          </w:tcPr>
          <w:p w14:paraId="4FC9820C">
            <w:pPr>
              <w:widowControl/>
              <w:autoSpaceDE w:val="0"/>
              <w:autoSpaceDN w:val="0"/>
              <w:jc w:val="center"/>
              <w:textAlignment w:val="bottom"/>
              <w:rPr>
                <w:color w:val="auto"/>
                <w:highlight w:val="none"/>
              </w:rPr>
            </w:pPr>
          </w:p>
        </w:tc>
      </w:tr>
      <w:tr w14:paraId="13A13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71" w:hRule="exact"/>
          <w:jc w:val="center"/>
        </w:trPr>
        <w:tc>
          <w:tcPr>
            <w:tcW w:w="1016" w:type="dxa"/>
            <w:vMerge w:val="continue"/>
            <w:noWrap w:val="0"/>
            <w:vAlign w:val="center"/>
          </w:tcPr>
          <w:p w14:paraId="54307939">
            <w:pPr>
              <w:widowControl/>
              <w:autoSpaceDE w:val="0"/>
              <w:autoSpaceDN w:val="0"/>
              <w:jc w:val="center"/>
              <w:textAlignment w:val="bottom"/>
              <w:rPr>
                <w:color w:val="auto"/>
                <w:highlight w:val="none"/>
              </w:rPr>
            </w:pPr>
          </w:p>
        </w:tc>
        <w:tc>
          <w:tcPr>
            <w:tcW w:w="1057" w:type="dxa"/>
            <w:noWrap w:val="0"/>
            <w:vAlign w:val="center"/>
          </w:tcPr>
          <w:p w14:paraId="0C3FBD00">
            <w:pPr>
              <w:widowControl/>
              <w:autoSpaceDE w:val="0"/>
              <w:autoSpaceDN w:val="0"/>
              <w:jc w:val="center"/>
              <w:textAlignment w:val="bottom"/>
              <w:rPr>
                <w:color w:val="auto"/>
                <w:highlight w:val="none"/>
              </w:rPr>
            </w:pPr>
          </w:p>
        </w:tc>
        <w:tc>
          <w:tcPr>
            <w:tcW w:w="1293" w:type="dxa"/>
            <w:noWrap w:val="0"/>
            <w:vAlign w:val="center"/>
          </w:tcPr>
          <w:p w14:paraId="35E0E703">
            <w:pPr>
              <w:widowControl/>
              <w:autoSpaceDE w:val="0"/>
              <w:autoSpaceDN w:val="0"/>
              <w:jc w:val="center"/>
              <w:textAlignment w:val="bottom"/>
              <w:rPr>
                <w:color w:val="auto"/>
                <w:highlight w:val="none"/>
              </w:rPr>
            </w:pPr>
          </w:p>
        </w:tc>
        <w:tc>
          <w:tcPr>
            <w:tcW w:w="798" w:type="dxa"/>
            <w:noWrap w:val="0"/>
            <w:vAlign w:val="center"/>
          </w:tcPr>
          <w:p w14:paraId="4615E08E">
            <w:pPr>
              <w:widowControl/>
              <w:autoSpaceDE w:val="0"/>
              <w:autoSpaceDN w:val="0"/>
              <w:jc w:val="center"/>
              <w:textAlignment w:val="bottom"/>
              <w:rPr>
                <w:color w:val="auto"/>
                <w:highlight w:val="none"/>
              </w:rPr>
            </w:pPr>
          </w:p>
        </w:tc>
        <w:tc>
          <w:tcPr>
            <w:tcW w:w="798" w:type="dxa"/>
            <w:noWrap w:val="0"/>
            <w:vAlign w:val="center"/>
          </w:tcPr>
          <w:p w14:paraId="51484D5A">
            <w:pPr>
              <w:widowControl/>
              <w:autoSpaceDE w:val="0"/>
              <w:autoSpaceDN w:val="0"/>
              <w:jc w:val="center"/>
              <w:textAlignment w:val="bottom"/>
              <w:rPr>
                <w:color w:val="auto"/>
                <w:highlight w:val="none"/>
              </w:rPr>
            </w:pPr>
          </w:p>
        </w:tc>
        <w:tc>
          <w:tcPr>
            <w:tcW w:w="798" w:type="dxa"/>
            <w:noWrap w:val="0"/>
            <w:vAlign w:val="center"/>
          </w:tcPr>
          <w:p w14:paraId="37422D17">
            <w:pPr>
              <w:widowControl/>
              <w:autoSpaceDE w:val="0"/>
              <w:autoSpaceDN w:val="0"/>
              <w:jc w:val="center"/>
              <w:textAlignment w:val="bottom"/>
              <w:rPr>
                <w:color w:val="auto"/>
                <w:highlight w:val="none"/>
              </w:rPr>
            </w:pPr>
          </w:p>
        </w:tc>
        <w:tc>
          <w:tcPr>
            <w:tcW w:w="802" w:type="dxa"/>
            <w:noWrap w:val="0"/>
            <w:vAlign w:val="center"/>
          </w:tcPr>
          <w:p w14:paraId="4D9F228C">
            <w:pPr>
              <w:widowControl/>
              <w:autoSpaceDE w:val="0"/>
              <w:autoSpaceDN w:val="0"/>
              <w:jc w:val="center"/>
              <w:textAlignment w:val="bottom"/>
              <w:rPr>
                <w:color w:val="auto"/>
                <w:highlight w:val="none"/>
              </w:rPr>
            </w:pPr>
          </w:p>
        </w:tc>
        <w:tc>
          <w:tcPr>
            <w:tcW w:w="1248" w:type="dxa"/>
            <w:noWrap w:val="0"/>
            <w:vAlign w:val="center"/>
          </w:tcPr>
          <w:p w14:paraId="34B28A30">
            <w:pPr>
              <w:widowControl/>
              <w:autoSpaceDE w:val="0"/>
              <w:autoSpaceDN w:val="0"/>
              <w:jc w:val="center"/>
              <w:textAlignment w:val="bottom"/>
              <w:rPr>
                <w:color w:val="auto"/>
                <w:highlight w:val="none"/>
              </w:rPr>
            </w:pPr>
          </w:p>
        </w:tc>
        <w:tc>
          <w:tcPr>
            <w:tcW w:w="1248" w:type="dxa"/>
            <w:noWrap w:val="0"/>
            <w:vAlign w:val="center"/>
          </w:tcPr>
          <w:p w14:paraId="6BE61905">
            <w:pPr>
              <w:widowControl/>
              <w:autoSpaceDE w:val="0"/>
              <w:autoSpaceDN w:val="0"/>
              <w:jc w:val="center"/>
              <w:textAlignment w:val="bottom"/>
              <w:rPr>
                <w:color w:val="auto"/>
                <w:highlight w:val="none"/>
              </w:rPr>
            </w:pPr>
          </w:p>
        </w:tc>
      </w:tr>
      <w:tr w14:paraId="2C62D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71" w:hRule="exact"/>
          <w:jc w:val="center"/>
        </w:trPr>
        <w:tc>
          <w:tcPr>
            <w:tcW w:w="1016" w:type="dxa"/>
            <w:vMerge w:val="continue"/>
            <w:noWrap w:val="0"/>
            <w:vAlign w:val="center"/>
          </w:tcPr>
          <w:p w14:paraId="20D7E8BB">
            <w:pPr>
              <w:widowControl/>
              <w:autoSpaceDE w:val="0"/>
              <w:autoSpaceDN w:val="0"/>
              <w:jc w:val="center"/>
              <w:textAlignment w:val="bottom"/>
              <w:rPr>
                <w:color w:val="auto"/>
                <w:highlight w:val="none"/>
              </w:rPr>
            </w:pPr>
          </w:p>
        </w:tc>
        <w:tc>
          <w:tcPr>
            <w:tcW w:w="1057" w:type="dxa"/>
            <w:noWrap w:val="0"/>
            <w:vAlign w:val="center"/>
          </w:tcPr>
          <w:p w14:paraId="0A405FDE">
            <w:pPr>
              <w:widowControl/>
              <w:autoSpaceDE w:val="0"/>
              <w:autoSpaceDN w:val="0"/>
              <w:jc w:val="center"/>
              <w:textAlignment w:val="bottom"/>
              <w:rPr>
                <w:color w:val="auto"/>
                <w:highlight w:val="none"/>
              </w:rPr>
            </w:pPr>
          </w:p>
        </w:tc>
        <w:tc>
          <w:tcPr>
            <w:tcW w:w="1293" w:type="dxa"/>
            <w:noWrap w:val="0"/>
            <w:vAlign w:val="center"/>
          </w:tcPr>
          <w:p w14:paraId="4A53FA16">
            <w:pPr>
              <w:widowControl/>
              <w:autoSpaceDE w:val="0"/>
              <w:autoSpaceDN w:val="0"/>
              <w:jc w:val="center"/>
              <w:textAlignment w:val="bottom"/>
              <w:rPr>
                <w:color w:val="auto"/>
                <w:highlight w:val="none"/>
              </w:rPr>
            </w:pPr>
          </w:p>
        </w:tc>
        <w:tc>
          <w:tcPr>
            <w:tcW w:w="798" w:type="dxa"/>
            <w:noWrap w:val="0"/>
            <w:vAlign w:val="center"/>
          </w:tcPr>
          <w:p w14:paraId="7876270D">
            <w:pPr>
              <w:widowControl/>
              <w:autoSpaceDE w:val="0"/>
              <w:autoSpaceDN w:val="0"/>
              <w:jc w:val="center"/>
              <w:textAlignment w:val="bottom"/>
              <w:rPr>
                <w:color w:val="auto"/>
                <w:highlight w:val="none"/>
              </w:rPr>
            </w:pPr>
          </w:p>
        </w:tc>
        <w:tc>
          <w:tcPr>
            <w:tcW w:w="798" w:type="dxa"/>
            <w:noWrap w:val="0"/>
            <w:vAlign w:val="center"/>
          </w:tcPr>
          <w:p w14:paraId="0202B41D">
            <w:pPr>
              <w:widowControl/>
              <w:autoSpaceDE w:val="0"/>
              <w:autoSpaceDN w:val="0"/>
              <w:jc w:val="center"/>
              <w:textAlignment w:val="bottom"/>
              <w:rPr>
                <w:color w:val="auto"/>
                <w:highlight w:val="none"/>
              </w:rPr>
            </w:pPr>
          </w:p>
        </w:tc>
        <w:tc>
          <w:tcPr>
            <w:tcW w:w="798" w:type="dxa"/>
            <w:noWrap w:val="0"/>
            <w:vAlign w:val="center"/>
          </w:tcPr>
          <w:p w14:paraId="5E217840">
            <w:pPr>
              <w:widowControl/>
              <w:autoSpaceDE w:val="0"/>
              <w:autoSpaceDN w:val="0"/>
              <w:jc w:val="center"/>
              <w:textAlignment w:val="bottom"/>
              <w:rPr>
                <w:color w:val="auto"/>
                <w:highlight w:val="none"/>
              </w:rPr>
            </w:pPr>
          </w:p>
        </w:tc>
        <w:tc>
          <w:tcPr>
            <w:tcW w:w="802" w:type="dxa"/>
            <w:noWrap w:val="0"/>
            <w:vAlign w:val="center"/>
          </w:tcPr>
          <w:p w14:paraId="13F9CC5D">
            <w:pPr>
              <w:widowControl/>
              <w:autoSpaceDE w:val="0"/>
              <w:autoSpaceDN w:val="0"/>
              <w:jc w:val="center"/>
              <w:textAlignment w:val="bottom"/>
              <w:rPr>
                <w:color w:val="auto"/>
                <w:highlight w:val="none"/>
              </w:rPr>
            </w:pPr>
          </w:p>
        </w:tc>
        <w:tc>
          <w:tcPr>
            <w:tcW w:w="1248" w:type="dxa"/>
            <w:noWrap w:val="0"/>
            <w:vAlign w:val="center"/>
          </w:tcPr>
          <w:p w14:paraId="43FDA1A6">
            <w:pPr>
              <w:widowControl/>
              <w:autoSpaceDE w:val="0"/>
              <w:autoSpaceDN w:val="0"/>
              <w:jc w:val="center"/>
              <w:textAlignment w:val="bottom"/>
              <w:rPr>
                <w:color w:val="auto"/>
                <w:highlight w:val="none"/>
              </w:rPr>
            </w:pPr>
          </w:p>
        </w:tc>
        <w:tc>
          <w:tcPr>
            <w:tcW w:w="1248" w:type="dxa"/>
            <w:noWrap w:val="0"/>
            <w:vAlign w:val="center"/>
          </w:tcPr>
          <w:p w14:paraId="12A3808A">
            <w:pPr>
              <w:widowControl/>
              <w:autoSpaceDE w:val="0"/>
              <w:autoSpaceDN w:val="0"/>
              <w:jc w:val="center"/>
              <w:textAlignment w:val="bottom"/>
              <w:rPr>
                <w:color w:val="auto"/>
                <w:highlight w:val="none"/>
              </w:rPr>
            </w:pPr>
          </w:p>
        </w:tc>
      </w:tr>
      <w:tr w14:paraId="7ED81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71" w:hRule="exact"/>
          <w:jc w:val="center"/>
        </w:trPr>
        <w:tc>
          <w:tcPr>
            <w:tcW w:w="1016" w:type="dxa"/>
            <w:vMerge w:val="restart"/>
            <w:noWrap w:val="0"/>
            <w:vAlign w:val="center"/>
          </w:tcPr>
          <w:p w14:paraId="5268A085">
            <w:pPr>
              <w:widowControl/>
              <w:autoSpaceDE w:val="0"/>
              <w:autoSpaceDN w:val="0"/>
              <w:jc w:val="center"/>
              <w:textAlignment w:val="bottom"/>
              <w:rPr>
                <w:color w:val="auto"/>
                <w:highlight w:val="none"/>
              </w:rPr>
            </w:pPr>
            <w:r>
              <w:rPr>
                <w:color w:val="auto"/>
                <w:highlight w:val="none"/>
              </w:rPr>
              <w:t>办公设施</w:t>
            </w:r>
          </w:p>
        </w:tc>
        <w:tc>
          <w:tcPr>
            <w:tcW w:w="1057" w:type="dxa"/>
            <w:noWrap w:val="0"/>
            <w:vAlign w:val="center"/>
          </w:tcPr>
          <w:p w14:paraId="40C9F94A">
            <w:pPr>
              <w:widowControl/>
              <w:autoSpaceDE w:val="0"/>
              <w:autoSpaceDN w:val="0"/>
              <w:jc w:val="center"/>
              <w:textAlignment w:val="bottom"/>
              <w:rPr>
                <w:color w:val="auto"/>
                <w:highlight w:val="none"/>
              </w:rPr>
            </w:pPr>
          </w:p>
        </w:tc>
        <w:tc>
          <w:tcPr>
            <w:tcW w:w="1293" w:type="dxa"/>
            <w:noWrap w:val="0"/>
            <w:vAlign w:val="center"/>
          </w:tcPr>
          <w:p w14:paraId="61B13691">
            <w:pPr>
              <w:widowControl/>
              <w:autoSpaceDE w:val="0"/>
              <w:autoSpaceDN w:val="0"/>
              <w:jc w:val="center"/>
              <w:textAlignment w:val="bottom"/>
              <w:rPr>
                <w:color w:val="auto"/>
                <w:highlight w:val="none"/>
              </w:rPr>
            </w:pPr>
          </w:p>
        </w:tc>
        <w:tc>
          <w:tcPr>
            <w:tcW w:w="798" w:type="dxa"/>
            <w:noWrap w:val="0"/>
            <w:vAlign w:val="center"/>
          </w:tcPr>
          <w:p w14:paraId="17ADD0A6">
            <w:pPr>
              <w:widowControl/>
              <w:autoSpaceDE w:val="0"/>
              <w:autoSpaceDN w:val="0"/>
              <w:jc w:val="center"/>
              <w:textAlignment w:val="bottom"/>
              <w:rPr>
                <w:color w:val="auto"/>
                <w:highlight w:val="none"/>
              </w:rPr>
            </w:pPr>
          </w:p>
        </w:tc>
        <w:tc>
          <w:tcPr>
            <w:tcW w:w="798" w:type="dxa"/>
            <w:noWrap w:val="0"/>
            <w:vAlign w:val="center"/>
          </w:tcPr>
          <w:p w14:paraId="799889F5">
            <w:pPr>
              <w:widowControl/>
              <w:autoSpaceDE w:val="0"/>
              <w:autoSpaceDN w:val="0"/>
              <w:jc w:val="center"/>
              <w:textAlignment w:val="bottom"/>
              <w:rPr>
                <w:color w:val="auto"/>
                <w:highlight w:val="none"/>
              </w:rPr>
            </w:pPr>
          </w:p>
        </w:tc>
        <w:tc>
          <w:tcPr>
            <w:tcW w:w="798" w:type="dxa"/>
            <w:noWrap w:val="0"/>
            <w:vAlign w:val="center"/>
          </w:tcPr>
          <w:p w14:paraId="35398BBF">
            <w:pPr>
              <w:widowControl/>
              <w:autoSpaceDE w:val="0"/>
              <w:autoSpaceDN w:val="0"/>
              <w:jc w:val="center"/>
              <w:textAlignment w:val="bottom"/>
              <w:rPr>
                <w:color w:val="auto"/>
                <w:highlight w:val="none"/>
              </w:rPr>
            </w:pPr>
          </w:p>
        </w:tc>
        <w:tc>
          <w:tcPr>
            <w:tcW w:w="802" w:type="dxa"/>
            <w:noWrap w:val="0"/>
            <w:vAlign w:val="center"/>
          </w:tcPr>
          <w:p w14:paraId="2B416F44">
            <w:pPr>
              <w:widowControl/>
              <w:autoSpaceDE w:val="0"/>
              <w:autoSpaceDN w:val="0"/>
              <w:jc w:val="center"/>
              <w:textAlignment w:val="bottom"/>
              <w:rPr>
                <w:color w:val="auto"/>
                <w:highlight w:val="none"/>
              </w:rPr>
            </w:pPr>
          </w:p>
        </w:tc>
        <w:tc>
          <w:tcPr>
            <w:tcW w:w="1248" w:type="dxa"/>
            <w:noWrap w:val="0"/>
            <w:vAlign w:val="center"/>
          </w:tcPr>
          <w:p w14:paraId="3524A700">
            <w:pPr>
              <w:widowControl/>
              <w:autoSpaceDE w:val="0"/>
              <w:autoSpaceDN w:val="0"/>
              <w:jc w:val="center"/>
              <w:textAlignment w:val="bottom"/>
              <w:rPr>
                <w:color w:val="auto"/>
                <w:highlight w:val="none"/>
              </w:rPr>
            </w:pPr>
          </w:p>
        </w:tc>
        <w:tc>
          <w:tcPr>
            <w:tcW w:w="1248" w:type="dxa"/>
            <w:noWrap w:val="0"/>
            <w:vAlign w:val="center"/>
          </w:tcPr>
          <w:p w14:paraId="1FB9EA69">
            <w:pPr>
              <w:widowControl/>
              <w:autoSpaceDE w:val="0"/>
              <w:autoSpaceDN w:val="0"/>
              <w:jc w:val="center"/>
              <w:textAlignment w:val="bottom"/>
              <w:rPr>
                <w:color w:val="auto"/>
                <w:highlight w:val="none"/>
              </w:rPr>
            </w:pPr>
          </w:p>
        </w:tc>
      </w:tr>
      <w:tr w14:paraId="3A4CF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71" w:hRule="exact"/>
          <w:jc w:val="center"/>
        </w:trPr>
        <w:tc>
          <w:tcPr>
            <w:tcW w:w="1016" w:type="dxa"/>
            <w:vMerge w:val="continue"/>
            <w:noWrap w:val="0"/>
            <w:vAlign w:val="center"/>
          </w:tcPr>
          <w:p w14:paraId="3A3EB2B9">
            <w:pPr>
              <w:widowControl/>
              <w:autoSpaceDE w:val="0"/>
              <w:autoSpaceDN w:val="0"/>
              <w:jc w:val="center"/>
              <w:textAlignment w:val="bottom"/>
              <w:rPr>
                <w:color w:val="auto"/>
                <w:highlight w:val="none"/>
              </w:rPr>
            </w:pPr>
          </w:p>
        </w:tc>
        <w:tc>
          <w:tcPr>
            <w:tcW w:w="1057" w:type="dxa"/>
            <w:noWrap w:val="0"/>
            <w:vAlign w:val="center"/>
          </w:tcPr>
          <w:p w14:paraId="51216469">
            <w:pPr>
              <w:widowControl/>
              <w:autoSpaceDE w:val="0"/>
              <w:autoSpaceDN w:val="0"/>
              <w:jc w:val="center"/>
              <w:textAlignment w:val="bottom"/>
              <w:rPr>
                <w:color w:val="auto"/>
                <w:highlight w:val="none"/>
              </w:rPr>
            </w:pPr>
          </w:p>
        </w:tc>
        <w:tc>
          <w:tcPr>
            <w:tcW w:w="1293" w:type="dxa"/>
            <w:noWrap w:val="0"/>
            <w:vAlign w:val="center"/>
          </w:tcPr>
          <w:p w14:paraId="5F76D46A">
            <w:pPr>
              <w:widowControl/>
              <w:autoSpaceDE w:val="0"/>
              <w:autoSpaceDN w:val="0"/>
              <w:jc w:val="center"/>
              <w:textAlignment w:val="bottom"/>
              <w:rPr>
                <w:color w:val="auto"/>
                <w:highlight w:val="none"/>
              </w:rPr>
            </w:pPr>
          </w:p>
        </w:tc>
        <w:tc>
          <w:tcPr>
            <w:tcW w:w="798" w:type="dxa"/>
            <w:noWrap w:val="0"/>
            <w:vAlign w:val="center"/>
          </w:tcPr>
          <w:p w14:paraId="44D03742">
            <w:pPr>
              <w:widowControl/>
              <w:autoSpaceDE w:val="0"/>
              <w:autoSpaceDN w:val="0"/>
              <w:jc w:val="center"/>
              <w:textAlignment w:val="bottom"/>
              <w:rPr>
                <w:color w:val="auto"/>
                <w:highlight w:val="none"/>
              </w:rPr>
            </w:pPr>
          </w:p>
        </w:tc>
        <w:tc>
          <w:tcPr>
            <w:tcW w:w="798" w:type="dxa"/>
            <w:noWrap w:val="0"/>
            <w:vAlign w:val="center"/>
          </w:tcPr>
          <w:p w14:paraId="0E104C01">
            <w:pPr>
              <w:widowControl/>
              <w:autoSpaceDE w:val="0"/>
              <w:autoSpaceDN w:val="0"/>
              <w:jc w:val="center"/>
              <w:textAlignment w:val="bottom"/>
              <w:rPr>
                <w:color w:val="auto"/>
                <w:highlight w:val="none"/>
              </w:rPr>
            </w:pPr>
          </w:p>
        </w:tc>
        <w:tc>
          <w:tcPr>
            <w:tcW w:w="798" w:type="dxa"/>
            <w:noWrap w:val="0"/>
            <w:vAlign w:val="center"/>
          </w:tcPr>
          <w:p w14:paraId="0C7A727C">
            <w:pPr>
              <w:widowControl/>
              <w:autoSpaceDE w:val="0"/>
              <w:autoSpaceDN w:val="0"/>
              <w:jc w:val="center"/>
              <w:textAlignment w:val="bottom"/>
              <w:rPr>
                <w:color w:val="auto"/>
                <w:highlight w:val="none"/>
              </w:rPr>
            </w:pPr>
          </w:p>
        </w:tc>
        <w:tc>
          <w:tcPr>
            <w:tcW w:w="802" w:type="dxa"/>
            <w:noWrap w:val="0"/>
            <w:vAlign w:val="center"/>
          </w:tcPr>
          <w:p w14:paraId="74B56B75">
            <w:pPr>
              <w:widowControl/>
              <w:autoSpaceDE w:val="0"/>
              <w:autoSpaceDN w:val="0"/>
              <w:jc w:val="center"/>
              <w:textAlignment w:val="bottom"/>
              <w:rPr>
                <w:color w:val="auto"/>
                <w:highlight w:val="none"/>
              </w:rPr>
            </w:pPr>
          </w:p>
        </w:tc>
        <w:tc>
          <w:tcPr>
            <w:tcW w:w="1248" w:type="dxa"/>
            <w:noWrap w:val="0"/>
            <w:vAlign w:val="center"/>
          </w:tcPr>
          <w:p w14:paraId="71224253">
            <w:pPr>
              <w:widowControl/>
              <w:autoSpaceDE w:val="0"/>
              <w:autoSpaceDN w:val="0"/>
              <w:jc w:val="center"/>
              <w:textAlignment w:val="bottom"/>
              <w:rPr>
                <w:color w:val="auto"/>
                <w:highlight w:val="none"/>
              </w:rPr>
            </w:pPr>
          </w:p>
        </w:tc>
        <w:tc>
          <w:tcPr>
            <w:tcW w:w="1248" w:type="dxa"/>
            <w:noWrap w:val="0"/>
            <w:vAlign w:val="center"/>
          </w:tcPr>
          <w:p w14:paraId="39D62F2D">
            <w:pPr>
              <w:widowControl/>
              <w:autoSpaceDE w:val="0"/>
              <w:autoSpaceDN w:val="0"/>
              <w:jc w:val="center"/>
              <w:textAlignment w:val="bottom"/>
              <w:rPr>
                <w:color w:val="auto"/>
                <w:highlight w:val="none"/>
              </w:rPr>
            </w:pPr>
          </w:p>
        </w:tc>
      </w:tr>
      <w:tr w14:paraId="359D8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71" w:hRule="exact"/>
          <w:jc w:val="center"/>
        </w:trPr>
        <w:tc>
          <w:tcPr>
            <w:tcW w:w="1016" w:type="dxa"/>
            <w:vMerge w:val="continue"/>
            <w:noWrap w:val="0"/>
            <w:vAlign w:val="center"/>
          </w:tcPr>
          <w:p w14:paraId="6B599E69">
            <w:pPr>
              <w:widowControl/>
              <w:autoSpaceDE w:val="0"/>
              <w:autoSpaceDN w:val="0"/>
              <w:jc w:val="center"/>
              <w:textAlignment w:val="bottom"/>
              <w:rPr>
                <w:color w:val="auto"/>
                <w:highlight w:val="none"/>
              </w:rPr>
            </w:pPr>
          </w:p>
        </w:tc>
        <w:tc>
          <w:tcPr>
            <w:tcW w:w="1057" w:type="dxa"/>
            <w:noWrap w:val="0"/>
            <w:vAlign w:val="center"/>
          </w:tcPr>
          <w:p w14:paraId="7BA8555B">
            <w:pPr>
              <w:widowControl/>
              <w:autoSpaceDE w:val="0"/>
              <w:autoSpaceDN w:val="0"/>
              <w:jc w:val="center"/>
              <w:textAlignment w:val="bottom"/>
              <w:rPr>
                <w:color w:val="auto"/>
                <w:highlight w:val="none"/>
              </w:rPr>
            </w:pPr>
          </w:p>
        </w:tc>
        <w:tc>
          <w:tcPr>
            <w:tcW w:w="1293" w:type="dxa"/>
            <w:noWrap w:val="0"/>
            <w:vAlign w:val="center"/>
          </w:tcPr>
          <w:p w14:paraId="4FF9A4E9">
            <w:pPr>
              <w:widowControl/>
              <w:autoSpaceDE w:val="0"/>
              <w:autoSpaceDN w:val="0"/>
              <w:jc w:val="center"/>
              <w:textAlignment w:val="bottom"/>
              <w:rPr>
                <w:color w:val="auto"/>
                <w:highlight w:val="none"/>
              </w:rPr>
            </w:pPr>
          </w:p>
        </w:tc>
        <w:tc>
          <w:tcPr>
            <w:tcW w:w="798" w:type="dxa"/>
            <w:noWrap w:val="0"/>
            <w:vAlign w:val="center"/>
          </w:tcPr>
          <w:p w14:paraId="0124FD24">
            <w:pPr>
              <w:widowControl/>
              <w:autoSpaceDE w:val="0"/>
              <w:autoSpaceDN w:val="0"/>
              <w:jc w:val="center"/>
              <w:textAlignment w:val="bottom"/>
              <w:rPr>
                <w:color w:val="auto"/>
                <w:highlight w:val="none"/>
              </w:rPr>
            </w:pPr>
          </w:p>
        </w:tc>
        <w:tc>
          <w:tcPr>
            <w:tcW w:w="798" w:type="dxa"/>
            <w:noWrap w:val="0"/>
            <w:vAlign w:val="center"/>
          </w:tcPr>
          <w:p w14:paraId="2E3A79BC">
            <w:pPr>
              <w:widowControl/>
              <w:autoSpaceDE w:val="0"/>
              <w:autoSpaceDN w:val="0"/>
              <w:jc w:val="center"/>
              <w:textAlignment w:val="bottom"/>
              <w:rPr>
                <w:color w:val="auto"/>
                <w:highlight w:val="none"/>
              </w:rPr>
            </w:pPr>
          </w:p>
        </w:tc>
        <w:tc>
          <w:tcPr>
            <w:tcW w:w="798" w:type="dxa"/>
            <w:noWrap w:val="0"/>
            <w:vAlign w:val="center"/>
          </w:tcPr>
          <w:p w14:paraId="50E5F97E">
            <w:pPr>
              <w:widowControl/>
              <w:autoSpaceDE w:val="0"/>
              <w:autoSpaceDN w:val="0"/>
              <w:jc w:val="center"/>
              <w:textAlignment w:val="bottom"/>
              <w:rPr>
                <w:color w:val="auto"/>
                <w:highlight w:val="none"/>
              </w:rPr>
            </w:pPr>
          </w:p>
        </w:tc>
        <w:tc>
          <w:tcPr>
            <w:tcW w:w="802" w:type="dxa"/>
            <w:noWrap w:val="0"/>
            <w:vAlign w:val="center"/>
          </w:tcPr>
          <w:p w14:paraId="096F57BE">
            <w:pPr>
              <w:widowControl/>
              <w:autoSpaceDE w:val="0"/>
              <w:autoSpaceDN w:val="0"/>
              <w:jc w:val="center"/>
              <w:textAlignment w:val="bottom"/>
              <w:rPr>
                <w:color w:val="auto"/>
                <w:highlight w:val="none"/>
              </w:rPr>
            </w:pPr>
          </w:p>
        </w:tc>
        <w:tc>
          <w:tcPr>
            <w:tcW w:w="1248" w:type="dxa"/>
            <w:noWrap w:val="0"/>
            <w:vAlign w:val="center"/>
          </w:tcPr>
          <w:p w14:paraId="002A3045">
            <w:pPr>
              <w:widowControl/>
              <w:autoSpaceDE w:val="0"/>
              <w:autoSpaceDN w:val="0"/>
              <w:jc w:val="center"/>
              <w:textAlignment w:val="bottom"/>
              <w:rPr>
                <w:color w:val="auto"/>
                <w:highlight w:val="none"/>
              </w:rPr>
            </w:pPr>
          </w:p>
        </w:tc>
        <w:tc>
          <w:tcPr>
            <w:tcW w:w="1248" w:type="dxa"/>
            <w:noWrap w:val="0"/>
            <w:vAlign w:val="center"/>
          </w:tcPr>
          <w:p w14:paraId="2F539F22">
            <w:pPr>
              <w:widowControl/>
              <w:autoSpaceDE w:val="0"/>
              <w:autoSpaceDN w:val="0"/>
              <w:jc w:val="center"/>
              <w:textAlignment w:val="bottom"/>
              <w:rPr>
                <w:color w:val="auto"/>
                <w:highlight w:val="none"/>
              </w:rPr>
            </w:pPr>
          </w:p>
        </w:tc>
      </w:tr>
      <w:tr w14:paraId="2848E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71" w:hRule="exact"/>
          <w:jc w:val="center"/>
        </w:trPr>
        <w:tc>
          <w:tcPr>
            <w:tcW w:w="1016" w:type="dxa"/>
            <w:vMerge w:val="continue"/>
            <w:noWrap w:val="0"/>
            <w:vAlign w:val="center"/>
          </w:tcPr>
          <w:p w14:paraId="0B02FB75">
            <w:pPr>
              <w:widowControl/>
              <w:autoSpaceDE w:val="0"/>
              <w:autoSpaceDN w:val="0"/>
              <w:jc w:val="center"/>
              <w:textAlignment w:val="bottom"/>
              <w:rPr>
                <w:color w:val="auto"/>
                <w:highlight w:val="none"/>
              </w:rPr>
            </w:pPr>
          </w:p>
        </w:tc>
        <w:tc>
          <w:tcPr>
            <w:tcW w:w="1057" w:type="dxa"/>
            <w:noWrap w:val="0"/>
            <w:vAlign w:val="center"/>
          </w:tcPr>
          <w:p w14:paraId="3CEAB2D7">
            <w:pPr>
              <w:widowControl/>
              <w:autoSpaceDE w:val="0"/>
              <w:autoSpaceDN w:val="0"/>
              <w:jc w:val="center"/>
              <w:textAlignment w:val="bottom"/>
              <w:rPr>
                <w:color w:val="auto"/>
                <w:highlight w:val="none"/>
              </w:rPr>
            </w:pPr>
          </w:p>
        </w:tc>
        <w:tc>
          <w:tcPr>
            <w:tcW w:w="1293" w:type="dxa"/>
            <w:noWrap w:val="0"/>
            <w:vAlign w:val="center"/>
          </w:tcPr>
          <w:p w14:paraId="5D6F96D6">
            <w:pPr>
              <w:widowControl/>
              <w:autoSpaceDE w:val="0"/>
              <w:autoSpaceDN w:val="0"/>
              <w:jc w:val="center"/>
              <w:textAlignment w:val="bottom"/>
              <w:rPr>
                <w:color w:val="auto"/>
                <w:highlight w:val="none"/>
              </w:rPr>
            </w:pPr>
          </w:p>
        </w:tc>
        <w:tc>
          <w:tcPr>
            <w:tcW w:w="798" w:type="dxa"/>
            <w:noWrap w:val="0"/>
            <w:vAlign w:val="center"/>
          </w:tcPr>
          <w:p w14:paraId="30614AB2">
            <w:pPr>
              <w:widowControl/>
              <w:autoSpaceDE w:val="0"/>
              <w:autoSpaceDN w:val="0"/>
              <w:jc w:val="center"/>
              <w:textAlignment w:val="bottom"/>
              <w:rPr>
                <w:color w:val="auto"/>
                <w:highlight w:val="none"/>
              </w:rPr>
            </w:pPr>
          </w:p>
        </w:tc>
        <w:tc>
          <w:tcPr>
            <w:tcW w:w="798" w:type="dxa"/>
            <w:noWrap w:val="0"/>
            <w:vAlign w:val="center"/>
          </w:tcPr>
          <w:p w14:paraId="6BCB657E">
            <w:pPr>
              <w:widowControl/>
              <w:autoSpaceDE w:val="0"/>
              <w:autoSpaceDN w:val="0"/>
              <w:jc w:val="center"/>
              <w:textAlignment w:val="bottom"/>
              <w:rPr>
                <w:color w:val="auto"/>
                <w:highlight w:val="none"/>
              </w:rPr>
            </w:pPr>
          </w:p>
        </w:tc>
        <w:tc>
          <w:tcPr>
            <w:tcW w:w="798" w:type="dxa"/>
            <w:noWrap w:val="0"/>
            <w:vAlign w:val="center"/>
          </w:tcPr>
          <w:p w14:paraId="0ADF40A5">
            <w:pPr>
              <w:widowControl/>
              <w:autoSpaceDE w:val="0"/>
              <w:autoSpaceDN w:val="0"/>
              <w:jc w:val="center"/>
              <w:textAlignment w:val="bottom"/>
              <w:rPr>
                <w:color w:val="auto"/>
                <w:highlight w:val="none"/>
              </w:rPr>
            </w:pPr>
          </w:p>
        </w:tc>
        <w:tc>
          <w:tcPr>
            <w:tcW w:w="802" w:type="dxa"/>
            <w:noWrap w:val="0"/>
            <w:vAlign w:val="center"/>
          </w:tcPr>
          <w:p w14:paraId="6C04CB10">
            <w:pPr>
              <w:widowControl/>
              <w:autoSpaceDE w:val="0"/>
              <w:autoSpaceDN w:val="0"/>
              <w:jc w:val="center"/>
              <w:textAlignment w:val="bottom"/>
              <w:rPr>
                <w:color w:val="auto"/>
                <w:highlight w:val="none"/>
              </w:rPr>
            </w:pPr>
          </w:p>
        </w:tc>
        <w:tc>
          <w:tcPr>
            <w:tcW w:w="1248" w:type="dxa"/>
            <w:noWrap w:val="0"/>
            <w:vAlign w:val="center"/>
          </w:tcPr>
          <w:p w14:paraId="2C590804">
            <w:pPr>
              <w:widowControl/>
              <w:autoSpaceDE w:val="0"/>
              <w:autoSpaceDN w:val="0"/>
              <w:jc w:val="center"/>
              <w:textAlignment w:val="bottom"/>
              <w:rPr>
                <w:color w:val="auto"/>
                <w:highlight w:val="none"/>
              </w:rPr>
            </w:pPr>
          </w:p>
        </w:tc>
        <w:tc>
          <w:tcPr>
            <w:tcW w:w="1248" w:type="dxa"/>
            <w:noWrap w:val="0"/>
            <w:vAlign w:val="center"/>
          </w:tcPr>
          <w:p w14:paraId="79558338">
            <w:pPr>
              <w:widowControl/>
              <w:autoSpaceDE w:val="0"/>
              <w:autoSpaceDN w:val="0"/>
              <w:jc w:val="center"/>
              <w:textAlignment w:val="bottom"/>
              <w:rPr>
                <w:color w:val="auto"/>
                <w:highlight w:val="none"/>
              </w:rPr>
            </w:pPr>
          </w:p>
        </w:tc>
      </w:tr>
      <w:tr w14:paraId="341D7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71" w:hRule="exact"/>
          <w:jc w:val="center"/>
        </w:trPr>
        <w:tc>
          <w:tcPr>
            <w:tcW w:w="1016" w:type="dxa"/>
            <w:vMerge w:val="continue"/>
            <w:noWrap w:val="0"/>
            <w:vAlign w:val="center"/>
          </w:tcPr>
          <w:p w14:paraId="5D3F1C94">
            <w:pPr>
              <w:widowControl/>
              <w:autoSpaceDE w:val="0"/>
              <w:autoSpaceDN w:val="0"/>
              <w:jc w:val="center"/>
              <w:textAlignment w:val="bottom"/>
              <w:rPr>
                <w:color w:val="auto"/>
                <w:highlight w:val="none"/>
              </w:rPr>
            </w:pPr>
          </w:p>
        </w:tc>
        <w:tc>
          <w:tcPr>
            <w:tcW w:w="1057" w:type="dxa"/>
            <w:noWrap w:val="0"/>
            <w:vAlign w:val="center"/>
          </w:tcPr>
          <w:p w14:paraId="5C2886F9">
            <w:pPr>
              <w:widowControl/>
              <w:autoSpaceDE w:val="0"/>
              <w:autoSpaceDN w:val="0"/>
              <w:jc w:val="center"/>
              <w:textAlignment w:val="bottom"/>
              <w:rPr>
                <w:color w:val="auto"/>
                <w:highlight w:val="none"/>
              </w:rPr>
            </w:pPr>
          </w:p>
        </w:tc>
        <w:tc>
          <w:tcPr>
            <w:tcW w:w="1293" w:type="dxa"/>
            <w:noWrap w:val="0"/>
            <w:vAlign w:val="center"/>
          </w:tcPr>
          <w:p w14:paraId="08954640">
            <w:pPr>
              <w:widowControl/>
              <w:autoSpaceDE w:val="0"/>
              <w:autoSpaceDN w:val="0"/>
              <w:jc w:val="center"/>
              <w:textAlignment w:val="bottom"/>
              <w:rPr>
                <w:color w:val="auto"/>
                <w:highlight w:val="none"/>
              </w:rPr>
            </w:pPr>
          </w:p>
        </w:tc>
        <w:tc>
          <w:tcPr>
            <w:tcW w:w="798" w:type="dxa"/>
            <w:noWrap w:val="0"/>
            <w:vAlign w:val="center"/>
          </w:tcPr>
          <w:p w14:paraId="220FABEC">
            <w:pPr>
              <w:widowControl/>
              <w:autoSpaceDE w:val="0"/>
              <w:autoSpaceDN w:val="0"/>
              <w:jc w:val="center"/>
              <w:textAlignment w:val="bottom"/>
              <w:rPr>
                <w:color w:val="auto"/>
                <w:highlight w:val="none"/>
              </w:rPr>
            </w:pPr>
          </w:p>
        </w:tc>
        <w:tc>
          <w:tcPr>
            <w:tcW w:w="798" w:type="dxa"/>
            <w:noWrap w:val="0"/>
            <w:vAlign w:val="center"/>
          </w:tcPr>
          <w:p w14:paraId="075A85AB">
            <w:pPr>
              <w:widowControl/>
              <w:autoSpaceDE w:val="0"/>
              <w:autoSpaceDN w:val="0"/>
              <w:jc w:val="center"/>
              <w:textAlignment w:val="bottom"/>
              <w:rPr>
                <w:color w:val="auto"/>
                <w:highlight w:val="none"/>
              </w:rPr>
            </w:pPr>
          </w:p>
        </w:tc>
        <w:tc>
          <w:tcPr>
            <w:tcW w:w="798" w:type="dxa"/>
            <w:noWrap w:val="0"/>
            <w:vAlign w:val="center"/>
          </w:tcPr>
          <w:p w14:paraId="6AB10AE9">
            <w:pPr>
              <w:widowControl/>
              <w:autoSpaceDE w:val="0"/>
              <w:autoSpaceDN w:val="0"/>
              <w:jc w:val="center"/>
              <w:textAlignment w:val="bottom"/>
              <w:rPr>
                <w:color w:val="auto"/>
                <w:highlight w:val="none"/>
              </w:rPr>
            </w:pPr>
          </w:p>
        </w:tc>
        <w:tc>
          <w:tcPr>
            <w:tcW w:w="802" w:type="dxa"/>
            <w:noWrap w:val="0"/>
            <w:vAlign w:val="center"/>
          </w:tcPr>
          <w:p w14:paraId="1616D8A9">
            <w:pPr>
              <w:widowControl/>
              <w:autoSpaceDE w:val="0"/>
              <w:autoSpaceDN w:val="0"/>
              <w:jc w:val="center"/>
              <w:textAlignment w:val="bottom"/>
              <w:rPr>
                <w:color w:val="auto"/>
                <w:highlight w:val="none"/>
              </w:rPr>
            </w:pPr>
          </w:p>
        </w:tc>
        <w:tc>
          <w:tcPr>
            <w:tcW w:w="1248" w:type="dxa"/>
            <w:noWrap w:val="0"/>
            <w:vAlign w:val="center"/>
          </w:tcPr>
          <w:p w14:paraId="193EF199">
            <w:pPr>
              <w:widowControl/>
              <w:autoSpaceDE w:val="0"/>
              <w:autoSpaceDN w:val="0"/>
              <w:jc w:val="center"/>
              <w:textAlignment w:val="bottom"/>
              <w:rPr>
                <w:color w:val="auto"/>
                <w:highlight w:val="none"/>
              </w:rPr>
            </w:pPr>
          </w:p>
        </w:tc>
        <w:tc>
          <w:tcPr>
            <w:tcW w:w="1248" w:type="dxa"/>
            <w:noWrap w:val="0"/>
            <w:vAlign w:val="center"/>
          </w:tcPr>
          <w:p w14:paraId="72632398">
            <w:pPr>
              <w:widowControl/>
              <w:autoSpaceDE w:val="0"/>
              <w:autoSpaceDN w:val="0"/>
              <w:jc w:val="center"/>
              <w:textAlignment w:val="bottom"/>
              <w:rPr>
                <w:color w:val="auto"/>
                <w:highlight w:val="none"/>
              </w:rPr>
            </w:pPr>
          </w:p>
        </w:tc>
      </w:tr>
      <w:tr w14:paraId="3232E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71" w:hRule="exact"/>
          <w:jc w:val="center"/>
        </w:trPr>
        <w:tc>
          <w:tcPr>
            <w:tcW w:w="1016" w:type="dxa"/>
            <w:vMerge w:val="continue"/>
            <w:noWrap w:val="0"/>
            <w:vAlign w:val="center"/>
          </w:tcPr>
          <w:p w14:paraId="364D0333">
            <w:pPr>
              <w:widowControl/>
              <w:autoSpaceDE w:val="0"/>
              <w:autoSpaceDN w:val="0"/>
              <w:jc w:val="center"/>
              <w:textAlignment w:val="bottom"/>
              <w:rPr>
                <w:color w:val="auto"/>
                <w:highlight w:val="none"/>
              </w:rPr>
            </w:pPr>
          </w:p>
        </w:tc>
        <w:tc>
          <w:tcPr>
            <w:tcW w:w="1057" w:type="dxa"/>
            <w:noWrap w:val="0"/>
            <w:vAlign w:val="center"/>
          </w:tcPr>
          <w:p w14:paraId="1E45C097">
            <w:pPr>
              <w:widowControl/>
              <w:autoSpaceDE w:val="0"/>
              <w:autoSpaceDN w:val="0"/>
              <w:jc w:val="center"/>
              <w:textAlignment w:val="bottom"/>
              <w:rPr>
                <w:color w:val="auto"/>
                <w:highlight w:val="none"/>
              </w:rPr>
            </w:pPr>
          </w:p>
        </w:tc>
        <w:tc>
          <w:tcPr>
            <w:tcW w:w="1293" w:type="dxa"/>
            <w:noWrap w:val="0"/>
            <w:vAlign w:val="center"/>
          </w:tcPr>
          <w:p w14:paraId="668A002F">
            <w:pPr>
              <w:widowControl/>
              <w:autoSpaceDE w:val="0"/>
              <w:autoSpaceDN w:val="0"/>
              <w:jc w:val="center"/>
              <w:textAlignment w:val="bottom"/>
              <w:rPr>
                <w:color w:val="auto"/>
                <w:highlight w:val="none"/>
              </w:rPr>
            </w:pPr>
          </w:p>
        </w:tc>
        <w:tc>
          <w:tcPr>
            <w:tcW w:w="798" w:type="dxa"/>
            <w:noWrap w:val="0"/>
            <w:vAlign w:val="center"/>
          </w:tcPr>
          <w:p w14:paraId="013DA823">
            <w:pPr>
              <w:widowControl/>
              <w:autoSpaceDE w:val="0"/>
              <w:autoSpaceDN w:val="0"/>
              <w:jc w:val="center"/>
              <w:textAlignment w:val="bottom"/>
              <w:rPr>
                <w:color w:val="auto"/>
                <w:highlight w:val="none"/>
              </w:rPr>
            </w:pPr>
          </w:p>
        </w:tc>
        <w:tc>
          <w:tcPr>
            <w:tcW w:w="798" w:type="dxa"/>
            <w:noWrap w:val="0"/>
            <w:vAlign w:val="center"/>
          </w:tcPr>
          <w:p w14:paraId="1121A162">
            <w:pPr>
              <w:widowControl/>
              <w:autoSpaceDE w:val="0"/>
              <w:autoSpaceDN w:val="0"/>
              <w:jc w:val="center"/>
              <w:textAlignment w:val="bottom"/>
              <w:rPr>
                <w:color w:val="auto"/>
                <w:highlight w:val="none"/>
              </w:rPr>
            </w:pPr>
          </w:p>
        </w:tc>
        <w:tc>
          <w:tcPr>
            <w:tcW w:w="798" w:type="dxa"/>
            <w:noWrap w:val="0"/>
            <w:vAlign w:val="center"/>
          </w:tcPr>
          <w:p w14:paraId="0FD84398">
            <w:pPr>
              <w:widowControl/>
              <w:autoSpaceDE w:val="0"/>
              <w:autoSpaceDN w:val="0"/>
              <w:jc w:val="center"/>
              <w:textAlignment w:val="bottom"/>
              <w:rPr>
                <w:color w:val="auto"/>
                <w:highlight w:val="none"/>
              </w:rPr>
            </w:pPr>
          </w:p>
        </w:tc>
        <w:tc>
          <w:tcPr>
            <w:tcW w:w="802" w:type="dxa"/>
            <w:noWrap w:val="0"/>
            <w:vAlign w:val="center"/>
          </w:tcPr>
          <w:p w14:paraId="4DA2B3D7">
            <w:pPr>
              <w:widowControl/>
              <w:autoSpaceDE w:val="0"/>
              <w:autoSpaceDN w:val="0"/>
              <w:jc w:val="center"/>
              <w:textAlignment w:val="bottom"/>
              <w:rPr>
                <w:color w:val="auto"/>
                <w:highlight w:val="none"/>
              </w:rPr>
            </w:pPr>
          </w:p>
        </w:tc>
        <w:tc>
          <w:tcPr>
            <w:tcW w:w="1248" w:type="dxa"/>
            <w:noWrap w:val="0"/>
            <w:vAlign w:val="center"/>
          </w:tcPr>
          <w:p w14:paraId="520AD3F0">
            <w:pPr>
              <w:widowControl/>
              <w:autoSpaceDE w:val="0"/>
              <w:autoSpaceDN w:val="0"/>
              <w:jc w:val="center"/>
              <w:textAlignment w:val="bottom"/>
              <w:rPr>
                <w:color w:val="auto"/>
                <w:highlight w:val="none"/>
              </w:rPr>
            </w:pPr>
          </w:p>
        </w:tc>
        <w:tc>
          <w:tcPr>
            <w:tcW w:w="1248" w:type="dxa"/>
            <w:noWrap w:val="0"/>
            <w:vAlign w:val="center"/>
          </w:tcPr>
          <w:p w14:paraId="2A6E9F24">
            <w:pPr>
              <w:widowControl/>
              <w:autoSpaceDE w:val="0"/>
              <w:autoSpaceDN w:val="0"/>
              <w:jc w:val="center"/>
              <w:textAlignment w:val="bottom"/>
              <w:rPr>
                <w:color w:val="auto"/>
                <w:highlight w:val="none"/>
              </w:rPr>
            </w:pPr>
          </w:p>
        </w:tc>
      </w:tr>
      <w:tr w14:paraId="33190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After w:w="0" w:type="auto"/>
          <w:cantSplit/>
          <w:trHeight w:val="371" w:hRule="exact"/>
          <w:jc w:val="center"/>
        </w:trPr>
        <w:tc>
          <w:tcPr>
            <w:tcW w:w="1016" w:type="dxa"/>
            <w:vMerge w:val="continue"/>
            <w:noWrap w:val="0"/>
            <w:vAlign w:val="center"/>
          </w:tcPr>
          <w:p w14:paraId="57A0D8EF">
            <w:pPr>
              <w:widowControl/>
              <w:autoSpaceDE w:val="0"/>
              <w:autoSpaceDN w:val="0"/>
              <w:jc w:val="center"/>
              <w:textAlignment w:val="bottom"/>
              <w:rPr>
                <w:color w:val="auto"/>
                <w:highlight w:val="none"/>
              </w:rPr>
            </w:pPr>
          </w:p>
        </w:tc>
        <w:tc>
          <w:tcPr>
            <w:tcW w:w="1057" w:type="dxa"/>
            <w:noWrap w:val="0"/>
            <w:vAlign w:val="center"/>
          </w:tcPr>
          <w:p w14:paraId="1B3891E9">
            <w:pPr>
              <w:widowControl/>
              <w:autoSpaceDE w:val="0"/>
              <w:autoSpaceDN w:val="0"/>
              <w:jc w:val="center"/>
              <w:textAlignment w:val="bottom"/>
              <w:rPr>
                <w:color w:val="auto"/>
                <w:highlight w:val="none"/>
              </w:rPr>
            </w:pPr>
          </w:p>
        </w:tc>
        <w:tc>
          <w:tcPr>
            <w:tcW w:w="1293" w:type="dxa"/>
            <w:noWrap w:val="0"/>
            <w:vAlign w:val="center"/>
          </w:tcPr>
          <w:p w14:paraId="447B5FC4">
            <w:pPr>
              <w:widowControl/>
              <w:autoSpaceDE w:val="0"/>
              <w:autoSpaceDN w:val="0"/>
              <w:jc w:val="center"/>
              <w:textAlignment w:val="bottom"/>
              <w:rPr>
                <w:color w:val="auto"/>
                <w:highlight w:val="none"/>
              </w:rPr>
            </w:pPr>
          </w:p>
        </w:tc>
        <w:tc>
          <w:tcPr>
            <w:tcW w:w="798" w:type="dxa"/>
            <w:noWrap w:val="0"/>
            <w:vAlign w:val="center"/>
          </w:tcPr>
          <w:p w14:paraId="4BE97833">
            <w:pPr>
              <w:widowControl/>
              <w:autoSpaceDE w:val="0"/>
              <w:autoSpaceDN w:val="0"/>
              <w:jc w:val="center"/>
              <w:textAlignment w:val="bottom"/>
              <w:rPr>
                <w:color w:val="auto"/>
                <w:highlight w:val="none"/>
              </w:rPr>
            </w:pPr>
          </w:p>
        </w:tc>
        <w:tc>
          <w:tcPr>
            <w:tcW w:w="798" w:type="dxa"/>
            <w:noWrap w:val="0"/>
            <w:vAlign w:val="center"/>
          </w:tcPr>
          <w:p w14:paraId="279B50A2">
            <w:pPr>
              <w:widowControl/>
              <w:autoSpaceDE w:val="0"/>
              <w:autoSpaceDN w:val="0"/>
              <w:jc w:val="center"/>
              <w:textAlignment w:val="bottom"/>
              <w:rPr>
                <w:color w:val="auto"/>
                <w:highlight w:val="none"/>
              </w:rPr>
            </w:pPr>
          </w:p>
        </w:tc>
        <w:tc>
          <w:tcPr>
            <w:tcW w:w="798" w:type="dxa"/>
            <w:noWrap w:val="0"/>
            <w:vAlign w:val="center"/>
          </w:tcPr>
          <w:p w14:paraId="003002DF">
            <w:pPr>
              <w:widowControl/>
              <w:autoSpaceDE w:val="0"/>
              <w:autoSpaceDN w:val="0"/>
              <w:jc w:val="center"/>
              <w:textAlignment w:val="bottom"/>
              <w:rPr>
                <w:color w:val="auto"/>
                <w:highlight w:val="none"/>
              </w:rPr>
            </w:pPr>
          </w:p>
        </w:tc>
        <w:tc>
          <w:tcPr>
            <w:tcW w:w="802" w:type="dxa"/>
            <w:noWrap w:val="0"/>
            <w:vAlign w:val="center"/>
          </w:tcPr>
          <w:p w14:paraId="1666EB60">
            <w:pPr>
              <w:widowControl/>
              <w:autoSpaceDE w:val="0"/>
              <w:autoSpaceDN w:val="0"/>
              <w:jc w:val="center"/>
              <w:textAlignment w:val="bottom"/>
              <w:rPr>
                <w:color w:val="auto"/>
                <w:highlight w:val="none"/>
              </w:rPr>
            </w:pPr>
          </w:p>
        </w:tc>
        <w:tc>
          <w:tcPr>
            <w:tcW w:w="1248" w:type="dxa"/>
            <w:noWrap w:val="0"/>
            <w:vAlign w:val="center"/>
          </w:tcPr>
          <w:p w14:paraId="3A312042">
            <w:pPr>
              <w:widowControl/>
              <w:autoSpaceDE w:val="0"/>
              <w:autoSpaceDN w:val="0"/>
              <w:jc w:val="center"/>
              <w:textAlignment w:val="bottom"/>
              <w:rPr>
                <w:color w:val="auto"/>
                <w:highlight w:val="none"/>
              </w:rPr>
            </w:pPr>
          </w:p>
        </w:tc>
        <w:tc>
          <w:tcPr>
            <w:tcW w:w="1248" w:type="dxa"/>
            <w:noWrap w:val="0"/>
            <w:vAlign w:val="center"/>
          </w:tcPr>
          <w:p w14:paraId="2333C2CB">
            <w:pPr>
              <w:widowControl/>
              <w:autoSpaceDE w:val="0"/>
              <w:autoSpaceDN w:val="0"/>
              <w:jc w:val="center"/>
              <w:textAlignment w:val="bottom"/>
              <w:rPr>
                <w:color w:val="auto"/>
                <w:highlight w:val="none"/>
              </w:rPr>
            </w:pPr>
          </w:p>
        </w:tc>
      </w:tr>
      <w:tr w14:paraId="36B8B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exact"/>
          <w:jc w:val="center"/>
        </w:trPr>
        <w:tc>
          <w:tcPr>
            <w:tcW w:w="2073" w:type="dxa"/>
            <w:gridSpan w:val="2"/>
            <w:noWrap w:val="0"/>
            <w:vAlign w:val="center"/>
          </w:tcPr>
          <w:p w14:paraId="06E83D0A">
            <w:pPr>
              <w:widowControl/>
              <w:autoSpaceDE w:val="0"/>
              <w:autoSpaceDN w:val="0"/>
              <w:jc w:val="center"/>
              <w:textAlignment w:val="bottom"/>
              <w:rPr>
                <w:color w:val="auto"/>
                <w:highlight w:val="none"/>
              </w:rPr>
            </w:pPr>
            <w:r>
              <w:rPr>
                <w:color w:val="auto"/>
                <w:highlight w:val="none"/>
              </w:rPr>
              <w:t>备注</w:t>
            </w:r>
          </w:p>
        </w:tc>
        <w:tc>
          <w:tcPr>
            <w:tcW w:w="6985" w:type="dxa"/>
            <w:gridSpan w:val="7"/>
            <w:noWrap w:val="0"/>
            <w:vAlign w:val="center"/>
          </w:tcPr>
          <w:p w14:paraId="16E74B0A">
            <w:pPr>
              <w:widowControl/>
              <w:autoSpaceDE w:val="0"/>
              <w:autoSpaceDN w:val="0"/>
              <w:jc w:val="center"/>
              <w:textAlignment w:val="bottom"/>
              <w:rPr>
                <w:color w:val="auto"/>
                <w:highlight w:val="none"/>
              </w:rPr>
            </w:pPr>
          </w:p>
        </w:tc>
      </w:tr>
    </w:tbl>
    <w:p w14:paraId="62B05F34">
      <w:pPr>
        <w:topLinePunct/>
        <w:spacing w:line="400" w:lineRule="atLeast"/>
        <w:rPr>
          <w:rFonts w:hint="eastAsia"/>
          <w:color w:val="auto"/>
          <w:highlight w:val="none"/>
        </w:rPr>
      </w:pPr>
    </w:p>
    <w:p w14:paraId="0B625F22">
      <w:pPr>
        <w:pStyle w:val="54"/>
        <w:jc w:val="center"/>
        <w:outlineLvl w:val="2"/>
        <w:rPr>
          <w:rFonts w:hint="eastAsia" w:ascii="Times New Roman" w:hAnsi="Times New Roman" w:cs="宋体"/>
          <w:b w:val="0"/>
          <w:bCs w:val="0"/>
          <w:color w:val="auto"/>
          <w:highlight w:val="none"/>
        </w:rPr>
      </w:pPr>
      <w:r>
        <w:rPr>
          <w:color w:val="auto"/>
          <w:highlight w:val="none"/>
        </w:rPr>
        <w:br w:type="page"/>
      </w:r>
      <w:bookmarkStart w:id="1047" w:name="_Toc632"/>
      <w:bookmarkStart w:id="1048" w:name="_Toc20675"/>
      <w:r>
        <w:rPr>
          <w:rFonts w:hint="eastAsia" w:ascii="Times New Roman" w:hAnsi="Times New Roman" w:cs="宋体"/>
          <w:b w:val="0"/>
          <w:bCs w:val="0"/>
          <w:color w:val="auto"/>
          <w:highlight w:val="none"/>
        </w:rPr>
        <w:t>表6-</w:t>
      </w:r>
      <w:r>
        <w:rPr>
          <w:rFonts w:hint="eastAsia" w:ascii="Times New Roman" w:hAnsi="Times New Roman" w:cs="宋体"/>
          <w:b w:val="0"/>
          <w:bCs w:val="0"/>
          <w:color w:val="auto"/>
          <w:highlight w:val="none"/>
          <w:lang w:val="en-US" w:eastAsia="zh-CN"/>
        </w:rPr>
        <w:t>4</w:t>
      </w:r>
      <w:r>
        <w:rPr>
          <w:rFonts w:hint="eastAsia" w:ascii="Times New Roman" w:hAnsi="Times New Roman" w:cs="宋体"/>
          <w:b w:val="0"/>
          <w:bCs w:val="0"/>
          <w:color w:val="auto"/>
          <w:highlight w:val="none"/>
        </w:rPr>
        <w:t xml:space="preserve"> 财务状况表</w:t>
      </w:r>
      <w:bookmarkEnd w:id="1047"/>
      <w:bookmarkEnd w:id="1048"/>
    </w:p>
    <w:p w14:paraId="32FAF43A">
      <w:pPr>
        <w:pStyle w:val="15"/>
        <w:spacing w:after="0" w:line="400" w:lineRule="atLeast"/>
        <w:ind w:left="0" w:leftChars="0"/>
        <w:jc w:val="center"/>
        <w:rPr>
          <w:rFonts w:eastAsia="黑体"/>
          <w:color w:val="auto"/>
          <w:sz w:val="24"/>
          <w:highlight w:val="none"/>
        </w:rPr>
      </w:pPr>
    </w:p>
    <w:tbl>
      <w:tblPr>
        <w:tblStyle w:val="33"/>
        <w:tblW w:w="5000" w:type="pct"/>
        <w:tblInd w:w="0" w:type="dxa"/>
        <w:tblLayout w:type="autofit"/>
        <w:tblCellMar>
          <w:top w:w="0" w:type="dxa"/>
          <w:left w:w="28" w:type="dxa"/>
          <w:bottom w:w="0" w:type="dxa"/>
          <w:right w:w="28" w:type="dxa"/>
        </w:tblCellMar>
      </w:tblPr>
      <w:tblGrid>
        <w:gridCol w:w="4289"/>
        <w:gridCol w:w="950"/>
        <w:gridCol w:w="1282"/>
        <w:gridCol w:w="1282"/>
        <w:gridCol w:w="1279"/>
      </w:tblGrid>
      <w:tr w14:paraId="1BC58E1A">
        <w:tblPrEx>
          <w:tblCellMar>
            <w:top w:w="0" w:type="dxa"/>
            <w:left w:w="28" w:type="dxa"/>
            <w:bottom w:w="0" w:type="dxa"/>
            <w:right w:w="28" w:type="dxa"/>
          </w:tblCellMar>
        </w:tblPrEx>
        <w:trPr>
          <w:cantSplit/>
          <w:trHeight w:val="454" w:hRule="atLeast"/>
        </w:trPr>
        <w:tc>
          <w:tcPr>
            <w:tcW w:w="2361" w:type="pct"/>
            <w:tcBorders>
              <w:top w:val="single" w:color="auto" w:sz="6" w:space="0"/>
              <w:left w:val="single" w:color="auto" w:sz="6" w:space="0"/>
              <w:bottom w:val="single" w:color="auto" w:sz="6" w:space="0"/>
              <w:right w:val="single" w:color="auto" w:sz="6" w:space="0"/>
            </w:tcBorders>
            <w:noWrap w:val="0"/>
            <w:vAlign w:val="top"/>
          </w:tcPr>
          <w:p w14:paraId="05D8DC8B">
            <w:pPr>
              <w:widowControl/>
              <w:autoSpaceDE w:val="0"/>
              <w:autoSpaceDN w:val="0"/>
              <w:spacing w:line="400" w:lineRule="atLeast"/>
              <w:ind w:left="113" w:firstLine="13"/>
              <w:jc w:val="center"/>
              <w:textAlignment w:val="bottom"/>
              <w:rPr>
                <w:color w:val="auto"/>
                <w:szCs w:val="21"/>
                <w:highlight w:val="none"/>
              </w:rPr>
            </w:pPr>
            <w:r>
              <w:rPr>
                <w:color w:val="auto"/>
                <w:szCs w:val="21"/>
                <w:highlight w:val="none"/>
              </w:rPr>
              <w:t>项目或指标</w:t>
            </w:r>
          </w:p>
        </w:tc>
        <w:tc>
          <w:tcPr>
            <w:tcW w:w="523" w:type="pct"/>
            <w:tcBorders>
              <w:top w:val="single" w:color="auto" w:sz="6" w:space="0"/>
              <w:left w:val="single" w:color="auto" w:sz="6" w:space="0"/>
              <w:bottom w:val="single" w:color="auto" w:sz="6" w:space="0"/>
              <w:right w:val="single" w:color="auto" w:sz="6" w:space="0"/>
            </w:tcBorders>
            <w:noWrap w:val="0"/>
            <w:vAlign w:val="top"/>
          </w:tcPr>
          <w:p w14:paraId="5E55BFC3">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单位</w:t>
            </w:r>
          </w:p>
        </w:tc>
        <w:tc>
          <w:tcPr>
            <w:tcW w:w="706" w:type="pct"/>
            <w:tcBorders>
              <w:top w:val="single" w:color="auto" w:sz="6" w:space="0"/>
              <w:left w:val="single" w:color="auto" w:sz="4" w:space="0"/>
              <w:bottom w:val="single" w:color="auto" w:sz="6" w:space="0"/>
              <w:right w:val="single" w:color="auto" w:sz="6" w:space="0"/>
            </w:tcBorders>
            <w:noWrap w:val="0"/>
            <w:vAlign w:val="top"/>
          </w:tcPr>
          <w:p w14:paraId="38004679">
            <w:pPr>
              <w:widowControl/>
              <w:autoSpaceDE w:val="0"/>
              <w:autoSpaceDN w:val="0"/>
              <w:spacing w:line="400" w:lineRule="atLeast"/>
              <w:ind w:firstLine="13"/>
              <w:jc w:val="center"/>
              <w:textAlignment w:val="bottom"/>
              <w:rPr>
                <w:color w:val="auto"/>
                <w:szCs w:val="21"/>
                <w:highlight w:val="none"/>
              </w:rPr>
            </w:pPr>
            <w:r>
              <w:rPr>
                <w:color w:val="auto"/>
                <w:szCs w:val="21"/>
                <w:highlight w:val="none"/>
                <w:u w:val="single"/>
              </w:rPr>
              <w:t xml:space="preserve">      </w:t>
            </w:r>
            <w:r>
              <w:rPr>
                <w:color w:val="auto"/>
                <w:szCs w:val="21"/>
                <w:highlight w:val="none"/>
              </w:rPr>
              <w:t>年</w:t>
            </w:r>
          </w:p>
        </w:tc>
        <w:tc>
          <w:tcPr>
            <w:tcW w:w="706" w:type="pct"/>
            <w:tcBorders>
              <w:top w:val="single" w:color="auto" w:sz="6" w:space="0"/>
              <w:left w:val="single" w:color="auto" w:sz="6" w:space="0"/>
              <w:bottom w:val="single" w:color="auto" w:sz="6" w:space="0"/>
              <w:right w:val="single" w:color="auto" w:sz="6" w:space="0"/>
            </w:tcBorders>
            <w:noWrap w:val="0"/>
            <w:vAlign w:val="top"/>
          </w:tcPr>
          <w:p w14:paraId="209B85C5">
            <w:pPr>
              <w:widowControl/>
              <w:autoSpaceDE w:val="0"/>
              <w:autoSpaceDN w:val="0"/>
              <w:spacing w:line="400" w:lineRule="atLeast"/>
              <w:ind w:firstLine="13"/>
              <w:jc w:val="center"/>
              <w:textAlignment w:val="bottom"/>
              <w:rPr>
                <w:color w:val="auto"/>
                <w:szCs w:val="21"/>
                <w:highlight w:val="none"/>
              </w:rPr>
            </w:pPr>
            <w:r>
              <w:rPr>
                <w:color w:val="auto"/>
                <w:szCs w:val="21"/>
                <w:highlight w:val="none"/>
                <w:u w:val="single"/>
              </w:rPr>
              <w:t xml:space="preserve">      </w:t>
            </w:r>
            <w:r>
              <w:rPr>
                <w:color w:val="auto"/>
                <w:szCs w:val="21"/>
                <w:highlight w:val="none"/>
              </w:rPr>
              <w:t>年</w:t>
            </w:r>
          </w:p>
        </w:tc>
        <w:tc>
          <w:tcPr>
            <w:tcW w:w="704" w:type="pct"/>
            <w:tcBorders>
              <w:top w:val="single" w:color="auto" w:sz="6" w:space="0"/>
              <w:left w:val="single" w:color="auto" w:sz="6" w:space="0"/>
              <w:bottom w:val="single" w:color="auto" w:sz="6" w:space="0"/>
              <w:right w:val="single" w:color="auto" w:sz="6" w:space="0"/>
            </w:tcBorders>
            <w:noWrap w:val="0"/>
            <w:vAlign w:val="top"/>
          </w:tcPr>
          <w:p w14:paraId="4A7A602E">
            <w:pPr>
              <w:widowControl/>
              <w:autoSpaceDE w:val="0"/>
              <w:autoSpaceDN w:val="0"/>
              <w:spacing w:line="400" w:lineRule="atLeast"/>
              <w:ind w:firstLine="13"/>
              <w:jc w:val="center"/>
              <w:textAlignment w:val="bottom"/>
              <w:rPr>
                <w:color w:val="auto"/>
                <w:szCs w:val="21"/>
                <w:highlight w:val="none"/>
              </w:rPr>
            </w:pPr>
            <w:r>
              <w:rPr>
                <w:color w:val="auto"/>
                <w:szCs w:val="21"/>
                <w:highlight w:val="none"/>
                <w:u w:val="single"/>
              </w:rPr>
              <w:t xml:space="preserve">      </w:t>
            </w:r>
            <w:r>
              <w:rPr>
                <w:color w:val="auto"/>
                <w:szCs w:val="21"/>
                <w:highlight w:val="none"/>
              </w:rPr>
              <w:t>年</w:t>
            </w:r>
          </w:p>
        </w:tc>
      </w:tr>
      <w:tr w14:paraId="6D8CC335">
        <w:tblPrEx>
          <w:tblCellMar>
            <w:top w:w="0" w:type="dxa"/>
            <w:left w:w="28" w:type="dxa"/>
            <w:bottom w:w="0" w:type="dxa"/>
            <w:right w:w="28" w:type="dxa"/>
          </w:tblCellMar>
        </w:tblPrEx>
        <w:trPr>
          <w:cantSplit/>
          <w:trHeight w:val="454" w:hRule="atLeast"/>
        </w:trPr>
        <w:tc>
          <w:tcPr>
            <w:tcW w:w="2361" w:type="pct"/>
            <w:tcBorders>
              <w:top w:val="single" w:color="auto" w:sz="6" w:space="0"/>
              <w:left w:val="single" w:color="auto" w:sz="6" w:space="0"/>
              <w:bottom w:val="single" w:color="auto" w:sz="6" w:space="0"/>
              <w:right w:val="single" w:color="auto" w:sz="6" w:space="0"/>
            </w:tcBorders>
            <w:noWrap w:val="0"/>
            <w:vAlign w:val="top"/>
          </w:tcPr>
          <w:p w14:paraId="4F4F40D6">
            <w:pPr>
              <w:widowControl/>
              <w:autoSpaceDE w:val="0"/>
              <w:autoSpaceDN w:val="0"/>
              <w:spacing w:line="400" w:lineRule="atLeast"/>
              <w:ind w:left="113" w:firstLine="13"/>
              <w:textAlignment w:val="bottom"/>
              <w:rPr>
                <w:color w:val="auto"/>
                <w:szCs w:val="21"/>
                <w:highlight w:val="none"/>
              </w:rPr>
            </w:pPr>
            <w:r>
              <w:rPr>
                <w:color w:val="auto"/>
                <w:szCs w:val="21"/>
                <w:highlight w:val="none"/>
              </w:rPr>
              <w:t>一</w:t>
            </w:r>
            <w:r>
              <w:rPr>
                <w:rFonts w:hint="eastAsia"/>
                <w:color w:val="auto"/>
                <w:szCs w:val="21"/>
                <w:highlight w:val="none"/>
              </w:rPr>
              <w:t xml:space="preserve"> </w:t>
            </w:r>
            <w:r>
              <w:rPr>
                <w:color w:val="auto"/>
                <w:szCs w:val="21"/>
                <w:highlight w:val="none"/>
              </w:rPr>
              <w:t>注册资金</w:t>
            </w:r>
          </w:p>
        </w:tc>
        <w:tc>
          <w:tcPr>
            <w:tcW w:w="523" w:type="pct"/>
            <w:tcBorders>
              <w:top w:val="single" w:color="auto" w:sz="6" w:space="0"/>
              <w:left w:val="single" w:color="auto" w:sz="6" w:space="0"/>
              <w:bottom w:val="single" w:color="auto" w:sz="6" w:space="0"/>
              <w:right w:val="single" w:color="auto" w:sz="6" w:space="0"/>
            </w:tcBorders>
            <w:noWrap w:val="0"/>
            <w:vAlign w:val="top"/>
          </w:tcPr>
          <w:p w14:paraId="54C50A62">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万元</w:t>
            </w:r>
          </w:p>
        </w:tc>
        <w:tc>
          <w:tcPr>
            <w:tcW w:w="706" w:type="pct"/>
            <w:tcBorders>
              <w:top w:val="single" w:color="auto" w:sz="6" w:space="0"/>
              <w:left w:val="single" w:color="auto" w:sz="4" w:space="0"/>
              <w:bottom w:val="single" w:color="auto" w:sz="6" w:space="0"/>
              <w:right w:val="single" w:color="auto" w:sz="6" w:space="0"/>
            </w:tcBorders>
            <w:noWrap w:val="0"/>
            <w:vAlign w:val="top"/>
          </w:tcPr>
          <w:p w14:paraId="7432AC9F">
            <w:pPr>
              <w:widowControl/>
              <w:autoSpaceDE w:val="0"/>
              <w:autoSpaceDN w:val="0"/>
              <w:spacing w:line="400" w:lineRule="atLeast"/>
              <w:ind w:firstLine="13"/>
              <w:jc w:val="right"/>
              <w:textAlignment w:val="bottom"/>
              <w:rPr>
                <w:color w:val="auto"/>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top"/>
          </w:tcPr>
          <w:p w14:paraId="4935CD7F">
            <w:pPr>
              <w:widowControl/>
              <w:autoSpaceDE w:val="0"/>
              <w:autoSpaceDN w:val="0"/>
              <w:spacing w:line="400" w:lineRule="atLeast"/>
              <w:ind w:firstLine="13"/>
              <w:jc w:val="right"/>
              <w:textAlignment w:val="bottom"/>
              <w:rPr>
                <w:color w:val="auto"/>
                <w:szCs w:val="21"/>
                <w:highlight w:val="none"/>
              </w:rPr>
            </w:pPr>
          </w:p>
        </w:tc>
        <w:tc>
          <w:tcPr>
            <w:tcW w:w="704" w:type="pct"/>
            <w:tcBorders>
              <w:top w:val="single" w:color="auto" w:sz="6" w:space="0"/>
              <w:left w:val="single" w:color="auto" w:sz="6" w:space="0"/>
              <w:bottom w:val="single" w:color="auto" w:sz="6" w:space="0"/>
              <w:right w:val="single" w:color="auto" w:sz="6" w:space="0"/>
            </w:tcBorders>
            <w:noWrap w:val="0"/>
            <w:vAlign w:val="top"/>
          </w:tcPr>
          <w:p w14:paraId="37A2FDAC">
            <w:pPr>
              <w:widowControl/>
              <w:autoSpaceDE w:val="0"/>
              <w:autoSpaceDN w:val="0"/>
              <w:spacing w:line="400" w:lineRule="atLeast"/>
              <w:ind w:firstLine="13"/>
              <w:jc w:val="right"/>
              <w:textAlignment w:val="bottom"/>
              <w:rPr>
                <w:color w:val="auto"/>
                <w:szCs w:val="21"/>
                <w:highlight w:val="none"/>
              </w:rPr>
            </w:pPr>
          </w:p>
        </w:tc>
      </w:tr>
      <w:tr w14:paraId="76FF5A3A">
        <w:tblPrEx>
          <w:tblCellMar>
            <w:top w:w="0" w:type="dxa"/>
            <w:left w:w="28" w:type="dxa"/>
            <w:bottom w:w="0" w:type="dxa"/>
            <w:right w:w="28" w:type="dxa"/>
          </w:tblCellMar>
        </w:tblPrEx>
        <w:trPr>
          <w:cantSplit/>
          <w:trHeight w:val="454" w:hRule="atLeast"/>
        </w:trPr>
        <w:tc>
          <w:tcPr>
            <w:tcW w:w="2361" w:type="pct"/>
            <w:tcBorders>
              <w:top w:val="single" w:color="auto" w:sz="6" w:space="0"/>
              <w:left w:val="single" w:color="auto" w:sz="6" w:space="0"/>
              <w:bottom w:val="single" w:color="auto" w:sz="6" w:space="0"/>
              <w:right w:val="single" w:color="auto" w:sz="6" w:space="0"/>
            </w:tcBorders>
            <w:noWrap w:val="0"/>
            <w:vAlign w:val="top"/>
          </w:tcPr>
          <w:p w14:paraId="4454B276">
            <w:pPr>
              <w:widowControl/>
              <w:autoSpaceDE w:val="0"/>
              <w:autoSpaceDN w:val="0"/>
              <w:spacing w:line="400" w:lineRule="atLeast"/>
              <w:ind w:left="113" w:firstLine="13"/>
              <w:textAlignment w:val="bottom"/>
              <w:rPr>
                <w:color w:val="auto"/>
                <w:szCs w:val="21"/>
                <w:highlight w:val="none"/>
              </w:rPr>
            </w:pPr>
            <w:r>
              <w:rPr>
                <w:color w:val="auto"/>
                <w:szCs w:val="21"/>
                <w:highlight w:val="none"/>
              </w:rPr>
              <w:t>二 净资产</w:t>
            </w:r>
          </w:p>
        </w:tc>
        <w:tc>
          <w:tcPr>
            <w:tcW w:w="523" w:type="pct"/>
            <w:tcBorders>
              <w:top w:val="single" w:color="auto" w:sz="6" w:space="0"/>
              <w:left w:val="single" w:color="auto" w:sz="6" w:space="0"/>
              <w:bottom w:val="single" w:color="auto" w:sz="6" w:space="0"/>
              <w:right w:val="single" w:color="auto" w:sz="6" w:space="0"/>
            </w:tcBorders>
            <w:noWrap w:val="0"/>
            <w:vAlign w:val="top"/>
          </w:tcPr>
          <w:p w14:paraId="5FC84E8D">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万元</w:t>
            </w:r>
          </w:p>
        </w:tc>
        <w:tc>
          <w:tcPr>
            <w:tcW w:w="706" w:type="pct"/>
            <w:tcBorders>
              <w:top w:val="single" w:color="auto" w:sz="6" w:space="0"/>
              <w:left w:val="single" w:color="auto" w:sz="4" w:space="0"/>
              <w:bottom w:val="single" w:color="auto" w:sz="6" w:space="0"/>
              <w:right w:val="single" w:color="auto" w:sz="6" w:space="0"/>
            </w:tcBorders>
            <w:noWrap w:val="0"/>
            <w:vAlign w:val="top"/>
          </w:tcPr>
          <w:p w14:paraId="7FE5CA76">
            <w:pPr>
              <w:widowControl/>
              <w:autoSpaceDE w:val="0"/>
              <w:autoSpaceDN w:val="0"/>
              <w:spacing w:line="400" w:lineRule="atLeast"/>
              <w:ind w:firstLine="13"/>
              <w:jc w:val="right"/>
              <w:textAlignment w:val="bottom"/>
              <w:rPr>
                <w:color w:val="auto"/>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top"/>
          </w:tcPr>
          <w:p w14:paraId="11A7EEED">
            <w:pPr>
              <w:widowControl/>
              <w:autoSpaceDE w:val="0"/>
              <w:autoSpaceDN w:val="0"/>
              <w:spacing w:line="400" w:lineRule="atLeast"/>
              <w:ind w:firstLine="13"/>
              <w:jc w:val="right"/>
              <w:textAlignment w:val="bottom"/>
              <w:rPr>
                <w:color w:val="auto"/>
                <w:szCs w:val="21"/>
                <w:highlight w:val="none"/>
              </w:rPr>
            </w:pPr>
          </w:p>
        </w:tc>
        <w:tc>
          <w:tcPr>
            <w:tcW w:w="704" w:type="pct"/>
            <w:tcBorders>
              <w:top w:val="single" w:color="auto" w:sz="6" w:space="0"/>
              <w:left w:val="single" w:color="auto" w:sz="6" w:space="0"/>
              <w:bottom w:val="single" w:color="auto" w:sz="6" w:space="0"/>
              <w:right w:val="single" w:color="auto" w:sz="6" w:space="0"/>
            </w:tcBorders>
            <w:noWrap w:val="0"/>
            <w:vAlign w:val="top"/>
          </w:tcPr>
          <w:p w14:paraId="74747305">
            <w:pPr>
              <w:widowControl/>
              <w:autoSpaceDE w:val="0"/>
              <w:autoSpaceDN w:val="0"/>
              <w:spacing w:line="400" w:lineRule="atLeast"/>
              <w:ind w:firstLine="13"/>
              <w:jc w:val="right"/>
              <w:textAlignment w:val="bottom"/>
              <w:rPr>
                <w:color w:val="auto"/>
                <w:szCs w:val="21"/>
                <w:highlight w:val="none"/>
              </w:rPr>
            </w:pPr>
          </w:p>
        </w:tc>
      </w:tr>
      <w:tr w14:paraId="027390D6">
        <w:tblPrEx>
          <w:tblCellMar>
            <w:top w:w="0" w:type="dxa"/>
            <w:left w:w="28" w:type="dxa"/>
            <w:bottom w:w="0" w:type="dxa"/>
            <w:right w:w="28" w:type="dxa"/>
          </w:tblCellMar>
        </w:tblPrEx>
        <w:trPr>
          <w:cantSplit/>
          <w:trHeight w:val="454" w:hRule="atLeast"/>
        </w:trPr>
        <w:tc>
          <w:tcPr>
            <w:tcW w:w="2361" w:type="pct"/>
            <w:tcBorders>
              <w:top w:val="single" w:color="auto" w:sz="6" w:space="0"/>
              <w:left w:val="single" w:color="auto" w:sz="6" w:space="0"/>
              <w:bottom w:val="single" w:color="auto" w:sz="6" w:space="0"/>
              <w:right w:val="single" w:color="auto" w:sz="6" w:space="0"/>
            </w:tcBorders>
            <w:noWrap w:val="0"/>
            <w:vAlign w:val="top"/>
          </w:tcPr>
          <w:p w14:paraId="3DB0370A">
            <w:pPr>
              <w:widowControl/>
              <w:autoSpaceDE w:val="0"/>
              <w:autoSpaceDN w:val="0"/>
              <w:spacing w:line="400" w:lineRule="atLeast"/>
              <w:ind w:left="113" w:firstLine="13"/>
              <w:textAlignment w:val="bottom"/>
              <w:rPr>
                <w:color w:val="auto"/>
                <w:szCs w:val="21"/>
                <w:highlight w:val="none"/>
              </w:rPr>
            </w:pPr>
            <w:r>
              <w:rPr>
                <w:color w:val="auto"/>
                <w:szCs w:val="21"/>
                <w:highlight w:val="none"/>
              </w:rPr>
              <w:t>三 总资产</w:t>
            </w:r>
          </w:p>
        </w:tc>
        <w:tc>
          <w:tcPr>
            <w:tcW w:w="523" w:type="pct"/>
            <w:tcBorders>
              <w:top w:val="single" w:color="auto" w:sz="6" w:space="0"/>
              <w:left w:val="single" w:color="auto" w:sz="6" w:space="0"/>
              <w:bottom w:val="single" w:color="auto" w:sz="6" w:space="0"/>
              <w:right w:val="single" w:color="auto" w:sz="6" w:space="0"/>
            </w:tcBorders>
            <w:noWrap w:val="0"/>
            <w:vAlign w:val="top"/>
          </w:tcPr>
          <w:p w14:paraId="02D3F197">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万元</w:t>
            </w:r>
          </w:p>
        </w:tc>
        <w:tc>
          <w:tcPr>
            <w:tcW w:w="706" w:type="pct"/>
            <w:tcBorders>
              <w:top w:val="single" w:color="auto" w:sz="6" w:space="0"/>
              <w:left w:val="single" w:color="auto" w:sz="4" w:space="0"/>
              <w:bottom w:val="single" w:color="auto" w:sz="6" w:space="0"/>
              <w:right w:val="single" w:color="auto" w:sz="6" w:space="0"/>
            </w:tcBorders>
            <w:noWrap w:val="0"/>
            <w:vAlign w:val="top"/>
          </w:tcPr>
          <w:p w14:paraId="4F11F70A">
            <w:pPr>
              <w:widowControl/>
              <w:autoSpaceDE w:val="0"/>
              <w:autoSpaceDN w:val="0"/>
              <w:spacing w:line="400" w:lineRule="atLeast"/>
              <w:ind w:firstLine="13"/>
              <w:jc w:val="right"/>
              <w:textAlignment w:val="bottom"/>
              <w:rPr>
                <w:color w:val="auto"/>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top"/>
          </w:tcPr>
          <w:p w14:paraId="5DBD9D0A">
            <w:pPr>
              <w:widowControl/>
              <w:autoSpaceDE w:val="0"/>
              <w:autoSpaceDN w:val="0"/>
              <w:spacing w:line="400" w:lineRule="atLeast"/>
              <w:ind w:firstLine="13"/>
              <w:jc w:val="right"/>
              <w:textAlignment w:val="bottom"/>
              <w:rPr>
                <w:color w:val="auto"/>
                <w:szCs w:val="21"/>
                <w:highlight w:val="none"/>
              </w:rPr>
            </w:pPr>
          </w:p>
        </w:tc>
        <w:tc>
          <w:tcPr>
            <w:tcW w:w="704" w:type="pct"/>
            <w:tcBorders>
              <w:top w:val="single" w:color="auto" w:sz="6" w:space="0"/>
              <w:left w:val="single" w:color="auto" w:sz="6" w:space="0"/>
              <w:bottom w:val="single" w:color="auto" w:sz="6" w:space="0"/>
              <w:right w:val="single" w:color="auto" w:sz="6" w:space="0"/>
            </w:tcBorders>
            <w:noWrap w:val="0"/>
            <w:vAlign w:val="top"/>
          </w:tcPr>
          <w:p w14:paraId="47BB3BDE">
            <w:pPr>
              <w:widowControl/>
              <w:autoSpaceDE w:val="0"/>
              <w:autoSpaceDN w:val="0"/>
              <w:spacing w:line="400" w:lineRule="atLeast"/>
              <w:ind w:firstLine="13"/>
              <w:jc w:val="right"/>
              <w:textAlignment w:val="bottom"/>
              <w:rPr>
                <w:color w:val="auto"/>
                <w:szCs w:val="21"/>
                <w:highlight w:val="none"/>
              </w:rPr>
            </w:pPr>
          </w:p>
        </w:tc>
      </w:tr>
      <w:tr w14:paraId="10324926">
        <w:tblPrEx>
          <w:tblCellMar>
            <w:top w:w="0" w:type="dxa"/>
            <w:left w:w="28" w:type="dxa"/>
            <w:bottom w:w="0" w:type="dxa"/>
            <w:right w:w="28" w:type="dxa"/>
          </w:tblCellMar>
        </w:tblPrEx>
        <w:trPr>
          <w:cantSplit/>
          <w:trHeight w:val="454" w:hRule="atLeast"/>
        </w:trPr>
        <w:tc>
          <w:tcPr>
            <w:tcW w:w="2361" w:type="pct"/>
            <w:tcBorders>
              <w:top w:val="single" w:color="auto" w:sz="6" w:space="0"/>
              <w:left w:val="single" w:color="auto" w:sz="6" w:space="0"/>
              <w:bottom w:val="single" w:color="auto" w:sz="6" w:space="0"/>
              <w:right w:val="single" w:color="auto" w:sz="6" w:space="0"/>
            </w:tcBorders>
            <w:noWrap w:val="0"/>
            <w:vAlign w:val="top"/>
          </w:tcPr>
          <w:p w14:paraId="6B022537">
            <w:pPr>
              <w:spacing w:line="400" w:lineRule="atLeast"/>
              <w:ind w:firstLine="13"/>
              <w:rPr>
                <w:color w:val="auto"/>
                <w:szCs w:val="21"/>
                <w:highlight w:val="none"/>
              </w:rPr>
            </w:pPr>
            <w:r>
              <w:rPr>
                <w:color w:val="auto"/>
                <w:szCs w:val="21"/>
                <w:highlight w:val="none"/>
              </w:rPr>
              <w:t xml:space="preserve"> 四 固定资产</w:t>
            </w:r>
          </w:p>
        </w:tc>
        <w:tc>
          <w:tcPr>
            <w:tcW w:w="523" w:type="pct"/>
            <w:tcBorders>
              <w:top w:val="single" w:color="auto" w:sz="6" w:space="0"/>
              <w:left w:val="single" w:color="auto" w:sz="6" w:space="0"/>
              <w:bottom w:val="single" w:color="auto" w:sz="6" w:space="0"/>
              <w:right w:val="single" w:color="auto" w:sz="6" w:space="0"/>
            </w:tcBorders>
            <w:noWrap w:val="0"/>
            <w:vAlign w:val="top"/>
          </w:tcPr>
          <w:p w14:paraId="01C31095">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万元</w:t>
            </w:r>
          </w:p>
        </w:tc>
        <w:tc>
          <w:tcPr>
            <w:tcW w:w="706" w:type="pct"/>
            <w:tcBorders>
              <w:top w:val="single" w:color="auto" w:sz="6" w:space="0"/>
              <w:left w:val="single" w:color="auto" w:sz="4" w:space="0"/>
              <w:bottom w:val="single" w:color="auto" w:sz="6" w:space="0"/>
              <w:right w:val="single" w:color="auto" w:sz="6" w:space="0"/>
            </w:tcBorders>
            <w:noWrap w:val="0"/>
            <w:vAlign w:val="top"/>
          </w:tcPr>
          <w:p w14:paraId="3354FADB">
            <w:pPr>
              <w:widowControl/>
              <w:autoSpaceDE w:val="0"/>
              <w:autoSpaceDN w:val="0"/>
              <w:spacing w:line="400" w:lineRule="atLeast"/>
              <w:ind w:firstLine="13"/>
              <w:jc w:val="right"/>
              <w:textAlignment w:val="bottom"/>
              <w:rPr>
                <w:color w:val="auto"/>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top"/>
          </w:tcPr>
          <w:p w14:paraId="3A371C92">
            <w:pPr>
              <w:widowControl/>
              <w:autoSpaceDE w:val="0"/>
              <w:autoSpaceDN w:val="0"/>
              <w:spacing w:line="400" w:lineRule="atLeast"/>
              <w:ind w:firstLine="13"/>
              <w:jc w:val="right"/>
              <w:textAlignment w:val="bottom"/>
              <w:rPr>
                <w:color w:val="auto"/>
                <w:szCs w:val="21"/>
                <w:highlight w:val="none"/>
              </w:rPr>
            </w:pPr>
          </w:p>
        </w:tc>
        <w:tc>
          <w:tcPr>
            <w:tcW w:w="704" w:type="pct"/>
            <w:tcBorders>
              <w:top w:val="single" w:color="auto" w:sz="6" w:space="0"/>
              <w:left w:val="single" w:color="auto" w:sz="6" w:space="0"/>
              <w:bottom w:val="single" w:color="auto" w:sz="6" w:space="0"/>
              <w:right w:val="single" w:color="auto" w:sz="6" w:space="0"/>
            </w:tcBorders>
            <w:noWrap w:val="0"/>
            <w:vAlign w:val="top"/>
          </w:tcPr>
          <w:p w14:paraId="229CE9C6">
            <w:pPr>
              <w:widowControl/>
              <w:autoSpaceDE w:val="0"/>
              <w:autoSpaceDN w:val="0"/>
              <w:spacing w:line="400" w:lineRule="atLeast"/>
              <w:ind w:firstLine="13"/>
              <w:jc w:val="right"/>
              <w:textAlignment w:val="bottom"/>
              <w:rPr>
                <w:color w:val="auto"/>
                <w:szCs w:val="21"/>
                <w:highlight w:val="none"/>
              </w:rPr>
            </w:pPr>
          </w:p>
        </w:tc>
      </w:tr>
      <w:tr w14:paraId="1A5C79B9">
        <w:tblPrEx>
          <w:tblCellMar>
            <w:top w:w="0" w:type="dxa"/>
            <w:left w:w="28" w:type="dxa"/>
            <w:bottom w:w="0" w:type="dxa"/>
            <w:right w:w="28" w:type="dxa"/>
          </w:tblCellMar>
        </w:tblPrEx>
        <w:trPr>
          <w:cantSplit/>
          <w:trHeight w:val="454" w:hRule="atLeast"/>
        </w:trPr>
        <w:tc>
          <w:tcPr>
            <w:tcW w:w="2361" w:type="pct"/>
            <w:tcBorders>
              <w:top w:val="single" w:color="auto" w:sz="6" w:space="0"/>
              <w:left w:val="single" w:color="auto" w:sz="6" w:space="0"/>
              <w:bottom w:val="single" w:color="auto" w:sz="6" w:space="0"/>
              <w:right w:val="single" w:color="auto" w:sz="6" w:space="0"/>
            </w:tcBorders>
            <w:noWrap w:val="0"/>
            <w:vAlign w:val="top"/>
          </w:tcPr>
          <w:p w14:paraId="71D7B89A">
            <w:pPr>
              <w:widowControl/>
              <w:autoSpaceDE w:val="0"/>
              <w:autoSpaceDN w:val="0"/>
              <w:spacing w:line="400" w:lineRule="atLeast"/>
              <w:ind w:left="113" w:firstLine="13"/>
              <w:textAlignment w:val="bottom"/>
              <w:rPr>
                <w:color w:val="auto"/>
                <w:szCs w:val="21"/>
                <w:highlight w:val="none"/>
              </w:rPr>
            </w:pPr>
            <w:r>
              <w:rPr>
                <w:color w:val="auto"/>
                <w:szCs w:val="21"/>
                <w:highlight w:val="none"/>
              </w:rPr>
              <w:t>五 流动资产</w:t>
            </w:r>
          </w:p>
        </w:tc>
        <w:tc>
          <w:tcPr>
            <w:tcW w:w="523" w:type="pct"/>
            <w:tcBorders>
              <w:top w:val="single" w:color="auto" w:sz="6" w:space="0"/>
              <w:left w:val="single" w:color="auto" w:sz="6" w:space="0"/>
              <w:bottom w:val="single" w:color="auto" w:sz="6" w:space="0"/>
              <w:right w:val="single" w:color="auto" w:sz="6" w:space="0"/>
            </w:tcBorders>
            <w:noWrap w:val="0"/>
            <w:vAlign w:val="top"/>
          </w:tcPr>
          <w:p w14:paraId="1E7FE4DB">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万元</w:t>
            </w:r>
          </w:p>
        </w:tc>
        <w:tc>
          <w:tcPr>
            <w:tcW w:w="706" w:type="pct"/>
            <w:tcBorders>
              <w:top w:val="single" w:color="auto" w:sz="6" w:space="0"/>
              <w:left w:val="single" w:color="auto" w:sz="4" w:space="0"/>
              <w:bottom w:val="single" w:color="auto" w:sz="6" w:space="0"/>
              <w:right w:val="single" w:color="auto" w:sz="6" w:space="0"/>
            </w:tcBorders>
            <w:noWrap w:val="0"/>
            <w:vAlign w:val="top"/>
          </w:tcPr>
          <w:p w14:paraId="5D8B78D0">
            <w:pPr>
              <w:widowControl/>
              <w:autoSpaceDE w:val="0"/>
              <w:autoSpaceDN w:val="0"/>
              <w:spacing w:line="400" w:lineRule="atLeast"/>
              <w:ind w:firstLine="13"/>
              <w:jc w:val="right"/>
              <w:textAlignment w:val="bottom"/>
              <w:rPr>
                <w:color w:val="auto"/>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top"/>
          </w:tcPr>
          <w:p w14:paraId="5FED5F34">
            <w:pPr>
              <w:widowControl/>
              <w:autoSpaceDE w:val="0"/>
              <w:autoSpaceDN w:val="0"/>
              <w:spacing w:line="400" w:lineRule="atLeast"/>
              <w:ind w:firstLine="13"/>
              <w:jc w:val="right"/>
              <w:textAlignment w:val="bottom"/>
              <w:rPr>
                <w:color w:val="auto"/>
                <w:szCs w:val="21"/>
                <w:highlight w:val="none"/>
              </w:rPr>
            </w:pPr>
          </w:p>
        </w:tc>
        <w:tc>
          <w:tcPr>
            <w:tcW w:w="704" w:type="pct"/>
            <w:tcBorders>
              <w:top w:val="single" w:color="auto" w:sz="6" w:space="0"/>
              <w:left w:val="single" w:color="auto" w:sz="6" w:space="0"/>
              <w:bottom w:val="single" w:color="auto" w:sz="6" w:space="0"/>
              <w:right w:val="single" w:color="auto" w:sz="6" w:space="0"/>
            </w:tcBorders>
            <w:noWrap w:val="0"/>
            <w:vAlign w:val="top"/>
          </w:tcPr>
          <w:p w14:paraId="627B5943">
            <w:pPr>
              <w:widowControl/>
              <w:autoSpaceDE w:val="0"/>
              <w:autoSpaceDN w:val="0"/>
              <w:spacing w:line="400" w:lineRule="atLeast"/>
              <w:ind w:firstLine="13"/>
              <w:jc w:val="right"/>
              <w:textAlignment w:val="bottom"/>
              <w:rPr>
                <w:color w:val="auto"/>
                <w:szCs w:val="21"/>
                <w:highlight w:val="none"/>
              </w:rPr>
            </w:pPr>
          </w:p>
        </w:tc>
      </w:tr>
      <w:tr w14:paraId="25C53091">
        <w:tblPrEx>
          <w:tblCellMar>
            <w:top w:w="0" w:type="dxa"/>
            <w:left w:w="28" w:type="dxa"/>
            <w:bottom w:w="0" w:type="dxa"/>
            <w:right w:w="28" w:type="dxa"/>
          </w:tblCellMar>
        </w:tblPrEx>
        <w:trPr>
          <w:cantSplit/>
          <w:trHeight w:val="454" w:hRule="atLeast"/>
        </w:trPr>
        <w:tc>
          <w:tcPr>
            <w:tcW w:w="2361" w:type="pct"/>
            <w:tcBorders>
              <w:top w:val="single" w:color="auto" w:sz="6" w:space="0"/>
              <w:left w:val="single" w:color="auto" w:sz="6" w:space="0"/>
              <w:bottom w:val="single" w:color="auto" w:sz="6" w:space="0"/>
              <w:right w:val="single" w:color="auto" w:sz="6" w:space="0"/>
            </w:tcBorders>
            <w:noWrap w:val="0"/>
            <w:vAlign w:val="top"/>
          </w:tcPr>
          <w:p w14:paraId="2BC8259F">
            <w:pPr>
              <w:widowControl/>
              <w:autoSpaceDE w:val="0"/>
              <w:autoSpaceDN w:val="0"/>
              <w:spacing w:line="400" w:lineRule="atLeast"/>
              <w:ind w:left="113" w:firstLine="13"/>
              <w:textAlignment w:val="bottom"/>
              <w:rPr>
                <w:color w:val="auto"/>
                <w:szCs w:val="21"/>
                <w:highlight w:val="none"/>
              </w:rPr>
            </w:pPr>
            <w:r>
              <w:rPr>
                <w:color w:val="auto"/>
                <w:szCs w:val="21"/>
                <w:highlight w:val="none"/>
              </w:rPr>
              <w:t>六 流动负债</w:t>
            </w:r>
          </w:p>
        </w:tc>
        <w:tc>
          <w:tcPr>
            <w:tcW w:w="523" w:type="pct"/>
            <w:tcBorders>
              <w:top w:val="single" w:color="auto" w:sz="6" w:space="0"/>
              <w:left w:val="single" w:color="auto" w:sz="6" w:space="0"/>
              <w:bottom w:val="single" w:color="auto" w:sz="6" w:space="0"/>
              <w:right w:val="single" w:color="auto" w:sz="6" w:space="0"/>
            </w:tcBorders>
            <w:noWrap w:val="0"/>
            <w:vAlign w:val="top"/>
          </w:tcPr>
          <w:p w14:paraId="4982883C">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万元</w:t>
            </w:r>
          </w:p>
        </w:tc>
        <w:tc>
          <w:tcPr>
            <w:tcW w:w="706" w:type="pct"/>
            <w:tcBorders>
              <w:top w:val="single" w:color="auto" w:sz="6" w:space="0"/>
              <w:left w:val="single" w:color="auto" w:sz="4" w:space="0"/>
              <w:bottom w:val="single" w:color="auto" w:sz="6" w:space="0"/>
              <w:right w:val="single" w:color="auto" w:sz="6" w:space="0"/>
            </w:tcBorders>
            <w:noWrap w:val="0"/>
            <w:vAlign w:val="top"/>
          </w:tcPr>
          <w:p w14:paraId="12251E24">
            <w:pPr>
              <w:widowControl/>
              <w:autoSpaceDE w:val="0"/>
              <w:autoSpaceDN w:val="0"/>
              <w:spacing w:line="400" w:lineRule="atLeast"/>
              <w:ind w:firstLine="13"/>
              <w:jc w:val="right"/>
              <w:textAlignment w:val="bottom"/>
              <w:rPr>
                <w:color w:val="auto"/>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top"/>
          </w:tcPr>
          <w:p w14:paraId="4A46063F">
            <w:pPr>
              <w:widowControl/>
              <w:autoSpaceDE w:val="0"/>
              <w:autoSpaceDN w:val="0"/>
              <w:spacing w:line="400" w:lineRule="atLeast"/>
              <w:ind w:firstLine="13"/>
              <w:jc w:val="right"/>
              <w:textAlignment w:val="bottom"/>
              <w:rPr>
                <w:color w:val="auto"/>
                <w:szCs w:val="21"/>
                <w:highlight w:val="none"/>
              </w:rPr>
            </w:pPr>
          </w:p>
        </w:tc>
        <w:tc>
          <w:tcPr>
            <w:tcW w:w="704" w:type="pct"/>
            <w:tcBorders>
              <w:top w:val="single" w:color="auto" w:sz="6" w:space="0"/>
              <w:left w:val="single" w:color="auto" w:sz="6" w:space="0"/>
              <w:bottom w:val="single" w:color="auto" w:sz="6" w:space="0"/>
              <w:right w:val="single" w:color="auto" w:sz="6" w:space="0"/>
            </w:tcBorders>
            <w:noWrap w:val="0"/>
            <w:vAlign w:val="top"/>
          </w:tcPr>
          <w:p w14:paraId="0C8BA3F7">
            <w:pPr>
              <w:widowControl/>
              <w:autoSpaceDE w:val="0"/>
              <w:autoSpaceDN w:val="0"/>
              <w:spacing w:line="400" w:lineRule="atLeast"/>
              <w:ind w:firstLine="13"/>
              <w:jc w:val="right"/>
              <w:textAlignment w:val="bottom"/>
              <w:rPr>
                <w:color w:val="auto"/>
                <w:szCs w:val="21"/>
                <w:highlight w:val="none"/>
              </w:rPr>
            </w:pPr>
          </w:p>
        </w:tc>
      </w:tr>
      <w:tr w14:paraId="3C9429BB">
        <w:tblPrEx>
          <w:tblCellMar>
            <w:top w:w="0" w:type="dxa"/>
            <w:left w:w="28" w:type="dxa"/>
            <w:bottom w:w="0" w:type="dxa"/>
            <w:right w:w="28" w:type="dxa"/>
          </w:tblCellMar>
        </w:tblPrEx>
        <w:trPr>
          <w:cantSplit/>
          <w:trHeight w:val="454" w:hRule="atLeast"/>
        </w:trPr>
        <w:tc>
          <w:tcPr>
            <w:tcW w:w="2361" w:type="pct"/>
            <w:tcBorders>
              <w:top w:val="single" w:color="auto" w:sz="6" w:space="0"/>
              <w:left w:val="single" w:color="auto" w:sz="6" w:space="0"/>
              <w:bottom w:val="single" w:color="auto" w:sz="6" w:space="0"/>
              <w:right w:val="single" w:color="auto" w:sz="6" w:space="0"/>
            </w:tcBorders>
            <w:noWrap w:val="0"/>
            <w:vAlign w:val="top"/>
          </w:tcPr>
          <w:p w14:paraId="1733E127">
            <w:pPr>
              <w:widowControl/>
              <w:autoSpaceDE w:val="0"/>
              <w:autoSpaceDN w:val="0"/>
              <w:spacing w:line="400" w:lineRule="atLeast"/>
              <w:ind w:left="113" w:firstLine="13"/>
              <w:textAlignment w:val="bottom"/>
              <w:rPr>
                <w:color w:val="auto"/>
                <w:szCs w:val="21"/>
                <w:highlight w:val="none"/>
              </w:rPr>
            </w:pPr>
            <w:r>
              <w:rPr>
                <w:color w:val="auto"/>
                <w:szCs w:val="21"/>
                <w:highlight w:val="none"/>
              </w:rPr>
              <w:t>七 负债合计</w:t>
            </w:r>
          </w:p>
        </w:tc>
        <w:tc>
          <w:tcPr>
            <w:tcW w:w="523" w:type="pct"/>
            <w:tcBorders>
              <w:top w:val="single" w:color="auto" w:sz="6" w:space="0"/>
              <w:left w:val="single" w:color="auto" w:sz="6" w:space="0"/>
              <w:bottom w:val="single" w:color="auto" w:sz="6" w:space="0"/>
              <w:right w:val="single" w:color="auto" w:sz="6" w:space="0"/>
            </w:tcBorders>
            <w:noWrap w:val="0"/>
            <w:vAlign w:val="top"/>
          </w:tcPr>
          <w:p w14:paraId="5B4C9178">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万元</w:t>
            </w:r>
          </w:p>
        </w:tc>
        <w:tc>
          <w:tcPr>
            <w:tcW w:w="706" w:type="pct"/>
            <w:tcBorders>
              <w:top w:val="single" w:color="auto" w:sz="6" w:space="0"/>
              <w:left w:val="single" w:color="auto" w:sz="4" w:space="0"/>
              <w:bottom w:val="single" w:color="auto" w:sz="6" w:space="0"/>
              <w:right w:val="single" w:color="auto" w:sz="6" w:space="0"/>
            </w:tcBorders>
            <w:noWrap w:val="0"/>
            <w:vAlign w:val="top"/>
          </w:tcPr>
          <w:p w14:paraId="5766325A">
            <w:pPr>
              <w:widowControl/>
              <w:autoSpaceDE w:val="0"/>
              <w:autoSpaceDN w:val="0"/>
              <w:spacing w:line="400" w:lineRule="atLeast"/>
              <w:ind w:firstLine="13"/>
              <w:jc w:val="right"/>
              <w:textAlignment w:val="bottom"/>
              <w:rPr>
                <w:color w:val="auto"/>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top"/>
          </w:tcPr>
          <w:p w14:paraId="5555DDDC">
            <w:pPr>
              <w:widowControl/>
              <w:autoSpaceDE w:val="0"/>
              <w:autoSpaceDN w:val="0"/>
              <w:spacing w:line="400" w:lineRule="atLeast"/>
              <w:ind w:firstLine="13"/>
              <w:jc w:val="right"/>
              <w:textAlignment w:val="bottom"/>
              <w:rPr>
                <w:color w:val="auto"/>
                <w:szCs w:val="21"/>
                <w:highlight w:val="none"/>
              </w:rPr>
            </w:pPr>
          </w:p>
        </w:tc>
        <w:tc>
          <w:tcPr>
            <w:tcW w:w="704" w:type="pct"/>
            <w:tcBorders>
              <w:top w:val="single" w:color="auto" w:sz="6" w:space="0"/>
              <w:left w:val="single" w:color="auto" w:sz="6" w:space="0"/>
              <w:bottom w:val="single" w:color="auto" w:sz="6" w:space="0"/>
              <w:right w:val="single" w:color="auto" w:sz="6" w:space="0"/>
            </w:tcBorders>
            <w:noWrap w:val="0"/>
            <w:vAlign w:val="top"/>
          </w:tcPr>
          <w:p w14:paraId="2F0AE1DB">
            <w:pPr>
              <w:widowControl/>
              <w:autoSpaceDE w:val="0"/>
              <w:autoSpaceDN w:val="0"/>
              <w:spacing w:line="400" w:lineRule="atLeast"/>
              <w:ind w:firstLine="13"/>
              <w:jc w:val="right"/>
              <w:textAlignment w:val="bottom"/>
              <w:rPr>
                <w:color w:val="auto"/>
                <w:szCs w:val="21"/>
                <w:highlight w:val="none"/>
              </w:rPr>
            </w:pPr>
          </w:p>
        </w:tc>
      </w:tr>
      <w:tr w14:paraId="13697175">
        <w:tblPrEx>
          <w:tblCellMar>
            <w:top w:w="0" w:type="dxa"/>
            <w:left w:w="28" w:type="dxa"/>
            <w:bottom w:w="0" w:type="dxa"/>
            <w:right w:w="28" w:type="dxa"/>
          </w:tblCellMar>
        </w:tblPrEx>
        <w:trPr>
          <w:cantSplit/>
          <w:trHeight w:val="454" w:hRule="atLeast"/>
        </w:trPr>
        <w:tc>
          <w:tcPr>
            <w:tcW w:w="2361" w:type="pct"/>
            <w:tcBorders>
              <w:top w:val="single" w:color="auto" w:sz="6" w:space="0"/>
              <w:left w:val="single" w:color="auto" w:sz="6" w:space="0"/>
              <w:bottom w:val="single" w:color="auto" w:sz="6" w:space="0"/>
              <w:right w:val="single" w:color="auto" w:sz="6" w:space="0"/>
            </w:tcBorders>
            <w:noWrap w:val="0"/>
            <w:vAlign w:val="top"/>
          </w:tcPr>
          <w:p w14:paraId="10536667">
            <w:pPr>
              <w:widowControl/>
              <w:autoSpaceDE w:val="0"/>
              <w:autoSpaceDN w:val="0"/>
              <w:spacing w:line="400" w:lineRule="atLeast"/>
              <w:ind w:left="113" w:firstLine="13"/>
              <w:textAlignment w:val="bottom"/>
              <w:rPr>
                <w:color w:val="auto"/>
                <w:szCs w:val="21"/>
                <w:highlight w:val="none"/>
              </w:rPr>
            </w:pPr>
            <w:r>
              <w:rPr>
                <w:color w:val="auto"/>
                <w:szCs w:val="21"/>
                <w:highlight w:val="none"/>
              </w:rPr>
              <w:t>八 营业收入</w:t>
            </w:r>
          </w:p>
        </w:tc>
        <w:tc>
          <w:tcPr>
            <w:tcW w:w="523" w:type="pct"/>
            <w:tcBorders>
              <w:top w:val="single" w:color="auto" w:sz="6" w:space="0"/>
              <w:left w:val="single" w:color="auto" w:sz="6" w:space="0"/>
              <w:bottom w:val="single" w:color="auto" w:sz="6" w:space="0"/>
              <w:right w:val="single" w:color="auto" w:sz="6" w:space="0"/>
            </w:tcBorders>
            <w:noWrap w:val="0"/>
            <w:vAlign w:val="top"/>
          </w:tcPr>
          <w:p w14:paraId="7583A924">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万元</w:t>
            </w:r>
          </w:p>
        </w:tc>
        <w:tc>
          <w:tcPr>
            <w:tcW w:w="706" w:type="pct"/>
            <w:tcBorders>
              <w:top w:val="single" w:color="auto" w:sz="6" w:space="0"/>
              <w:left w:val="single" w:color="auto" w:sz="4" w:space="0"/>
              <w:bottom w:val="single" w:color="auto" w:sz="6" w:space="0"/>
              <w:right w:val="single" w:color="auto" w:sz="6" w:space="0"/>
            </w:tcBorders>
            <w:noWrap w:val="0"/>
            <w:vAlign w:val="top"/>
          </w:tcPr>
          <w:p w14:paraId="79CDC50E">
            <w:pPr>
              <w:widowControl/>
              <w:autoSpaceDE w:val="0"/>
              <w:autoSpaceDN w:val="0"/>
              <w:spacing w:line="400" w:lineRule="atLeast"/>
              <w:ind w:firstLine="13"/>
              <w:jc w:val="right"/>
              <w:textAlignment w:val="bottom"/>
              <w:rPr>
                <w:color w:val="auto"/>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top"/>
          </w:tcPr>
          <w:p w14:paraId="076ED320">
            <w:pPr>
              <w:widowControl/>
              <w:autoSpaceDE w:val="0"/>
              <w:autoSpaceDN w:val="0"/>
              <w:spacing w:line="400" w:lineRule="atLeast"/>
              <w:ind w:firstLine="13"/>
              <w:jc w:val="right"/>
              <w:textAlignment w:val="bottom"/>
              <w:rPr>
                <w:color w:val="auto"/>
                <w:szCs w:val="21"/>
                <w:highlight w:val="none"/>
              </w:rPr>
            </w:pPr>
          </w:p>
        </w:tc>
        <w:tc>
          <w:tcPr>
            <w:tcW w:w="704" w:type="pct"/>
            <w:tcBorders>
              <w:top w:val="single" w:color="auto" w:sz="6" w:space="0"/>
              <w:left w:val="single" w:color="auto" w:sz="6" w:space="0"/>
              <w:bottom w:val="single" w:color="auto" w:sz="6" w:space="0"/>
              <w:right w:val="single" w:color="auto" w:sz="6" w:space="0"/>
            </w:tcBorders>
            <w:noWrap w:val="0"/>
            <w:vAlign w:val="top"/>
          </w:tcPr>
          <w:p w14:paraId="6174150C">
            <w:pPr>
              <w:widowControl/>
              <w:autoSpaceDE w:val="0"/>
              <w:autoSpaceDN w:val="0"/>
              <w:spacing w:line="400" w:lineRule="atLeast"/>
              <w:ind w:firstLine="13"/>
              <w:jc w:val="right"/>
              <w:textAlignment w:val="bottom"/>
              <w:rPr>
                <w:color w:val="auto"/>
                <w:szCs w:val="21"/>
                <w:highlight w:val="none"/>
              </w:rPr>
            </w:pPr>
          </w:p>
        </w:tc>
      </w:tr>
      <w:tr w14:paraId="40A7DE57">
        <w:tblPrEx>
          <w:tblCellMar>
            <w:top w:w="0" w:type="dxa"/>
            <w:left w:w="28" w:type="dxa"/>
            <w:bottom w:w="0" w:type="dxa"/>
            <w:right w:w="28" w:type="dxa"/>
          </w:tblCellMar>
        </w:tblPrEx>
        <w:trPr>
          <w:cantSplit/>
          <w:trHeight w:val="454" w:hRule="atLeast"/>
        </w:trPr>
        <w:tc>
          <w:tcPr>
            <w:tcW w:w="2361" w:type="pct"/>
            <w:tcBorders>
              <w:top w:val="single" w:color="auto" w:sz="6" w:space="0"/>
              <w:left w:val="single" w:color="auto" w:sz="6" w:space="0"/>
              <w:bottom w:val="single" w:color="auto" w:sz="6" w:space="0"/>
              <w:right w:val="single" w:color="auto" w:sz="6" w:space="0"/>
            </w:tcBorders>
            <w:noWrap w:val="0"/>
            <w:vAlign w:val="top"/>
          </w:tcPr>
          <w:p w14:paraId="00CD9DEA">
            <w:pPr>
              <w:widowControl/>
              <w:autoSpaceDE w:val="0"/>
              <w:autoSpaceDN w:val="0"/>
              <w:spacing w:line="400" w:lineRule="atLeast"/>
              <w:ind w:left="113" w:firstLine="13"/>
              <w:textAlignment w:val="bottom"/>
              <w:rPr>
                <w:color w:val="auto"/>
                <w:szCs w:val="21"/>
                <w:highlight w:val="none"/>
              </w:rPr>
            </w:pPr>
            <w:r>
              <w:rPr>
                <w:color w:val="auto"/>
                <w:szCs w:val="21"/>
                <w:highlight w:val="none"/>
              </w:rPr>
              <w:t>九 净利润</w:t>
            </w:r>
          </w:p>
        </w:tc>
        <w:tc>
          <w:tcPr>
            <w:tcW w:w="523" w:type="pct"/>
            <w:tcBorders>
              <w:top w:val="single" w:color="auto" w:sz="6" w:space="0"/>
              <w:left w:val="single" w:color="auto" w:sz="6" w:space="0"/>
              <w:bottom w:val="single" w:color="auto" w:sz="6" w:space="0"/>
              <w:right w:val="single" w:color="auto" w:sz="6" w:space="0"/>
            </w:tcBorders>
            <w:noWrap w:val="0"/>
            <w:vAlign w:val="top"/>
          </w:tcPr>
          <w:p w14:paraId="36312C55">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万元</w:t>
            </w:r>
          </w:p>
        </w:tc>
        <w:tc>
          <w:tcPr>
            <w:tcW w:w="706" w:type="pct"/>
            <w:tcBorders>
              <w:top w:val="single" w:color="auto" w:sz="6" w:space="0"/>
              <w:left w:val="single" w:color="auto" w:sz="4" w:space="0"/>
              <w:bottom w:val="single" w:color="auto" w:sz="6" w:space="0"/>
              <w:right w:val="single" w:color="auto" w:sz="6" w:space="0"/>
            </w:tcBorders>
            <w:noWrap w:val="0"/>
            <w:vAlign w:val="top"/>
          </w:tcPr>
          <w:p w14:paraId="19FF247F">
            <w:pPr>
              <w:widowControl/>
              <w:autoSpaceDE w:val="0"/>
              <w:autoSpaceDN w:val="0"/>
              <w:spacing w:line="400" w:lineRule="atLeast"/>
              <w:ind w:firstLine="13"/>
              <w:jc w:val="right"/>
              <w:textAlignment w:val="bottom"/>
              <w:rPr>
                <w:color w:val="auto"/>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top"/>
          </w:tcPr>
          <w:p w14:paraId="412D74EF">
            <w:pPr>
              <w:widowControl/>
              <w:autoSpaceDE w:val="0"/>
              <w:autoSpaceDN w:val="0"/>
              <w:spacing w:line="400" w:lineRule="atLeast"/>
              <w:ind w:firstLine="13"/>
              <w:jc w:val="right"/>
              <w:textAlignment w:val="bottom"/>
              <w:rPr>
                <w:color w:val="auto"/>
                <w:szCs w:val="21"/>
                <w:highlight w:val="none"/>
              </w:rPr>
            </w:pPr>
          </w:p>
        </w:tc>
        <w:tc>
          <w:tcPr>
            <w:tcW w:w="704" w:type="pct"/>
            <w:tcBorders>
              <w:top w:val="single" w:color="auto" w:sz="6" w:space="0"/>
              <w:left w:val="single" w:color="auto" w:sz="6" w:space="0"/>
              <w:bottom w:val="single" w:color="auto" w:sz="6" w:space="0"/>
              <w:right w:val="single" w:color="auto" w:sz="6" w:space="0"/>
            </w:tcBorders>
            <w:noWrap w:val="0"/>
            <w:vAlign w:val="top"/>
          </w:tcPr>
          <w:p w14:paraId="021E7FF6">
            <w:pPr>
              <w:widowControl/>
              <w:autoSpaceDE w:val="0"/>
              <w:autoSpaceDN w:val="0"/>
              <w:spacing w:line="400" w:lineRule="atLeast"/>
              <w:ind w:firstLine="13"/>
              <w:jc w:val="right"/>
              <w:textAlignment w:val="bottom"/>
              <w:rPr>
                <w:color w:val="auto"/>
                <w:szCs w:val="21"/>
                <w:highlight w:val="none"/>
              </w:rPr>
            </w:pPr>
          </w:p>
        </w:tc>
      </w:tr>
      <w:tr w14:paraId="0B13D484">
        <w:tblPrEx>
          <w:tblCellMar>
            <w:top w:w="0" w:type="dxa"/>
            <w:left w:w="28" w:type="dxa"/>
            <w:bottom w:w="0" w:type="dxa"/>
            <w:right w:w="28" w:type="dxa"/>
          </w:tblCellMar>
        </w:tblPrEx>
        <w:trPr>
          <w:cantSplit/>
          <w:trHeight w:val="454" w:hRule="atLeast"/>
        </w:trPr>
        <w:tc>
          <w:tcPr>
            <w:tcW w:w="2361" w:type="pct"/>
            <w:tcBorders>
              <w:top w:val="single" w:color="auto" w:sz="6" w:space="0"/>
              <w:left w:val="single" w:color="auto" w:sz="6" w:space="0"/>
              <w:bottom w:val="single" w:color="auto" w:sz="6" w:space="0"/>
              <w:right w:val="single" w:color="auto" w:sz="6" w:space="0"/>
            </w:tcBorders>
            <w:noWrap w:val="0"/>
            <w:vAlign w:val="top"/>
          </w:tcPr>
          <w:p w14:paraId="1091E71C">
            <w:pPr>
              <w:widowControl/>
              <w:autoSpaceDE w:val="0"/>
              <w:autoSpaceDN w:val="0"/>
              <w:spacing w:line="400" w:lineRule="atLeast"/>
              <w:ind w:left="113" w:firstLine="13"/>
              <w:textAlignment w:val="bottom"/>
              <w:rPr>
                <w:color w:val="auto"/>
                <w:szCs w:val="21"/>
                <w:highlight w:val="none"/>
              </w:rPr>
            </w:pPr>
            <w:r>
              <w:rPr>
                <w:color w:val="auto"/>
                <w:szCs w:val="21"/>
                <w:highlight w:val="none"/>
              </w:rPr>
              <w:t>十 现金流量净额</w:t>
            </w:r>
          </w:p>
        </w:tc>
        <w:tc>
          <w:tcPr>
            <w:tcW w:w="523" w:type="pct"/>
            <w:tcBorders>
              <w:top w:val="single" w:color="auto" w:sz="6" w:space="0"/>
              <w:left w:val="single" w:color="auto" w:sz="6" w:space="0"/>
              <w:bottom w:val="single" w:color="auto" w:sz="6" w:space="0"/>
              <w:right w:val="single" w:color="auto" w:sz="6" w:space="0"/>
            </w:tcBorders>
            <w:noWrap w:val="0"/>
            <w:vAlign w:val="top"/>
          </w:tcPr>
          <w:p w14:paraId="1B57E8D5">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万元</w:t>
            </w:r>
          </w:p>
        </w:tc>
        <w:tc>
          <w:tcPr>
            <w:tcW w:w="706" w:type="pct"/>
            <w:tcBorders>
              <w:top w:val="single" w:color="auto" w:sz="6" w:space="0"/>
              <w:left w:val="single" w:color="auto" w:sz="4" w:space="0"/>
              <w:bottom w:val="single" w:color="auto" w:sz="6" w:space="0"/>
              <w:right w:val="single" w:color="auto" w:sz="6" w:space="0"/>
            </w:tcBorders>
            <w:noWrap w:val="0"/>
            <w:vAlign w:val="top"/>
          </w:tcPr>
          <w:p w14:paraId="722038C2">
            <w:pPr>
              <w:widowControl/>
              <w:autoSpaceDE w:val="0"/>
              <w:autoSpaceDN w:val="0"/>
              <w:spacing w:line="400" w:lineRule="atLeast"/>
              <w:ind w:firstLine="13"/>
              <w:jc w:val="right"/>
              <w:textAlignment w:val="bottom"/>
              <w:rPr>
                <w:color w:val="auto"/>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top"/>
          </w:tcPr>
          <w:p w14:paraId="043A6789">
            <w:pPr>
              <w:widowControl/>
              <w:autoSpaceDE w:val="0"/>
              <w:autoSpaceDN w:val="0"/>
              <w:spacing w:line="400" w:lineRule="atLeast"/>
              <w:ind w:firstLine="13"/>
              <w:jc w:val="right"/>
              <w:textAlignment w:val="bottom"/>
              <w:rPr>
                <w:color w:val="auto"/>
                <w:szCs w:val="21"/>
                <w:highlight w:val="none"/>
              </w:rPr>
            </w:pPr>
          </w:p>
        </w:tc>
        <w:tc>
          <w:tcPr>
            <w:tcW w:w="704" w:type="pct"/>
            <w:tcBorders>
              <w:top w:val="single" w:color="auto" w:sz="6" w:space="0"/>
              <w:left w:val="single" w:color="auto" w:sz="6" w:space="0"/>
              <w:bottom w:val="single" w:color="auto" w:sz="6" w:space="0"/>
              <w:right w:val="single" w:color="auto" w:sz="6" w:space="0"/>
            </w:tcBorders>
            <w:noWrap w:val="0"/>
            <w:vAlign w:val="top"/>
          </w:tcPr>
          <w:p w14:paraId="2BD6C2EB">
            <w:pPr>
              <w:widowControl/>
              <w:autoSpaceDE w:val="0"/>
              <w:autoSpaceDN w:val="0"/>
              <w:spacing w:line="400" w:lineRule="atLeast"/>
              <w:ind w:firstLine="13"/>
              <w:jc w:val="right"/>
              <w:textAlignment w:val="bottom"/>
              <w:rPr>
                <w:color w:val="auto"/>
                <w:szCs w:val="21"/>
                <w:highlight w:val="none"/>
              </w:rPr>
            </w:pPr>
          </w:p>
        </w:tc>
      </w:tr>
      <w:tr w14:paraId="1E412ED7">
        <w:tblPrEx>
          <w:tblCellMar>
            <w:top w:w="0" w:type="dxa"/>
            <w:left w:w="28" w:type="dxa"/>
            <w:bottom w:w="0" w:type="dxa"/>
            <w:right w:w="28" w:type="dxa"/>
          </w:tblCellMar>
        </w:tblPrEx>
        <w:trPr>
          <w:cantSplit/>
          <w:trHeight w:val="454" w:hRule="atLeast"/>
        </w:trPr>
        <w:tc>
          <w:tcPr>
            <w:tcW w:w="2361" w:type="pct"/>
            <w:tcBorders>
              <w:top w:val="single" w:color="auto" w:sz="6" w:space="0"/>
              <w:left w:val="single" w:color="auto" w:sz="6" w:space="0"/>
              <w:bottom w:val="single" w:color="auto" w:sz="6" w:space="0"/>
              <w:right w:val="single" w:color="auto" w:sz="6" w:space="0"/>
            </w:tcBorders>
            <w:noWrap w:val="0"/>
            <w:vAlign w:val="top"/>
          </w:tcPr>
          <w:p w14:paraId="7871EC8E">
            <w:pPr>
              <w:widowControl/>
              <w:autoSpaceDE w:val="0"/>
              <w:autoSpaceDN w:val="0"/>
              <w:spacing w:line="400" w:lineRule="atLeast"/>
              <w:ind w:left="840" w:hanging="714"/>
              <w:textAlignment w:val="bottom"/>
              <w:rPr>
                <w:color w:val="auto"/>
                <w:szCs w:val="21"/>
                <w:highlight w:val="none"/>
              </w:rPr>
            </w:pPr>
            <w:r>
              <w:rPr>
                <w:color w:val="auto"/>
                <w:szCs w:val="21"/>
                <w:highlight w:val="none"/>
              </w:rPr>
              <w:t>十一 主要财务指标</w:t>
            </w:r>
          </w:p>
        </w:tc>
        <w:tc>
          <w:tcPr>
            <w:tcW w:w="523" w:type="pct"/>
            <w:tcBorders>
              <w:top w:val="single" w:color="auto" w:sz="6" w:space="0"/>
              <w:left w:val="single" w:color="auto" w:sz="6" w:space="0"/>
              <w:bottom w:val="single" w:color="auto" w:sz="6" w:space="0"/>
              <w:right w:val="single" w:color="auto" w:sz="6" w:space="0"/>
            </w:tcBorders>
            <w:noWrap w:val="0"/>
            <w:vAlign w:val="top"/>
          </w:tcPr>
          <w:p w14:paraId="0C122498">
            <w:pPr>
              <w:widowControl/>
              <w:autoSpaceDE w:val="0"/>
              <w:autoSpaceDN w:val="0"/>
              <w:spacing w:line="400" w:lineRule="atLeast"/>
              <w:ind w:firstLine="13"/>
              <w:jc w:val="center"/>
              <w:textAlignment w:val="bottom"/>
              <w:rPr>
                <w:color w:val="auto"/>
                <w:szCs w:val="21"/>
                <w:highlight w:val="none"/>
              </w:rPr>
            </w:pPr>
          </w:p>
        </w:tc>
        <w:tc>
          <w:tcPr>
            <w:tcW w:w="706" w:type="pct"/>
            <w:tcBorders>
              <w:top w:val="single" w:color="auto" w:sz="6" w:space="0"/>
              <w:left w:val="single" w:color="auto" w:sz="4" w:space="0"/>
              <w:bottom w:val="single" w:color="auto" w:sz="6" w:space="0"/>
              <w:right w:val="single" w:color="auto" w:sz="6" w:space="0"/>
            </w:tcBorders>
            <w:noWrap w:val="0"/>
            <w:vAlign w:val="top"/>
          </w:tcPr>
          <w:p w14:paraId="69912F9E">
            <w:pPr>
              <w:widowControl/>
              <w:autoSpaceDE w:val="0"/>
              <w:autoSpaceDN w:val="0"/>
              <w:spacing w:line="400" w:lineRule="atLeast"/>
              <w:ind w:firstLine="13"/>
              <w:jc w:val="right"/>
              <w:textAlignment w:val="bottom"/>
              <w:rPr>
                <w:color w:val="auto"/>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top"/>
          </w:tcPr>
          <w:p w14:paraId="1B7216C7">
            <w:pPr>
              <w:widowControl/>
              <w:autoSpaceDE w:val="0"/>
              <w:autoSpaceDN w:val="0"/>
              <w:spacing w:line="400" w:lineRule="atLeast"/>
              <w:ind w:firstLine="13"/>
              <w:jc w:val="right"/>
              <w:textAlignment w:val="bottom"/>
              <w:rPr>
                <w:color w:val="auto"/>
                <w:szCs w:val="21"/>
                <w:highlight w:val="none"/>
              </w:rPr>
            </w:pPr>
          </w:p>
        </w:tc>
        <w:tc>
          <w:tcPr>
            <w:tcW w:w="704" w:type="pct"/>
            <w:tcBorders>
              <w:top w:val="single" w:color="auto" w:sz="6" w:space="0"/>
              <w:left w:val="single" w:color="auto" w:sz="6" w:space="0"/>
              <w:bottom w:val="single" w:color="auto" w:sz="6" w:space="0"/>
              <w:right w:val="single" w:color="auto" w:sz="6" w:space="0"/>
            </w:tcBorders>
            <w:noWrap w:val="0"/>
            <w:vAlign w:val="top"/>
          </w:tcPr>
          <w:p w14:paraId="3FCCE553">
            <w:pPr>
              <w:widowControl/>
              <w:autoSpaceDE w:val="0"/>
              <w:autoSpaceDN w:val="0"/>
              <w:spacing w:line="400" w:lineRule="atLeast"/>
              <w:ind w:firstLine="13"/>
              <w:jc w:val="right"/>
              <w:textAlignment w:val="bottom"/>
              <w:rPr>
                <w:color w:val="auto"/>
                <w:szCs w:val="21"/>
                <w:highlight w:val="none"/>
              </w:rPr>
            </w:pPr>
          </w:p>
        </w:tc>
      </w:tr>
      <w:tr w14:paraId="32F4DBB5">
        <w:tblPrEx>
          <w:tblCellMar>
            <w:top w:w="0" w:type="dxa"/>
            <w:left w:w="28" w:type="dxa"/>
            <w:bottom w:w="0" w:type="dxa"/>
            <w:right w:w="28" w:type="dxa"/>
          </w:tblCellMar>
        </w:tblPrEx>
        <w:trPr>
          <w:cantSplit/>
          <w:trHeight w:val="454" w:hRule="atLeast"/>
        </w:trPr>
        <w:tc>
          <w:tcPr>
            <w:tcW w:w="2361" w:type="pct"/>
            <w:tcBorders>
              <w:top w:val="single" w:color="auto" w:sz="6" w:space="0"/>
              <w:left w:val="single" w:color="auto" w:sz="6" w:space="0"/>
              <w:bottom w:val="single" w:color="auto" w:sz="6" w:space="0"/>
              <w:right w:val="single" w:color="auto" w:sz="6" w:space="0"/>
            </w:tcBorders>
            <w:noWrap w:val="0"/>
            <w:vAlign w:val="top"/>
          </w:tcPr>
          <w:p w14:paraId="3C77C765">
            <w:pPr>
              <w:widowControl/>
              <w:autoSpaceDE w:val="0"/>
              <w:autoSpaceDN w:val="0"/>
              <w:spacing w:line="400" w:lineRule="atLeast"/>
              <w:ind w:firstLine="420" w:firstLineChars="200"/>
              <w:textAlignment w:val="bottom"/>
              <w:rPr>
                <w:color w:val="auto"/>
                <w:szCs w:val="21"/>
                <w:highlight w:val="none"/>
              </w:rPr>
            </w:pPr>
            <w:r>
              <w:rPr>
                <w:color w:val="auto"/>
                <w:szCs w:val="21"/>
                <w:highlight w:val="none"/>
              </w:rPr>
              <w:t>1. 净资产收益率</w:t>
            </w:r>
          </w:p>
        </w:tc>
        <w:tc>
          <w:tcPr>
            <w:tcW w:w="523" w:type="pct"/>
            <w:tcBorders>
              <w:top w:val="single" w:color="auto" w:sz="6" w:space="0"/>
              <w:left w:val="single" w:color="auto" w:sz="6" w:space="0"/>
              <w:bottom w:val="single" w:color="auto" w:sz="6" w:space="0"/>
              <w:right w:val="single" w:color="auto" w:sz="6" w:space="0"/>
            </w:tcBorders>
            <w:noWrap w:val="0"/>
            <w:vAlign w:val="top"/>
          </w:tcPr>
          <w:p w14:paraId="491D4358">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706" w:type="pct"/>
            <w:tcBorders>
              <w:top w:val="single" w:color="auto" w:sz="6" w:space="0"/>
              <w:left w:val="single" w:color="auto" w:sz="4" w:space="0"/>
              <w:bottom w:val="single" w:color="auto" w:sz="6" w:space="0"/>
              <w:right w:val="single" w:color="auto" w:sz="6" w:space="0"/>
            </w:tcBorders>
            <w:noWrap w:val="0"/>
            <w:vAlign w:val="top"/>
          </w:tcPr>
          <w:p w14:paraId="5051D1CF">
            <w:pPr>
              <w:widowControl/>
              <w:autoSpaceDE w:val="0"/>
              <w:autoSpaceDN w:val="0"/>
              <w:spacing w:line="400" w:lineRule="atLeast"/>
              <w:ind w:firstLine="13"/>
              <w:jc w:val="right"/>
              <w:textAlignment w:val="bottom"/>
              <w:rPr>
                <w:color w:val="auto"/>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top"/>
          </w:tcPr>
          <w:p w14:paraId="268FDF44">
            <w:pPr>
              <w:widowControl/>
              <w:autoSpaceDE w:val="0"/>
              <w:autoSpaceDN w:val="0"/>
              <w:spacing w:line="400" w:lineRule="atLeast"/>
              <w:ind w:firstLine="13"/>
              <w:jc w:val="right"/>
              <w:textAlignment w:val="bottom"/>
              <w:rPr>
                <w:color w:val="auto"/>
                <w:szCs w:val="21"/>
                <w:highlight w:val="none"/>
              </w:rPr>
            </w:pPr>
          </w:p>
        </w:tc>
        <w:tc>
          <w:tcPr>
            <w:tcW w:w="704" w:type="pct"/>
            <w:tcBorders>
              <w:top w:val="single" w:color="auto" w:sz="6" w:space="0"/>
              <w:left w:val="single" w:color="auto" w:sz="6" w:space="0"/>
              <w:bottom w:val="single" w:color="auto" w:sz="6" w:space="0"/>
              <w:right w:val="single" w:color="auto" w:sz="6" w:space="0"/>
            </w:tcBorders>
            <w:noWrap w:val="0"/>
            <w:vAlign w:val="top"/>
          </w:tcPr>
          <w:p w14:paraId="36E297F4">
            <w:pPr>
              <w:widowControl/>
              <w:autoSpaceDE w:val="0"/>
              <w:autoSpaceDN w:val="0"/>
              <w:spacing w:line="400" w:lineRule="atLeast"/>
              <w:ind w:firstLine="13"/>
              <w:jc w:val="right"/>
              <w:textAlignment w:val="bottom"/>
              <w:rPr>
                <w:color w:val="auto"/>
                <w:szCs w:val="21"/>
                <w:highlight w:val="none"/>
              </w:rPr>
            </w:pPr>
          </w:p>
        </w:tc>
      </w:tr>
      <w:tr w14:paraId="2061F0B5">
        <w:tblPrEx>
          <w:tblCellMar>
            <w:top w:w="0" w:type="dxa"/>
            <w:left w:w="28" w:type="dxa"/>
            <w:bottom w:w="0" w:type="dxa"/>
            <w:right w:w="28" w:type="dxa"/>
          </w:tblCellMar>
        </w:tblPrEx>
        <w:trPr>
          <w:cantSplit/>
          <w:trHeight w:val="454" w:hRule="atLeast"/>
        </w:trPr>
        <w:tc>
          <w:tcPr>
            <w:tcW w:w="2361" w:type="pct"/>
            <w:tcBorders>
              <w:top w:val="single" w:color="auto" w:sz="6" w:space="0"/>
              <w:left w:val="single" w:color="auto" w:sz="6" w:space="0"/>
              <w:bottom w:val="single" w:color="auto" w:sz="6" w:space="0"/>
              <w:right w:val="single" w:color="auto" w:sz="6" w:space="0"/>
            </w:tcBorders>
            <w:noWrap w:val="0"/>
            <w:vAlign w:val="top"/>
          </w:tcPr>
          <w:p w14:paraId="03908A04">
            <w:pPr>
              <w:widowControl/>
              <w:autoSpaceDE w:val="0"/>
              <w:autoSpaceDN w:val="0"/>
              <w:spacing w:line="400" w:lineRule="atLeast"/>
              <w:ind w:firstLine="420" w:firstLineChars="200"/>
              <w:textAlignment w:val="bottom"/>
              <w:rPr>
                <w:color w:val="auto"/>
                <w:szCs w:val="21"/>
                <w:highlight w:val="none"/>
              </w:rPr>
            </w:pPr>
            <w:r>
              <w:rPr>
                <w:color w:val="auto"/>
                <w:szCs w:val="21"/>
                <w:highlight w:val="none"/>
              </w:rPr>
              <w:t>2. 总资产报酬率</w:t>
            </w:r>
          </w:p>
        </w:tc>
        <w:tc>
          <w:tcPr>
            <w:tcW w:w="523" w:type="pct"/>
            <w:tcBorders>
              <w:top w:val="single" w:color="auto" w:sz="6" w:space="0"/>
              <w:left w:val="single" w:color="auto" w:sz="6" w:space="0"/>
              <w:bottom w:val="single" w:color="auto" w:sz="6" w:space="0"/>
              <w:right w:val="single" w:color="auto" w:sz="6" w:space="0"/>
            </w:tcBorders>
            <w:noWrap w:val="0"/>
            <w:vAlign w:val="top"/>
          </w:tcPr>
          <w:p w14:paraId="12CBF7CA">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706" w:type="pct"/>
            <w:tcBorders>
              <w:top w:val="single" w:color="auto" w:sz="6" w:space="0"/>
              <w:left w:val="single" w:color="auto" w:sz="4" w:space="0"/>
              <w:bottom w:val="single" w:color="auto" w:sz="6" w:space="0"/>
              <w:right w:val="single" w:color="auto" w:sz="6" w:space="0"/>
            </w:tcBorders>
            <w:noWrap w:val="0"/>
            <w:vAlign w:val="top"/>
          </w:tcPr>
          <w:p w14:paraId="74F97CAB">
            <w:pPr>
              <w:widowControl/>
              <w:autoSpaceDE w:val="0"/>
              <w:autoSpaceDN w:val="0"/>
              <w:spacing w:line="400" w:lineRule="atLeast"/>
              <w:ind w:firstLine="13"/>
              <w:jc w:val="right"/>
              <w:textAlignment w:val="bottom"/>
              <w:rPr>
                <w:color w:val="auto"/>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top"/>
          </w:tcPr>
          <w:p w14:paraId="64CF2C0F">
            <w:pPr>
              <w:widowControl/>
              <w:autoSpaceDE w:val="0"/>
              <w:autoSpaceDN w:val="0"/>
              <w:spacing w:line="400" w:lineRule="atLeast"/>
              <w:ind w:firstLine="13"/>
              <w:jc w:val="right"/>
              <w:textAlignment w:val="bottom"/>
              <w:rPr>
                <w:color w:val="auto"/>
                <w:szCs w:val="21"/>
                <w:highlight w:val="none"/>
              </w:rPr>
            </w:pPr>
          </w:p>
        </w:tc>
        <w:tc>
          <w:tcPr>
            <w:tcW w:w="704" w:type="pct"/>
            <w:tcBorders>
              <w:top w:val="single" w:color="auto" w:sz="6" w:space="0"/>
              <w:left w:val="single" w:color="auto" w:sz="6" w:space="0"/>
              <w:bottom w:val="single" w:color="auto" w:sz="6" w:space="0"/>
              <w:right w:val="single" w:color="auto" w:sz="6" w:space="0"/>
            </w:tcBorders>
            <w:noWrap w:val="0"/>
            <w:vAlign w:val="top"/>
          </w:tcPr>
          <w:p w14:paraId="1DE8505D">
            <w:pPr>
              <w:widowControl/>
              <w:autoSpaceDE w:val="0"/>
              <w:autoSpaceDN w:val="0"/>
              <w:spacing w:line="400" w:lineRule="atLeast"/>
              <w:ind w:firstLine="13"/>
              <w:jc w:val="right"/>
              <w:textAlignment w:val="bottom"/>
              <w:rPr>
                <w:color w:val="auto"/>
                <w:szCs w:val="21"/>
                <w:highlight w:val="none"/>
              </w:rPr>
            </w:pPr>
          </w:p>
        </w:tc>
      </w:tr>
      <w:tr w14:paraId="1BC6BB87">
        <w:tblPrEx>
          <w:tblCellMar>
            <w:top w:w="0" w:type="dxa"/>
            <w:left w:w="28" w:type="dxa"/>
            <w:bottom w:w="0" w:type="dxa"/>
            <w:right w:w="28" w:type="dxa"/>
          </w:tblCellMar>
        </w:tblPrEx>
        <w:trPr>
          <w:cantSplit/>
          <w:trHeight w:val="454" w:hRule="atLeast"/>
        </w:trPr>
        <w:tc>
          <w:tcPr>
            <w:tcW w:w="2361" w:type="pct"/>
            <w:tcBorders>
              <w:top w:val="single" w:color="auto" w:sz="6" w:space="0"/>
              <w:left w:val="single" w:color="auto" w:sz="6" w:space="0"/>
              <w:bottom w:val="single" w:color="auto" w:sz="6" w:space="0"/>
              <w:right w:val="single" w:color="auto" w:sz="6" w:space="0"/>
            </w:tcBorders>
            <w:noWrap w:val="0"/>
            <w:vAlign w:val="top"/>
          </w:tcPr>
          <w:p w14:paraId="4433E212">
            <w:pPr>
              <w:widowControl/>
              <w:autoSpaceDE w:val="0"/>
              <w:autoSpaceDN w:val="0"/>
              <w:spacing w:line="400" w:lineRule="atLeast"/>
              <w:ind w:firstLine="420" w:firstLineChars="200"/>
              <w:textAlignment w:val="bottom"/>
              <w:rPr>
                <w:color w:val="auto"/>
                <w:szCs w:val="21"/>
                <w:highlight w:val="none"/>
              </w:rPr>
            </w:pPr>
            <w:r>
              <w:rPr>
                <w:color w:val="auto"/>
                <w:szCs w:val="21"/>
                <w:highlight w:val="none"/>
              </w:rPr>
              <w:t>3. 主营业务利润率</w:t>
            </w:r>
          </w:p>
        </w:tc>
        <w:tc>
          <w:tcPr>
            <w:tcW w:w="523" w:type="pct"/>
            <w:tcBorders>
              <w:top w:val="single" w:color="auto" w:sz="6" w:space="0"/>
              <w:left w:val="single" w:color="auto" w:sz="6" w:space="0"/>
              <w:bottom w:val="single" w:color="auto" w:sz="6" w:space="0"/>
              <w:right w:val="single" w:color="auto" w:sz="6" w:space="0"/>
            </w:tcBorders>
            <w:noWrap w:val="0"/>
            <w:vAlign w:val="top"/>
          </w:tcPr>
          <w:p w14:paraId="0185762A">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706" w:type="pct"/>
            <w:tcBorders>
              <w:top w:val="single" w:color="auto" w:sz="6" w:space="0"/>
              <w:left w:val="single" w:color="auto" w:sz="4" w:space="0"/>
              <w:bottom w:val="single" w:color="auto" w:sz="6" w:space="0"/>
              <w:right w:val="single" w:color="auto" w:sz="6" w:space="0"/>
            </w:tcBorders>
            <w:noWrap w:val="0"/>
            <w:vAlign w:val="top"/>
          </w:tcPr>
          <w:p w14:paraId="2041EFE0">
            <w:pPr>
              <w:widowControl/>
              <w:autoSpaceDE w:val="0"/>
              <w:autoSpaceDN w:val="0"/>
              <w:spacing w:line="400" w:lineRule="atLeast"/>
              <w:ind w:firstLine="13"/>
              <w:jc w:val="right"/>
              <w:textAlignment w:val="bottom"/>
              <w:rPr>
                <w:color w:val="auto"/>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top"/>
          </w:tcPr>
          <w:p w14:paraId="4E978EDD">
            <w:pPr>
              <w:widowControl/>
              <w:autoSpaceDE w:val="0"/>
              <w:autoSpaceDN w:val="0"/>
              <w:spacing w:line="400" w:lineRule="atLeast"/>
              <w:ind w:firstLine="13"/>
              <w:jc w:val="right"/>
              <w:textAlignment w:val="bottom"/>
              <w:rPr>
                <w:color w:val="auto"/>
                <w:szCs w:val="21"/>
                <w:highlight w:val="none"/>
              </w:rPr>
            </w:pPr>
          </w:p>
        </w:tc>
        <w:tc>
          <w:tcPr>
            <w:tcW w:w="704" w:type="pct"/>
            <w:tcBorders>
              <w:top w:val="single" w:color="auto" w:sz="6" w:space="0"/>
              <w:left w:val="single" w:color="auto" w:sz="6" w:space="0"/>
              <w:bottom w:val="single" w:color="auto" w:sz="6" w:space="0"/>
              <w:right w:val="single" w:color="auto" w:sz="6" w:space="0"/>
            </w:tcBorders>
            <w:noWrap w:val="0"/>
            <w:vAlign w:val="top"/>
          </w:tcPr>
          <w:p w14:paraId="5B0E3442">
            <w:pPr>
              <w:widowControl/>
              <w:autoSpaceDE w:val="0"/>
              <w:autoSpaceDN w:val="0"/>
              <w:spacing w:line="400" w:lineRule="atLeast"/>
              <w:ind w:firstLine="13"/>
              <w:jc w:val="right"/>
              <w:textAlignment w:val="bottom"/>
              <w:rPr>
                <w:color w:val="auto"/>
                <w:szCs w:val="21"/>
                <w:highlight w:val="none"/>
              </w:rPr>
            </w:pPr>
          </w:p>
        </w:tc>
      </w:tr>
      <w:tr w14:paraId="13564938">
        <w:tblPrEx>
          <w:tblCellMar>
            <w:top w:w="0" w:type="dxa"/>
            <w:left w:w="28" w:type="dxa"/>
            <w:bottom w:w="0" w:type="dxa"/>
            <w:right w:w="28" w:type="dxa"/>
          </w:tblCellMar>
        </w:tblPrEx>
        <w:trPr>
          <w:cantSplit/>
          <w:trHeight w:val="454" w:hRule="atLeast"/>
        </w:trPr>
        <w:tc>
          <w:tcPr>
            <w:tcW w:w="2361" w:type="pct"/>
            <w:tcBorders>
              <w:top w:val="single" w:color="auto" w:sz="6" w:space="0"/>
              <w:left w:val="single" w:color="auto" w:sz="6" w:space="0"/>
              <w:bottom w:val="single" w:color="auto" w:sz="6" w:space="0"/>
              <w:right w:val="single" w:color="auto" w:sz="6" w:space="0"/>
            </w:tcBorders>
            <w:noWrap w:val="0"/>
            <w:vAlign w:val="top"/>
          </w:tcPr>
          <w:p w14:paraId="3818F32B">
            <w:pPr>
              <w:widowControl/>
              <w:autoSpaceDE w:val="0"/>
              <w:autoSpaceDN w:val="0"/>
              <w:spacing w:line="400" w:lineRule="atLeast"/>
              <w:ind w:firstLine="420" w:firstLineChars="200"/>
              <w:textAlignment w:val="bottom"/>
              <w:rPr>
                <w:color w:val="auto"/>
                <w:szCs w:val="21"/>
                <w:highlight w:val="none"/>
              </w:rPr>
            </w:pPr>
            <w:r>
              <w:rPr>
                <w:color w:val="auto"/>
                <w:szCs w:val="21"/>
                <w:highlight w:val="none"/>
              </w:rPr>
              <w:t>4. 资产负债率</w:t>
            </w:r>
          </w:p>
        </w:tc>
        <w:tc>
          <w:tcPr>
            <w:tcW w:w="523" w:type="pct"/>
            <w:tcBorders>
              <w:top w:val="single" w:color="auto" w:sz="6" w:space="0"/>
              <w:left w:val="single" w:color="auto" w:sz="6" w:space="0"/>
              <w:bottom w:val="single" w:color="auto" w:sz="6" w:space="0"/>
              <w:right w:val="single" w:color="auto" w:sz="6" w:space="0"/>
            </w:tcBorders>
            <w:noWrap w:val="0"/>
            <w:vAlign w:val="top"/>
          </w:tcPr>
          <w:p w14:paraId="1F01C6D1">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706" w:type="pct"/>
            <w:tcBorders>
              <w:top w:val="single" w:color="auto" w:sz="6" w:space="0"/>
              <w:left w:val="single" w:color="auto" w:sz="4" w:space="0"/>
              <w:bottom w:val="single" w:color="auto" w:sz="6" w:space="0"/>
              <w:right w:val="single" w:color="auto" w:sz="6" w:space="0"/>
            </w:tcBorders>
            <w:noWrap w:val="0"/>
            <w:vAlign w:val="top"/>
          </w:tcPr>
          <w:p w14:paraId="741ACB28">
            <w:pPr>
              <w:widowControl/>
              <w:autoSpaceDE w:val="0"/>
              <w:autoSpaceDN w:val="0"/>
              <w:spacing w:line="400" w:lineRule="atLeast"/>
              <w:ind w:firstLine="13"/>
              <w:jc w:val="right"/>
              <w:textAlignment w:val="bottom"/>
              <w:rPr>
                <w:color w:val="auto"/>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top"/>
          </w:tcPr>
          <w:p w14:paraId="30B37D7B">
            <w:pPr>
              <w:widowControl/>
              <w:autoSpaceDE w:val="0"/>
              <w:autoSpaceDN w:val="0"/>
              <w:spacing w:line="400" w:lineRule="atLeast"/>
              <w:ind w:firstLine="13"/>
              <w:jc w:val="right"/>
              <w:textAlignment w:val="bottom"/>
              <w:rPr>
                <w:color w:val="auto"/>
                <w:szCs w:val="21"/>
                <w:highlight w:val="none"/>
              </w:rPr>
            </w:pPr>
          </w:p>
        </w:tc>
        <w:tc>
          <w:tcPr>
            <w:tcW w:w="704" w:type="pct"/>
            <w:tcBorders>
              <w:top w:val="single" w:color="auto" w:sz="6" w:space="0"/>
              <w:left w:val="single" w:color="auto" w:sz="6" w:space="0"/>
              <w:bottom w:val="single" w:color="auto" w:sz="6" w:space="0"/>
              <w:right w:val="single" w:color="auto" w:sz="6" w:space="0"/>
            </w:tcBorders>
            <w:noWrap w:val="0"/>
            <w:vAlign w:val="top"/>
          </w:tcPr>
          <w:p w14:paraId="3B4529D3">
            <w:pPr>
              <w:widowControl/>
              <w:autoSpaceDE w:val="0"/>
              <w:autoSpaceDN w:val="0"/>
              <w:spacing w:line="400" w:lineRule="atLeast"/>
              <w:ind w:firstLine="13"/>
              <w:jc w:val="right"/>
              <w:textAlignment w:val="bottom"/>
              <w:rPr>
                <w:color w:val="auto"/>
                <w:szCs w:val="21"/>
                <w:highlight w:val="none"/>
              </w:rPr>
            </w:pPr>
          </w:p>
        </w:tc>
      </w:tr>
      <w:tr w14:paraId="71300E5A">
        <w:tblPrEx>
          <w:tblCellMar>
            <w:top w:w="0" w:type="dxa"/>
            <w:left w:w="28" w:type="dxa"/>
            <w:bottom w:w="0" w:type="dxa"/>
            <w:right w:w="28" w:type="dxa"/>
          </w:tblCellMar>
        </w:tblPrEx>
        <w:trPr>
          <w:cantSplit/>
          <w:trHeight w:val="454" w:hRule="atLeast"/>
        </w:trPr>
        <w:tc>
          <w:tcPr>
            <w:tcW w:w="2361" w:type="pct"/>
            <w:tcBorders>
              <w:top w:val="single" w:color="auto" w:sz="6" w:space="0"/>
              <w:left w:val="single" w:color="auto" w:sz="6" w:space="0"/>
              <w:bottom w:val="single" w:color="auto" w:sz="6" w:space="0"/>
              <w:right w:val="single" w:color="auto" w:sz="6" w:space="0"/>
            </w:tcBorders>
            <w:noWrap w:val="0"/>
            <w:vAlign w:val="top"/>
          </w:tcPr>
          <w:p w14:paraId="030E35D7">
            <w:pPr>
              <w:widowControl/>
              <w:autoSpaceDE w:val="0"/>
              <w:autoSpaceDN w:val="0"/>
              <w:spacing w:line="400" w:lineRule="atLeast"/>
              <w:ind w:firstLine="420" w:firstLineChars="200"/>
              <w:textAlignment w:val="bottom"/>
              <w:rPr>
                <w:color w:val="auto"/>
                <w:szCs w:val="21"/>
                <w:highlight w:val="none"/>
              </w:rPr>
            </w:pPr>
            <w:r>
              <w:rPr>
                <w:color w:val="auto"/>
                <w:szCs w:val="21"/>
                <w:highlight w:val="none"/>
              </w:rPr>
              <w:t>5.</w:t>
            </w:r>
            <w:r>
              <w:rPr>
                <w:color w:val="auto"/>
                <w:highlight w:val="none"/>
              </w:rPr>
              <w:t xml:space="preserve"> 流动比率</w:t>
            </w:r>
          </w:p>
        </w:tc>
        <w:tc>
          <w:tcPr>
            <w:tcW w:w="523" w:type="pct"/>
            <w:tcBorders>
              <w:top w:val="single" w:color="auto" w:sz="6" w:space="0"/>
              <w:left w:val="single" w:color="auto" w:sz="6" w:space="0"/>
              <w:bottom w:val="single" w:color="auto" w:sz="6" w:space="0"/>
              <w:right w:val="single" w:color="auto" w:sz="6" w:space="0"/>
            </w:tcBorders>
            <w:noWrap w:val="0"/>
            <w:vAlign w:val="top"/>
          </w:tcPr>
          <w:p w14:paraId="19B610CC">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706" w:type="pct"/>
            <w:tcBorders>
              <w:top w:val="single" w:color="auto" w:sz="6" w:space="0"/>
              <w:left w:val="single" w:color="auto" w:sz="4" w:space="0"/>
              <w:bottom w:val="single" w:color="auto" w:sz="6" w:space="0"/>
              <w:right w:val="single" w:color="auto" w:sz="6" w:space="0"/>
            </w:tcBorders>
            <w:noWrap w:val="0"/>
            <w:vAlign w:val="top"/>
          </w:tcPr>
          <w:p w14:paraId="7C249CF9">
            <w:pPr>
              <w:widowControl/>
              <w:autoSpaceDE w:val="0"/>
              <w:autoSpaceDN w:val="0"/>
              <w:spacing w:line="400" w:lineRule="atLeast"/>
              <w:ind w:firstLine="13"/>
              <w:jc w:val="right"/>
              <w:textAlignment w:val="bottom"/>
              <w:rPr>
                <w:color w:val="auto"/>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top"/>
          </w:tcPr>
          <w:p w14:paraId="7C3CFDC1">
            <w:pPr>
              <w:widowControl/>
              <w:autoSpaceDE w:val="0"/>
              <w:autoSpaceDN w:val="0"/>
              <w:spacing w:line="400" w:lineRule="atLeast"/>
              <w:ind w:firstLine="13"/>
              <w:jc w:val="right"/>
              <w:textAlignment w:val="bottom"/>
              <w:rPr>
                <w:color w:val="auto"/>
                <w:szCs w:val="21"/>
                <w:highlight w:val="none"/>
              </w:rPr>
            </w:pPr>
          </w:p>
        </w:tc>
        <w:tc>
          <w:tcPr>
            <w:tcW w:w="704" w:type="pct"/>
            <w:tcBorders>
              <w:top w:val="single" w:color="auto" w:sz="6" w:space="0"/>
              <w:left w:val="single" w:color="auto" w:sz="6" w:space="0"/>
              <w:bottom w:val="single" w:color="auto" w:sz="6" w:space="0"/>
              <w:right w:val="single" w:color="auto" w:sz="6" w:space="0"/>
            </w:tcBorders>
            <w:noWrap w:val="0"/>
            <w:vAlign w:val="top"/>
          </w:tcPr>
          <w:p w14:paraId="58D1E6D1">
            <w:pPr>
              <w:widowControl/>
              <w:autoSpaceDE w:val="0"/>
              <w:autoSpaceDN w:val="0"/>
              <w:spacing w:line="400" w:lineRule="atLeast"/>
              <w:ind w:firstLine="13"/>
              <w:jc w:val="right"/>
              <w:textAlignment w:val="bottom"/>
              <w:rPr>
                <w:color w:val="auto"/>
                <w:szCs w:val="21"/>
                <w:highlight w:val="none"/>
              </w:rPr>
            </w:pPr>
          </w:p>
        </w:tc>
      </w:tr>
      <w:tr w14:paraId="357980FA">
        <w:tblPrEx>
          <w:tblCellMar>
            <w:top w:w="0" w:type="dxa"/>
            <w:left w:w="28" w:type="dxa"/>
            <w:bottom w:w="0" w:type="dxa"/>
            <w:right w:w="28" w:type="dxa"/>
          </w:tblCellMar>
        </w:tblPrEx>
        <w:trPr>
          <w:cantSplit/>
          <w:trHeight w:val="454" w:hRule="atLeast"/>
        </w:trPr>
        <w:tc>
          <w:tcPr>
            <w:tcW w:w="2361" w:type="pct"/>
            <w:tcBorders>
              <w:top w:val="single" w:color="auto" w:sz="6" w:space="0"/>
              <w:left w:val="single" w:color="auto" w:sz="6" w:space="0"/>
              <w:bottom w:val="single" w:color="auto" w:sz="6" w:space="0"/>
              <w:right w:val="single" w:color="auto" w:sz="6" w:space="0"/>
            </w:tcBorders>
            <w:noWrap w:val="0"/>
            <w:vAlign w:val="top"/>
          </w:tcPr>
          <w:p w14:paraId="2DC69F7C">
            <w:pPr>
              <w:widowControl/>
              <w:autoSpaceDE w:val="0"/>
              <w:autoSpaceDN w:val="0"/>
              <w:spacing w:line="400" w:lineRule="atLeast"/>
              <w:ind w:firstLine="420" w:firstLineChars="200"/>
              <w:textAlignment w:val="bottom"/>
              <w:rPr>
                <w:color w:val="auto"/>
                <w:szCs w:val="21"/>
                <w:highlight w:val="none"/>
              </w:rPr>
            </w:pPr>
            <w:r>
              <w:rPr>
                <w:color w:val="auto"/>
                <w:szCs w:val="21"/>
                <w:highlight w:val="none"/>
              </w:rPr>
              <w:t>6.</w:t>
            </w:r>
            <w:r>
              <w:rPr>
                <w:color w:val="auto"/>
                <w:highlight w:val="none"/>
              </w:rPr>
              <w:t xml:space="preserve"> 速动比率</w:t>
            </w:r>
          </w:p>
        </w:tc>
        <w:tc>
          <w:tcPr>
            <w:tcW w:w="523" w:type="pct"/>
            <w:tcBorders>
              <w:top w:val="single" w:color="auto" w:sz="6" w:space="0"/>
              <w:left w:val="single" w:color="auto" w:sz="6" w:space="0"/>
              <w:bottom w:val="single" w:color="auto" w:sz="6" w:space="0"/>
              <w:right w:val="single" w:color="auto" w:sz="6" w:space="0"/>
            </w:tcBorders>
            <w:noWrap w:val="0"/>
            <w:vAlign w:val="top"/>
          </w:tcPr>
          <w:p w14:paraId="0443FD33">
            <w:pPr>
              <w:widowControl/>
              <w:autoSpaceDE w:val="0"/>
              <w:autoSpaceDN w:val="0"/>
              <w:spacing w:line="400" w:lineRule="atLeast"/>
              <w:ind w:firstLine="13"/>
              <w:jc w:val="center"/>
              <w:textAlignment w:val="bottom"/>
              <w:rPr>
                <w:color w:val="auto"/>
                <w:szCs w:val="21"/>
                <w:highlight w:val="none"/>
              </w:rPr>
            </w:pPr>
            <w:r>
              <w:rPr>
                <w:color w:val="auto"/>
                <w:szCs w:val="21"/>
                <w:highlight w:val="none"/>
              </w:rPr>
              <w:t>%</w:t>
            </w:r>
          </w:p>
        </w:tc>
        <w:tc>
          <w:tcPr>
            <w:tcW w:w="706" w:type="pct"/>
            <w:tcBorders>
              <w:top w:val="single" w:color="auto" w:sz="6" w:space="0"/>
              <w:left w:val="single" w:color="auto" w:sz="4" w:space="0"/>
              <w:bottom w:val="single" w:color="auto" w:sz="6" w:space="0"/>
              <w:right w:val="single" w:color="auto" w:sz="6" w:space="0"/>
            </w:tcBorders>
            <w:noWrap w:val="0"/>
            <w:vAlign w:val="top"/>
          </w:tcPr>
          <w:p w14:paraId="2477C750">
            <w:pPr>
              <w:widowControl/>
              <w:autoSpaceDE w:val="0"/>
              <w:autoSpaceDN w:val="0"/>
              <w:spacing w:line="400" w:lineRule="atLeast"/>
              <w:ind w:firstLine="13"/>
              <w:jc w:val="right"/>
              <w:textAlignment w:val="bottom"/>
              <w:rPr>
                <w:color w:val="auto"/>
                <w:szCs w:val="21"/>
                <w:highlight w:val="none"/>
              </w:rPr>
            </w:pPr>
          </w:p>
        </w:tc>
        <w:tc>
          <w:tcPr>
            <w:tcW w:w="706" w:type="pct"/>
            <w:tcBorders>
              <w:top w:val="single" w:color="auto" w:sz="6" w:space="0"/>
              <w:left w:val="single" w:color="auto" w:sz="6" w:space="0"/>
              <w:bottom w:val="single" w:color="auto" w:sz="6" w:space="0"/>
              <w:right w:val="single" w:color="auto" w:sz="6" w:space="0"/>
            </w:tcBorders>
            <w:noWrap w:val="0"/>
            <w:vAlign w:val="top"/>
          </w:tcPr>
          <w:p w14:paraId="5445AD61">
            <w:pPr>
              <w:widowControl/>
              <w:autoSpaceDE w:val="0"/>
              <w:autoSpaceDN w:val="0"/>
              <w:spacing w:line="400" w:lineRule="atLeast"/>
              <w:ind w:firstLine="13"/>
              <w:jc w:val="right"/>
              <w:textAlignment w:val="bottom"/>
              <w:rPr>
                <w:color w:val="auto"/>
                <w:szCs w:val="21"/>
                <w:highlight w:val="none"/>
              </w:rPr>
            </w:pPr>
          </w:p>
        </w:tc>
        <w:tc>
          <w:tcPr>
            <w:tcW w:w="704" w:type="pct"/>
            <w:tcBorders>
              <w:top w:val="single" w:color="auto" w:sz="6" w:space="0"/>
              <w:left w:val="single" w:color="auto" w:sz="6" w:space="0"/>
              <w:bottom w:val="single" w:color="auto" w:sz="6" w:space="0"/>
              <w:right w:val="single" w:color="auto" w:sz="6" w:space="0"/>
            </w:tcBorders>
            <w:noWrap w:val="0"/>
            <w:vAlign w:val="top"/>
          </w:tcPr>
          <w:p w14:paraId="55B8C414">
            <w:pPr>
              <w:widowControl/>
              <w:autoSpaceDE w:val="0"/>
              <w:autoSpaceDN w:val="0"/>
              <w:spacing w:line="400" w:lineRule="atLeast"/>
              <w:ind w:firstLine="13"/>
              <w:jc w:val="right"/>
              <w:textAlignment w:val="bottom"/>
              <w:rPr>
                <w:color w:val="auto"/>
                <w:szCs w:val="21"/>
                <w:highlight w:val="none"/>
              </w:rPr>
            </w:pPr>
          </w:p>
        </w:tc>
      </w:tr>
    </w:tbl>
    <w:p w14:paraId="510C1D4F">
      <w:pPr>
        <w:spacing w:line="400" w:lineRule="atLeast"/>
        <w:ind w:left="1365" w:leftChars="200" w:hanging="945" w:hangingChars="450"/>
        <w:rPr>
          <w:rFonts w:hint="eastAsia"/>
          <w:color w:val="auto"/>
          <w:szCs w:val="21"/>
          <w:highlight w:val="none"/>
        </w:rPr>
      </w:pPr>
      <w:r>
        <w:rPr>
          <w:rFonts w:hint="eastAsia"/>
          <w:color w:val="auto"/>
          <w:szCs w:val="21"/>
          <w:highlight w:val="none"/>
        </w:rPr>
        <w:t>备</w:t>
      </w:r>
      <w:r>
        <w:rPr>
          <w:color w:val="auto"/>
          <w:szCs w:val="21"/>
          <w:highlight w:val="none"/>
        </w:rPr>
        <w:t>注：1</w:t>
      </w:r>
      <w:r>
        <w:rPr>
          <w:rFonts w:hint="eastAsia"/>
          <w:color w:val="auto"/>
          <w:szCs w:val="21"/>
          <w:highlight w:val="none"/>
        </w:rPr>
        <w:t xml:space="preserve">. </w:t>
      </w:r>
      <w:r>
        <w:rPr>
          <w:color w:val="auto"/>
          <w:szCs w:val="21"/>
          <w:highlight w:val="none"/>
        </w:rPr>
        <w:t>本表后应附</w:t>
      </w:r>
      <w:r>
        <w:rPr>
          <w:rFonts w:hint="eastAsia"/>
          <w:color w:val="auto"/>
          <w:szCs w:val="21"/>
          <w:highlight w:val="none"/>
        </w:rPr>
        <w:t>近3年经会计师事务所或审计机构审计的财务会计报表，包括资产负债表、现金流量表、利润表和财务情况说明书的扫描件</w:t>
      </w:r>
      <w:r>
        <w:rPr>
          <w:color w:val="auto"/>
          <w:szCs w:val="21"/>
          <w:highlight w:val="none"/>
        </w:rPr>
        <w:t>。</w:t>
      </w:r>
      <w:r>
        <w:rPr>
          <w:rFonts w:hint="eastAsia"/>
          <w:color w:val="auto"/>
          <w:szCs w:val="21"/>
          <w:highlight w:val="none"/>
        </w:rPr>
        <w:t>投标人的成立时间少于3年的，应提供成立以来的财务状况表。</w:t>
      </w:r>
    </w:p>
    <w:p w14:paraId="05F7645E">
      <w:pPr>
        <w:spacing w:line="400" w:lineRule="atLeast"/>
        <w:ind w:left="1365" w:leftChars="650"/>
        <w:rPr>
          <w:rFonts w:hint="eastAsia"/>
          <w:color w:val="auto"/>
          <w:szCs w:val="21"/>
          <w:highlight w:val="none"/>
        </w:rPr>
      </w:pPr>
      <w:r>
        <w:rPr>
          <w:rFonts w:hint="eastAsia"/>
          <w:color w:val="auto"/>
          <w:szCs w:val="21"/>
          <w:highlight w:val="none"/>
        </w:rPr>
        <w:t>投标截止日如在6月30日以前，则近3年是指上上个年度往前推算的3年，例如投标截止日为2026年5月30日，近3年是指2022年度、2023年度、2024年度。</w:t>
      </w:r>
    </w:p>
    <w:p w14:paraId="2905FE88">
      <w:pPr>
        <w:spacing w:line="400" w:lineRule="atLeast"/>
        <w:ind w:left="1365" w:leftChars="650"/>
        <w:rPr>
          <w:rFonts w:hint="eastAsia"/>
          <w:color w:val="auto"/>
          <w:szCs w:val="21"/>
          <w:highlight w:val="none"/>
        </w:rPr>
      </w:pPr>
      <w:r>
        <w:rPr>
          <w:rFonts w:hint="eastAsia"/>
          <w:color w:val="auto"/>
          <w:szCs w:val="21"/>
          <w:highlight w:val="none"/>
        </w:rPr>
        <w:t>投标截止日如在6月30日以后，则近3年是指上个年度往前推算的3年，例如投标截止日为2026年7月1日，近3年是指2023年度、2024年度、2025年度</w:t>
      </w:r>
      <w:r>
        <w:rPr>
          <w:rFonts w:hint="eastAsia"/>
          <w:color w:val="auto"/>
          <w:szCs w:val="21"/>
          <w:highlight w:val="none"/>
          <w:lang w:eastAsia="zh-CN"/>
        </w:rPr>
        <w:t>；</w:t>
      </w:r>
    </w:p>
    <w:p w14:paraId="2010DF06">
      <w:pPr>
        <w:autoSpaceDE w:val="0"/>
        <w:autoSpaceDN w:val="0"/>
        <w:adjustRightInd w:val="0"/>
        <w:snapToGrid w:val="0"/>
        <w:spacing w:line="325" w:lineRule="exact"/>
        <w:ind w:left="1365" w:leftChars="500" w:hanging="315" w:hangingChars="150"/>
        <w:rPr>
          <w:rFonts w:ascii="宋体" w:cs="宋体"/>
          <w:color w:val="auto"/>
          <w:kern w:val="0"/>
          <w:szCs w:val="21"/>
          <w:highlight w:val="none"/>
        </w:rPr>
      </w:pPr>
      <w:r>
        <w:rPr>
          <w:color w:val="auto"/>
          <w:szCs w:val="21"/>
          <w:highlight w:val="none"/>
        </w:rPr>
        <w:t>2</w:t>
      </w:r>
      <w:r>
        <w:rPr>
          <w:rFonts w:hint="eastAsia"/>
          <w:color w:val="auto"/>
          <w:szCs w:val="21"/>
          <w:highlight w:val="none"/>
        </w:rPr>
        <w:t xml:space="preserve">. </w:t>
      </w:r>
      <w:r>
        <w:rPr>
          <w:color w:val="auto"/>
          <w:szCs w:val="21"/>
          <w:highlight w:val="none"/>
        </w:rPr>
        <w:t>本表所列数据必须与本表各附件中的数据相一致。</w:t>
      </w:r>
      <w:r>
        <w:rPr>
          <w:rFonts w:hint="eastAsia" w:ascii="宋体" w:hAnsi="宋体"/>
          <w:color w:val="auto"/>
          <w:szCs w:val="21"/>
          <w:highlight w:val="none"/>
        </w:rPr>
        <w:t>如果有不一致之处，以不利于</w:t>
      </w:r>
      <w:r>
        <w:rPr>
          <w:rFonts w:ascii="宋体" w:hAnsi="宋体"/>
          <w:color w:val="auto"/>
          <w:szCs w:val="21"/>
          <w:highlight w:val="none"/>
        </w:rPr>
        <w:t>投标</w:t>
      </w:r>
      <w:r>
        <w:rPr>
          <w:rFonts w:hint="eastAsia" w:ascii="宋体" w:hAnsi="宋体"/>
          <w:color w:val="auto"/>
          <w:szCs w:val="21"/>
          <w:highlight w:val="none"/>
        </w:rPr>
        <w:t>人的数据为准</w:t>
      </w:r>
      <w:r>
        <w:rPr>
          <w:rFonts w:hint="eastAsia" w:ascii="宋体" w:hAnsi="宋体"/>
          <w:color w:val="auto"/>
          <w:szCs w:val="21"/>
          <w:highlight w:val="none"/>
          <w:lang w:eastAsia="zh-CN"/>
        </w:rPr>
        <w:t>；</w:t>
      </w:r>
    </w:p>
    <w:p w14:paraId="09579782">
      <w:pPr>
        <w:autoSpaceDE w:val="0"/>
        <w:autoSpaceDN w:val="0"/>
        <w:adjustRightInd w:val="0"/>
        <w:snapToGrid w:val="0"/>
        <w:spacing w:line="325" w:lineRule="exact"/>
        <w:rPr>
          <w:rFonts w:hint="eastAsia" w:cs="宋体"/>
          <w:color w:val="auto"/>
          <w:szCs w:val="21"/>
          <w:highlight w:val="none"/>
        </w:rPr>
      </w:pPr>
      <w:r>
        <w:rPr>
          <w:rFonts w:ascii="宋体" w:cs="宋体"/>
          <w:color w:val="auto"/>
          <w:kern w:val="0"/>
          <w:szCs w:val="21"/>
          <w:highlight w:val="none"/>
        </w:rPr>
        <w:t xml:space="preserve">  </w:t>
      </w:r>
      <w:r>
        <w:rPr>
          <w:rFonts w:hint="eastAsia" w:ascii="宋体" w:cs="宋体"/>
          <w:color w:val="auto"/>
          <w:kern w:val="0"/>
          <w:szCs w:val="21"/>
          <w:highlight w:val="none"/>
        </w:rPr>
        <w:t xml:space="preserve">        </w:t>
      </w:r>
      <w:r>
        <w:rPr>
          <w:rFonts w:ascii="宋体" w:cs="宋体"/>
          <w:color w:val="auto"/>
          <w:kern w:val="0"/>
          <w:szCs w:val="21"/>
          <w:highlight w:val="none"/>
        </w:rPr>
        <w:t>3</w:t>
      </w:r>
      <w:r>
        <w:rPr>
          <w:rFonts w:hint="eastAsia"/>
          <w:color w:val="auto"/>
          <w:szCs w:val="21"/>
          <w:highlight w:val="none"/>
        </w:rPr>
        <w:t xml:space="preserve">. </w:t>
      </w:r>
      <w:r>
        <w:rPr>
          <w:rFonts w:hint="eastAsia" w:ascii="宋体" w:cs="宋体"/>
          <w:color w:val="auto"/>
          <w:kern w:val="0"/>
          <w:szCs w:val="21"/>
          <w:highlight w:val="none"/>
        </w:rPr>
        <w:t>以联合体形式</w:t>
      </w:r>
      <w:r>
        <w:rPr>
          <w:rFonts w:ascii="宋体" w:hAnsi="宋体"/>
          <w:color w:val="auto"/>
          <w:szCs w:val="21"/>
          <w:highlight w:val="none"/>
        </w:rPr>
        <w:t>投标</w:t>
      </w:r>
      <w:r>
        <w:rPr>
          <w:rFonts w:hint="eastAsia" w:ascii="宋体" w:cs="宋体"/>
          <w:color w:val="auto"/>
          <w:kern w:val="0"/>
          <w:szCs w:val="21"/>
          <w:highlight w:val="none"/>
        </w:rPr>
        <w:t>的，联合体各成员应分别填写。</w:t>
      </w:r>
    </w:p>
    <w:p w14:paraId="6C9085D9">
      <w:pPr>
        <w:topLinePunct/>
        <w:spacing w:line="400" w:lineRule="atLeast"/>
        <w:jc w:val="center"/>
        <w:rPr>
          <w:rFonts w:hint="eastAsia"/>
          <w:color w:val="auto"/>
          <w:szCs w:val="21"/>
          <w:highlight w:val="none"/>
        </w:rPr>
      </w:pPr>
    </w:p>
    <w:p w14:paraId="1EF82B24">
      <w:pPr>
        <w:topLinePunct/>
        <w:spacing w:line="400" w:lineRule="atLeast"/>
        <w:jc w:val="center"/>
        <w:rPr>
          <w:rFonts w:hint="eastAsia"/>
          <w:color w:val="auto"/>
          <w:szCs w:val="21"/>
          <w:highlight w:val="none"/>
        </w:rPr>
      </w:pPr>
    </w:p>
    <w:p w14:paraId="56B3A1A0">
      <w:pPr>
        <w:topLinePunct/>
        <w:spacing w:line="400" w:lineRule="atLeast"/>
        <w:jc w:val="center"/>
        <w:rPr>
          <w:rFonts w:hint="eastAsia"/>
          <w:color w:val="auto"/>
          <w:szCs w:val="21"/>
          <w:highlight w:val="none"/>
        </w:rPr>
      </w:pPr>
    </w:p>
    <w:p w14:paraId="5664E08A">
      <w:pPr>
        <w:pStyle w:val="54"/>
        <w:jc w:val="center"/>
        <w:outlineLvl w:val="2"/>
        <w:rPr>
          <w:rFonts w:hint="eastAsia" w:ascii="Times New Roman" w:hAnsi="Times New Roman" w:cs="宋体"/>
          <w:b w:val="0"/>
          <w:bCs w:val="0"/>
          <w:color w:val="auto"/>
          <w:highlight w:val="none"/>
        </w:rPr>
      </w:pPr>
      <w:bookmarkStart w:id="1049" w:name="_Toc15632"/>
      <w:bookmarkStart w:id="1050" w:name="_Toc429"/>
      <w:r>
        <w:rPr>
          <w:rFonts w:hint="eastAsia" w:ascii="Times New Roman" w:hAnsi="Times New Roman" w:cs="宋体"/>
          <w:b w:val="0"/>
          <w:bCs w:val="0"/>
          <w:color w:val="auto"/>
          <w:highlight w:val="none"/>
        </w:rPr>
        <w:t>表6-</w:t>
      </w:r>
      <w:r>
        <w:rPr>
          <w:rFonts w:hint="eastAsia" w:ascii="Times New Roman" w:hAnsi="Times New Roman" w:cs="宋体"/>
          <w:b w:val="0"/>
          <w:bCs w:val="0"/>
          <w:color w:val="auto"/>
          <w:highlight w:val="none"/>
          <w:lang w:val="en-US" w:eastAsia="zh-CN"/>
        </w:rPr>
        <w:t>5</w:t>
      </w:r>
      <w:r>
        <w:rPr>
          <w:rFonts w:hint="eastAsia" w:ascii="Times New Roman" w:hAnsi="Times New Roman" w:cs="宋体"/>
          <w:b w:val="0"/>
          <w:bCs w:val="0"/>
          <w:color w:val="auto"/>
          <w:highlight w:val="none"/>
        </w:rPr>
        <w:t xml:space="preserve"> 近8年</w:t>
      </w:r>
      <w:r>
        <w:rPr>
          <w:rFonts w:hint="eastAsia" w:ascii="Times New Roman" w:hAnsi="Times New Roman" w:cs="宋体"/>
          <w:b w:val="0"/>
          <w:bCs w:val="0"/>
          <w:color w:val="auto"/>
          <w:highlight w:val="none"/>
          <w:lang w:val="en-US" w:eastAsia="zh-CN"/>
        </w:rPr>
        <w:t>承接</w:t>
      </w:r>
      <w:r>
        <w:rPr>
          <w:rFonts w:hint="eastAsia" w:ascii="Times New Roman" w:hAnsi="Times New Roman" w:cs="宋体"/>
          <w:b w:val="0"/>
          <w:bCs w:val="0"/>
          <w:color w:val="auto"/>
          <w:highlight w:val="none"/>
        </w:rPr>
        <w:t>的类似</w:t>
      </w:r>
      <w:r>
        <w:rPr>
          <w:rFonts w:hint="eastAsia" w:ascii="Times New Roman" w:hAnsi="Times New Roman" w:cs="宋体"/>
          <w:b w:val="0"/>
          <w:bCs w:val="0"/>
          <w:color w:val="auto"/>
          <w:highlight w:val="none"/>
          <w:lang w:val="en-US" w:eastAsia="zh-CN"/>
        </w:rPr>
        <w:t>造价咨询</w:t>
      </w:r>
      <w:r>
        <w:rPr>
          <w:rFonts w:hint="eastAsia" w:ascii="Times New Roman" w:hAnsi="Times New Roman" w:cs="宋体"/>
          <w:b w:val="0"/>
          <w:bCs w:val="0"/>
          <w:color w:val="auto"/>
          <w:highlight w:val="none"/>
        </w:rPr>
        <w:t>项目情况表</w:t>
      </w:r>
      <w:bookmarkEnd w:id="1049"/>
      <w:bookmarkEnd w:id="1050"/>
    </w:p>
    <w:p w14:paraId="11B644C4">
      <w:pPr>
        <w:spacing w:line="400" w:lineRule="atLeast"/>
        <w:ind w:firstLine="480" w:firstLineChars="200"/>
        <w:jc w:val="center"/>
        <w:rPr>
          <w:rFonts w:eastAsia="黑体"/>
          <w:color w:val="auto"/>
          <w:sz w:val="24"/>
          <w:highlight w:val="none"/>
        </w:rPr>
      </w:pPr>
    </w:p>
    <w:tbl>
      <w:tblPr>
        <w:tblStyle w:val="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783"/>
      </w:tblGrid>
      <w:tr w14:paraId="30842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14665570">
            <w:pPr>
              <w:topLinePunct/>
              <w:spacing w:line="400" w:lineRule="atLeast"/>
              <w:jc w:val="center"/>
              <w:rPr>
                <w:color w:val="auto"/>
                <w:szCs w:val="21"/>
                <w:highlight w:val="none"/>
              </w:rPr>
            </w:pPr>
            <w:r>
              <w:rPr>
                <w:color w:val="auto"/>
                <w:szCs w:val="21"/>
                <w:highlight w:val="none"/>
              </w:rPr>
              <w:t>项目名称</w:t>
            </w:r>
          </w:p>
        </w:tc>
        <w:tc>
          <w:tcPr>
            <w:tcW w:w="3669" w:type="pct"/>
            <w:noWrap w:val="0"/>
            <w:vAlign w:val="top"/>
          </w:tcPr>
          <w:p w14:paraId="2655BDE1">
            <w:pPr>
              <w:topLinePunct/>
              <w:spacing w:line="400" w:lineRule="atLeast"/>
              <w:rPr>
                <w:color w:val="auto"/>
                <w:szCs w:val="21"/>
                <w:highlight w:val="none"/>
              </w:rPr>
            </w:pPr>
          </w:p>
        </w:tc>
      </w:tr>
      <w:tr w14:paraId="66C8D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794F8905">
            <w:pPr>
              <w:topLinePunct/>
              <w:spacing w:line="400" w:lineRule="atLeast"/>
              <w:jc w:val="center"/>
              <w:rPr>
                <w:color w:val="auto"/>
                <w:szCs w:val="21"/>
                <w:highlight w:val="none"/>
              </w:rPr>
            </w:pPr>
            <w:r>
              <w:rPr>
                <w:color w:val="auto"/>
                <w:szCs w:val="21"/>
                <w:highlight w:val="none"/>
              </w:rPr>
              <w:t>项目所在地</w:t>
            </w:r>
          </w:p>
        </w:tc>
        <w:tc>
          <w:tcPr>
            <w:tcW w:w="3669" w:type="pct"/>
            <w:noWrap w:val="0"/>
            <w:vAlign w:val="top"/>
          </w:tcPr>
          <w:p w14:paraId="0CCD78FC">
            <w:pPr>
              <w:topLinePunct/>
              <w:spacing w:line="400" w:lineRule="atLeast"/>
              <w:rPr>
                <w:color w:val="auto"/>
                <w:szCs w:val="21"/>
                <w:highlight w:val="none"/>
              </w:rPr>
            </w:pPr>
          </w:p>
        </w:tc>
      </w:tr>
      <w:tr w14:paraId="155AD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43E145FA">
            <w:pPr>
              <w:topLinePunct/>
              <w:spacing w:line="400" w:lineRule="atLeast"/>
              <w:jc w:val="center"/>
              <w:rPr>
                <w:color w:val="auto"/>
                <w:szCs w:val="21"/>
                <w:highlight w:val="none"/>
              </w:rPr>
            </w:pPr>
            <w:r>
              <w:rPr>
                <w:rFonts w:hint="eastAsia"/>
                <w:color w:val="auto"/>
                <w:szCs w:val="21"/>
                <w:highlight w:val="none"/>
              </w:rPr>
              <w:t>委托</w:t>
            </w:r>
            <w:r>
              <w:rPr>
                <w:color w:val="auto"/>
                <w:szCs w:val="21"/>
                <w:highlight w:val="none"/>
              </w:rPr>
              <w:t>人名称</w:t>
            </w:r>
          </w:p>
        </w:tc>
        <w:tc>
          <w:tcPr>
            <w:tcW w:w="3669" w:type="pct"/>
            <w:noWrap w:val="0"/>
            <w:vAlign w:val="top"/>
          </w:tcPr>
          <w:p w14:paraId="1D40822B">
            <w:pPr>
              <w:topLinePunct/>
              <w:spacing w:line="400" w:lineRule="atLeast"/>
              <w:rPr>
                <w:color w:val="auto"/>
                <w:szCs w:val="21"/>
                <w:highlight w:val="none"/>
              </w:rPr>
            </w:pPr>
          </w:p>
        </w:tc>
      </w:tr>
      <w:tr w14:paraId="58D78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3C32644D">
            <w:pPr>
              <w:topLinePunct/>
              <w:spacing w:line="400" w:lineRule="atLeast"/>
              <w:jc w:val="center"/>
              <w:rPr>
                <w:color w:val="auto"/>
                <w:szCs w:val="21"/>
                <w:highlight w:val="none"/>
              </w:rPr>
            </w:pPr>
            <w:r>
              <w:rPr>
                <w:rFonts w:hint="eastAsia"/>
                <w:color w:val="auto"/>
                <w:szCs w:val="21"/>
                <w:highlight w:val="none"/>
              </w:rPr>
              <w:t>委托</w:t>
            </w:r>
            <w:r>
              <w:rPr>
                <w:color w:val="auto"/>
                <w:szCs w:val="21"/>
                <w:highlight w:val="none"/>
              </w:rPr>
              <w:t>人地址</w:t>
            </w:r>
          </w:p>
        </w:tc>
        <w:tc>
          <w:tcPr>
            <w:tcW w:w="3669" w:type="pct"/>
            <w:noWrap w:val="0"/>
            <w:vAlign w:val="top"/>
          </w:tcPr>
          <w:p w14:paraId="02A36205">
            <w:pPr>
              <w:topLinePunct/>
              <w:spacing w:line="400" w:lineRule="atLeast"/>
              <w:rPr>
                <w:color w:val="auto"/>
                <w:szCs w:val="21"/>
                <w:highlight w:val="none"/>
              </w:rPr>
            </w:pPr>
          </w:p>
        </w:tc>
      </w:tr>
      <w:tr w14:paraId="55028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7E13660B">
            <w:pPr>
              <w:topLinePunct/>
              <w:spacing w:line="400" w:lineRule="atLeast"/>
              <w:jc w:val="center"/>
              <w:rPr>
                <w:color w:val="auto"/>
                <w:szCs w:val="21"/>
                <w:highlight w:val="none"/>
              </w:rPr>
            </w:pPr>
            <w:r>
              <w:rPr>
                <w:rFonts w:hint="eastAsia"/>
                <w:color w:val="auto"/>
                <w:szCs w:val="21"/>
                <w:highlight w:val="none"/>
              </w:rPr>
              <w:t>委托</w:t>
            </w:r>
            <w:r>
              <w:rPr>
                <w:color w:val="auto"/>
                <w:szCs w:val="21"/>
                <w:highlight w:val="none"/>
              </w:rPr>
              <w:t>人电话</w:t>
            </w:r>
          </w:p>
        </w:tc>
        <w:tc>
          <w:tcPr>
            <w:tcW w:w="3669" w:type="pct"/>
            <w:noWrap w:val="0"/>
            <w:vAlign w:val="top"/>
          </w:tcPr>
          <w:p w14:paraId="0EC12D8B">
            <w:pPr>
              <w:topLinePunct/>
              <w:spacing w:line="400" w:lineRule="atLeast"/>
              <w:rPr>
                <w:color w:val="auto"/>
                <w:szCs w:val="21"/>
                <w:highlight w:val="none"/>
              </w:rPr>
            </w:pPr>
          </w:p>
        </w:tc>
      </w:tr>
      <w:tr w14:paraId="0E4BB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43B87C8C">
            <w:pPr>
              <w:topLinePunct/>
              <w:spacing w:line="400" w:lineRule="atLeast"/>
              <w:jc w:val="center"/>
              <w:rPr>
                <w:rFonts w:hint="eastAsia"/>
                <w:color w:val="auto"/>
                <w:szCs w:val="21"/>
                <w:highlight w:val="none"/>
              </w:rPr>
            </w:pPr>
            <w:r>
              <w:rPr>
                <w:rFonts w:hint="eastAsia"/>
                <w:color w:val="auto"/>
                <w:szCs w:val="21"/>
                <w:highlight w:val="none"/>
              </w:rPr>
              <w:t>工程造价</w:t>
            </w:r>
          </w:p>
        </w:tc>
        <w:tc>
          <w:tcPr>
            <w:tcW w:w="3669" w:type="pct"/>
            <w:noWrap w:val="0"/>
            <w:vAlign w:val="top"/>
          </w:tcPr>
          <w:p w14:paraId="263BB550">
            <w:pPr>
              <w:topLinePunct/>
              <w:spacing w:line="400" w:lineRule="atLeast"/>
              <w:rPr>
                <w:color w:val="auto"/>
                <w:szCs w:val="21"/>
                <w:highlight w:val="none"/>
              </w:rPr>
            </w:pPr>
          </w:p>
        </w:tc>
      </w:tr>
      <w:tr w14:paraId="17BBD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75FF519B">
            <w:pPr>
              <w:topLinePunct/>
              <w:spacing w:line="400" w:lineRule="atLeast"/>
              <w:jc w:val="center"/>
              <w:rPr>
                <w:color w:val="auto"/>
                <w:szCs w:val="21"/>
                <w:highlight w:val="none"/>
              </w:rPr>
            </w:pPr>
            <w:r>
              <w:rPr>
                <w:rFonts w:hint="eastAsia"/>
                <w:color w:val="auto"/>
                <w:szCs w:val="21"/>
                <w:highlight w:val="none"/>
                <w:lang w:val="en-US" w:eastAsia="zh-CN"/>
              </w:rPr>
              <w:t>造价咨询</w:t>
            </w:r>
            <w:r>
              <w:rPr>
                <w:rFonts w:hint="eastAsia"/>
                <w:color w:val="auto"/>
                <w:szCs w:val="21"/>
                <w:highlight w:val="none"/>
              </w:rPr>
              <w:t>服务费</w:t>
            </w:r>
          </w:p>
        </w:tc>
        <w:tc>
          <w:tcPr>
            <w:tcW w:w="3669" w:type="pct"/>
            <w:noWrap w:val="0"/>
            <w:vAlign w:val="top"/>
          </w:tcPr>
          <w:p w14:paraId="5DBB8A87">
            <w:pPr>
              <w:topLinePunct/>
              <w:spacing w:line="400" w:lineRule="atLeast"/>
              <w:rPr>
                <w:color w:val="auto"/>
                <w:szCs w:val="21"/>
                <w:highlight w:val="none"/>
              </w:rPr>
            </w:pPr>
          </w:p>
        </w:tc>
      </w:tr>
      <w:tr w14:paraId="7E72B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1E33C2AB">
            <w:pPr>
              <w:topLinePunct/>
              <w:spacing w:line="400" w:lineRule="atLeast"/>
              <w:jc w:val="center"/>
              <w:rPr>
                <w:color w:val="auto"/>
                <w:szCs w:val="21"/>
                <w:highlight w:val="none"/>
              </w:rPr>
            </w:pPr>
            <w:r>
              <w:rPr>
                <w:color w:val="auto"/>
                <w:szCs w:val="21"/>
                <w:highlight w:val="none"/>
              </w:rPr>
              <w:t>承担的</w:t>
            </w:r>
            <w:r>
              <w:rPr>
                <w:rFonts w:hint="eastAsia"/>
                <w:color w:val="auto"/>
                <w:szCs w:val="21"/>
                <w:highlight w:val="none"/>
                <w:lang w:val="en-US" w:eastAsia="zh-CN"/>
              </w:rPr>
              <w:t>造价咨询</w:t>
            </w:r>
            <w:r>
              <w:rPr>
                <w:color w:val="auto"/>
                <w:szCs w:val="21"/>
                <w:highlight w:val="none"/>
              </w:rPr>
              <w:t>工作</w:t>
            </w:r>
          </w:p>
        </w:tc>
        <w:tc>
          <w:tcPr>
            <w:tcW w:w="3669" w:type="pct"/>
            <w:noWrap w:val="0"/>
            <w:vAlign w:val="top"/>
          </w:tcPr>
          <w:p w14:paraId="14AC818C">
            <w:pPr>
              <w:topLinePunct/>
              <w:spacing w:line="400" w:lineRule="atLeast"/>
              <w:rPr>
                <w:color w:val="auto"/>
                <w:szCs w:val="21"/>
                <w:highlight w:val="none"/>
              </w:rPr>
            </w:pPr>
          </w:p>
        </w:tc>
      </w:tr>
      <w:tr w14:paraId="3774D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0C4B2944">
            <w:pPr>
              <w:topLinePunct/>
              <w:spacing w:line="400" w:lineRule="atLeast"/>
              <w:jc w:val="center"/>
              <w:rPr>
                <w:color w:val="auto"/>
                <w:szCs w:val="21"/>
                <w:highlight w:val="none"/>
              </w:rPr>
            </w:pPr>
            <w:r>
              <w:rPr>
                <w:rFonts w:hint="eastAsia"/>
                <w:color w:val="auto"/>
                <w:szCs w:val="21"/>
                <w:highlight w:val="none"/>
                <w:lang w:val="en-US" w:eastAsia="zh-CN"/>
              </w:rPr>
              <w:t>咨询</w:t>
            </w:r>
            <w:r>
              <w:rPr>
                <w:rFonts w:hint="eastAsia"/>
                <w:color w:val="auto"/>
                <w:szCs w:val="21"/>
                <w:highlight w:val="none"/>
              </w:rPr>
              <w:t>服务期</w:t>
            </w:r>
          </w:p>
        </w:tc>
        <w:tc>
          <w:tcPr>
            <w:tcW w:w="3669" w:type="pct"/>
            <w:noWrap w:val="0"/>
            <w:vAlign w:val="top"/>
          </w:tcPr>
          <w:p w14:paraId="544C2323">
            <w:pPr>
              <w:topLinePunct/>
              <w:spacing w:line="400" w:lineRule="atLeast"/>
              <w:rPr>
                <w:color w:val="auto"/>
                <w:szCs w:val="21"/>
                <w:highlight w:val="none"/>
              </w:rPr>
            </w:pPr>
          </w:p>
        </w:tc>
      </w:tr>
      <w:tr w14:paraId="4C89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01CC9D11">
            <w:pPr>
              <w:topLinePunct/>
              <w:spacing w:line="400" w:lineRule="atLeast"/>
              <w:jc w:val="center"/>
              <w:rPr>
                <w:rFonts w:hint="default" w:eastAsia="宋体"/>
                <w:color w:val="auto"/>
                <w:szCs w:val="21"/>
                <w:highlight w:val="none"/>
                <w:lang w:val="en-US" w:eastAsia="zh-CN"/>
              </w:rPr>
            </w:pPr>
            <w:r>
              <w:rPr>
                <w:rFonts w:hint="eastAsia"/>
                <w:color w:val="auto"/>
                <w:szCs w:val="21"/>
                <w:highlight w:val="none"/>
                <w:lang w:val="en-US" w:eastAsia="zh-CN"/>
              </w:rPr>
              <w:t>项目负责人</w:t>
            </w:r>
          </w:p>
        </w:tc>
        <w:tc>
          <w:tcPr>
            <w:tcW w:w="3669" w:type="pct"/>
            <w:noWrap w:val="0"/>
            <w:vAlign w:val="top"/>
          </w:tcPr>
          <w:p w14:paraId="5F5340D2">
            <w:pPr>
              <w:topLinePunct/>
              <w:spacing w:line="400" w:lineRule="atLeast"/>
              <w:rPr>
                <w:color w:val="auto"/>
                <w:szCs w:val="21"/>
                <w:highlight w:val="none"/>
              </w:rPr>
            </w:pPr>
          </w:p>
        </w:tc>
      </w:tr>
      <w:tr w14:paraId="1E6D3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6121C452">
            <w:pPr>
              <w:topLinePunct/>
              <w:spacing w:line="400" w:lineRule="atLeast"/>
              <w:jc w:val="center"/>
              <w:rPr>
                <w:color w:val="auto"/>
                <w:szCs w:val="21"/>
                <w:highlight w:val="none"/>
              </w:rPr>
            </w:pPr>
            <w:r>
              <w:rPr>
                <w:color w:val="auto"/>
                <w:szCs w:val="21"/>
                <w:highlight w:val="none"/>
              </w:rPr>
              <w:t>项目描述</w:t>
            </w:r>
          </w:p>
        </w:tc>
        <w:tc>
          <w:tcPr>
            <w:tcW w:w="3669" w:type="pct"/>
            <w:noWrap w:val="0"/>
            <w:vAlign w:val="top"/>
          </w:tcPr>
          <w:p w14:paraId="4E7F41C0">
            <w:pPr>
              <w:topLinePunct/>
              <w:spacing w:line="400" w:lineRule="atLeast"/>
              <w:rPr>
                <w:color w:val="auto"/>
                <w:szCs w:val="21"/>
                <w:highlight w:val="none"/>
              </w:rPr>
            </w:pPr>
          </w:p>
          <w:p w14:paraId="4C473ACC">
            <w:pPr>
              <w:topLinePunct/>
              <w:spacing w:line="400" w:lineRule="atLeast"/>
              <w:rPr>
                <w:color w:val="auto"/>
                <w:szCs w:val="21"/>
                <w:highlight w:val="none"/>
              </w:rPr>
            </w:pPr>
          </w:p>
          <w:p w14:paraId="7313AAFC">
            <w:pPr>
              <w:topLinePunct/>
              <w:spacing w:line="400" w:lineRule="atLeast"/>
              <w:rPr>
                <w:color w:val="auto"/>
                <w:szCs w:val="21"/>
                <w:highlight w:val="none"/>
              </w:rPr>
            </w:pPr>
          </w:p>
          <w:p w14:paraId="4ED91210">
            <w:pPr>
              <w:topLinePunct/>
              <w:spacing w:line="400" w:lineRule="atLeast"/>
              <w:rPr>
                <w:color w:val="auto"/>
                <w:szCs w:val="21"/>
                <w:highlight w:val="none"/>
              </w:rPr>
            </w:pPr>
          </w:p>
        </w:tc>
      </w:tr>
      <w:tr w14:paraId="59E88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30" w:type="pct"/>
            <w:noWrap w:val="0"/>
            <w:vAlign w:val="center"/>
          </w:tcPr>
          <w:p w14:paraId="554A8793">
            <w:pPr>
              <w:topLinePunct/>
              <w:spacing w:line="400" w:lineRule="atLeast"/>
              <w:jc w:val="center"/>
              <w:rPr>
                <w:color w:val="auto"/>
                <w:szCs w:val="21"/>
                <w:highlight w:val="none"/>
              </w:rPr>
            </w:pPr>
            <w:r>
              <w:rPr>
                <w:color w:val="auto"/>
                <w:szCs w:val="21"/>
                <w:highlight w:val="none"/>
              </w:rPr>
              <w:t>备注</w:t>
            </w:r>
          </w:p>
        </w:tc>
        <w:tc>
          <w:tcPr>
            <w:tcW w:w="3669" w:type="pct"/>
            <w:noWrap w:val="0"/>
            <w:vAlign w:val="top"/>
          </w:tcPr>
          <w:p w14:paraId="43852538">
            <w:pPr>
              <w:topLinePunct/>
              <w:spacing w:line="400" w:lineRule="atLeast"/>
              <w:rPr>
                <w:color w:val="auto"/>
                <w:szCs w:val="21"/>
                <w:highlight w:val="none"/>
              </w:rPr>
            </w:pPr>
          </w:p>
          <w:p w14:paraId="474D1A4E">
            <w:pPr>
              <w:topLinePunct/>
              <w:spacing w:line="400" w:lineRule="atLeast"/>
              <w:rPr>
                <w:color w:val="auto"/>
                <w:szCs w:val="21"/>
                <w:highlight w:val="none"/>
              </w:rPr>
            </w:pPr>
          </w:p>
        </w:tc>
      </w:tr>
    </w:tbl>
    <w:p w14:paraId="2B0F6E68">
      <w:pPr>
        <w:spacing w:line="400" w:lineRule="atLeast"/>
        <w:ind w:firstLine="420" w:firstLineChars="200"/>
        <w:rPr>
          <w:rFonts w:hint="eastAsia"/>
          <w:color w:val="auto"/>
          <w:szCs w:val="21"/>
          <w:highlight w:val="none"/>
        </w:rPr>
      </w:pPr>
    </w:p>
    <w:p w14:paraId="71EA913D">
      <w:pPr>
        <w:spacing w:line="400" w:lineRule="atLeast"/>
        <w:ind w:left="945" w:hanging="945" w:hangingChars="450"/>
        <w:rPr>
          <w:rFonts w:hint="eastAsia"/>
          <w:color w:val="auto"/>
          <w:szCs w:val="21"/>
          <w:highlight w:val="none"/>
        </w:rPr>
      </w:pPr>
      <w:r>
        <w:rPr>
          <w:rFonts w:hint="eastAsia"/>
          <w:color w:val="auto"/>
          <w:szCs w:val="21"/>
          <w:highlight w:val="none"/>
        </w:rPr>
        <w:t>备</w:t>
      </w:r>
      <w:r>
        <w:rPr>
          <w:color w:val="auto"/>
          <w:szCs w:val="21"/>
          <w:highlight w:val="none"/>
        </w:rPr>
        <w:t>注：</w:t>
      </w:r>
      <w:r>
        <w:rPr>
          <w:rFonts w:hint="eastAsia"/>
          <w:color w:val="auto"/>
          <w:szCs w:val="21"/>
          <w:highlight w:val="none"/>
        </w:rPr>
        <w:t>1. 近8年是指从投标截止日往前推算的8年，例如投标截止日为2026年2月1日，则近8年是指2018年2月1日至2026年1月31日</w:t>
      </w:r>
      <w:r>
        <w:rPr>
          <w:rFonts w:hint="eastAsia"/>
          <w:color w:val="auto"/>
          <w:szCs w:val="21"/>
          <w:highlight w:val="none"/>
          <w:lang w:eastAsia="zh-CN"/>
        </w:rPr>
        <w:t>；</w:t>
      </w:r>
    </w:p>
    <w:p w14:paraId="2981EFC8">
      <w:pPr>
        <w:spacing w:line="400" w:lineRule="atLeast"/>
        <w:ind w:left="945" w:leftChars="300" w:hanging="315" w:hangingChars="150"/>
        <w:rPr>
          <w:color w:val="auto"/>
          <w:szCs w:val="21"/>
          <w:highlight w:val="none"/>
        </w:rPr>
      </w:pPr>
      <w:r>
        <w:rPr>
          <w:rFonts w:hint="eastAsia"/>
          <w:color w:val="auto"/>
          <w:szCs w:val="21"/>
          <w:highlight w:val="none"/>
        </w:rPr>
        <w:t xml:space="preserve">2. </w:t>
      </w:r>
      <w:r>
        <w:rPr>
          <w:color w:val="auto"/>
          <w:szCs w:val="21"/>
          <w:highlight w:val="none"/>
        </w:rPr>
        <w:t>投标人应</w:t>
      </w:r>
      <w:r>
        <w:rPr>
          <w:rFonts w:hint="eastAsia"/>
          <w:color w:val="auto"/>
          <w:szCs w:val="21"/>
          <w:highlight w:val="none"/>
        </w:rPr>
        <w:t>提供近8年</w:t>
      </w:r>
      <w:r>
        <w:rPr>
          <w:color w:val="auto"/>
          <w:szCs w:val="21"/>
          <w:highlight w:val="none"/>
        </w:rPr>
        <w:t>已完成的类似</w:t>
      </w:r>
      <w:r>
        <w:rPr>
          <w:rFonts w:hint="eastAsia"/>
          <w:color w:val="auto"/>
          <w:szCs w:val="21"/>
          <w:highlight w:val="none"/>
          <w:lang w:val="en-US" w:eastAsia="zh-CN"/>
        </w:rPr>
        <w:t>造价咨询</w:t>
      </w:r>
      <w:r>
        <w:rPr>
          <w:color w:val="auto"/>
          <w:szCs w:val="21"/>
          <w:highlight w:val="none"/>
        </w:rPr>
        <w:t>项目情况</w:t>
      </w:r>
      <w:r>
        <w:rPr>
          <w:rFonts w:hint="eastAsia"/>
          <w:color w:val="auto"/>
          <w:szCs w:val="21"/>
          <w:highlight w:val="none"/>
        </w:rPr>
        <w:t>。</w:t>
      </w:r>
      <w:r>
        <w:rPr>
          <w:color w:val="auto"/>
          <w:szCs w:val="21"/>
          <w:highlight w:val="none"/>
        </w:rPr>
        <w:t>每张表格只填写一个项目，并标明序号</w:t>
      </w:r>
      <w:r>
        <w:rPr>
          <w:rFonts w:hint="eastAsia"/>
          <w:color w:val="auto"/>
          <w:szCs w:val="21"/>
          <w:highlight w:val="none"/>
          <w:lang w:eastAsia="zh-CN"/>
        </w:rPr>
        <w:t>；</w:t>
      </w:r>
    </w:p>
    <w:p w14:paraId="14844802">
      <w:pPr>
        <w:spacing w:line="400" w:lineRule="atLeast"/>
        <w:ind w:left="892" w:leftChars="300" w:hanging="262" w:hangingChars="125"/>
        <w:rPr>
          <w:color w:val="auto"/>
          <w:szCs w:val="21"/>
          <w:highlight w:val="none"/>
        </w:rPr>
      </w:pPr>
      <w:r>
        <w:rPr>
          <w:rFonts w:hint="eastAsia"/>
          <w:color w:val="auto"/>
          <w:szCs w:val="21"/>
          <w:highlight w:val="none"/>
        </w:rPr>
        <w:t>3. 本表后应附中标通知书（如有）、合同协议书</w:t>
      </w:r>
      <w:r>
        <w:rPr>
          <w:rFonts w:hint="eastAsia"/>
          <w:color w:val="0070C0"/>
          <w:szCs w:val="21"/>
          <w:highlight w:val="none"/>
          <w:lang w:eastAsia="zh-CN"/>
        </w:rPr>
        <w:t>、</w:t>
      </w:r>
      <w:r>
        <w:rPr>
          <w:rFonts w:hint="eastAsia"/>
          <w:color w:val="0070C0"/>
          <w:szCs w:val="21"/>
          <w:highlight w:val="none"/>
          <w:lang w:val="en-US" w:eastAsia="zh-CN"/>
        </w:rPr>
        <w:t>成果文件（如有）</w:t>
      </w:r>
      <w:r>
        <w:rPr>
          <w:rFonts w:hint="eastAsia"/>
          <w:color w:val="auto"/>
          <w:szCs w:val="21"/>
          <w:highlight w:val="none"/>
        </w:rPr>
        <w:t>等证明材料的扫描件等。</w:t>
      </w:r>
    </w:p>
    <w:p w14:paraId="5C89E6F8">
      <w:pPr>
        <w:topLinePunct/>
        <w:spacing w:line="400" w:lineRule="atLeast"/>
        <w:jc w:val="center"/>
        <w:rPr>
          <w:rFonts w:hint="eastAsia"/>
          <w:color w:val="auto"/>
          <w:szCs w:val="21"/>
          <w:highlight w:val="none"/>
        </w:rPr>
      </w:pPr>
    </w:p>
    <w:p w14:paraId="5F4D9BAD">
      <w:pPr>
        <w:rPr>
          <w:rFonts w:hint="eastAsia" w:eastAsia="黑体"/>
          <w:color w:val="auto"/>
          <w:sz w:val="24"/>
          <w:highlight w:val="none"/>
        </w:rPr>
      </w:pPr>
    </w:p>
    <w:p w14:paraId="6A06FE3D">
      <w:pPr>
        <w:pStyle w:val="54"/>
        <w:jc w:val="center"/>
        <w:outlineLvl w:val="2"/>
        <w:rPr>
          <w:rFonts w:hint="eastAsia" w:ascii="Times New Roman" w:hAnsi="Times New Roman" w:cs="宋体"/>
          <w:b w:val="0"/>
          <w:bCs w:val="0"/>
          <w:color w:val="auto"/>
          <w:highlight w:val="none"/>
        </w:rPr>
      </w:pPr>
      <w:bookmarkStart w:id="1051" w:name="_Toc27260"/>
      <w:r>
        <w:rPr>
          <w:rFonts w:hint="eastAsia" w:ascii="Times New Roman" w:hAnsi="Times New Roman" w:cs="宋体"/>
          <w:b w:val="0"/>
          <w:bCs w:val="0"/>
          <w:color w:val="auto"/>
          <w:highlight w:val="none"/>
        </w:rPr>
        <w:br w:type="page"/>
      </w:r>
      <w:bookmarkStart w:id="1052" w:name="_Toc28778"/>
      <w:r>
        <w:rPr>
          <w:rFonts w:hint="eastAsia" w:ascii="Times New Roman" w:hAnsi="Times New Roman" w:cs="宋体"/>
          <w:b w:val="0"/>
          <w:bCs w:val="0"/>
          <w:color w:val="auto"/>
          <w:highlight w:val="none"/>
        </w:rPr>
        <w:t>表6-</w:t>
      </w:r>
      <w:r>
        <w:rPr>
          <w:rFonts w:hint="eastAsia" w:ascii="Times New Roman" w:hAnsi="Times New Roman" w:cs="宋体"/>
          <w:b w:val="0"/>
          <w:bCs w:val="0"/>
          <w:color w:val="auto"/>
          <w:highlight w:val="none"/>
          <w:lang w:val="en-US" w:eastAsia="zh-CN"/>
        </w:rPr>
        <w:t>6</w:t>
      </w:r>
      <w:r>
        <w:rPr>
          <w:rFonts w:hint="eastAsia" w:ascii="Times New Roman" w:hAnsi="Times New Roman" w:cs="宋体"/>
          <w:b w:val="0"/>
          <w:bCs w:val="0"/>
          <w:color w:val="auto"/>
          <w:highlight w:val="none"/>
        </w:rPr>
        <w:t xml:space="preserve"> 近5年投标人信誉情况表</w:t>
      </w:r>
      <w:bookmarkEnd w:id="1051"/>
      <w:bookmarkEnd w:id="1052"/>
    </w:p>
    <w:p w14:paraId="353BD445">
      <w:pPr>
        <w:pStyle w:val="15"/>
        <w:spacing w:after="0" w:line="400" w:lineRule="atLeast"/>
        <w:ind w:left="0" w:leftChars="0"/>
        <w:jc w:val="center"/>
        <w:rPr>
          <w:rFonts w:hint="eastAsia" w:eastAsia="黑体"/>
          <w:color w:val="auto"/>
          <w:sz w:val="24"/>
          <w:highlight w:val="none"/>
        </w:rPr>
      </w:pPr>
    </w:p>
    <w:tbl>
      <w:tblPr>
        <w:tblStyle w:val="33"/>
        <w:tblW w:w="85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6"/>
        <w:gridCol w:w="2942"/>
        <w:gridCol w:w="1260"/>
        <w:gridCol w:w="2520"/>
        <w:gridCol w:w="1080"/>
      </w:tblGrid>
      <w:tr w14:paraId="13B6B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766" w:type="dxa"/>
            <w:noWrap w:val="0"/>
            <w:vAlign w:val="top"/>
          </w:tcPr>
          <w:p w14:paraId="3E7EF6DC">
            <w:pPr>
              <w:topLinePunct/>
              <w:spacing w:line="400" w:lineRule="atLeast"/>
              <w:jc w:val="center"/>
              <w:rPr>
                <w:rFonts w:hint="eastAsia"/>
                <w:color w:val="auto"/>
                <w:szCs w:val="21"/>
                <w:highlight w:val="none"/>
              </w:rPr>
            </w:pPr>
            <w:r>
              <w:rPr>
                <w:rFonts w:hint="eastAsia"/>
                <w:color w:val="auto"/>
                <w:szCs w:val="21"/>
                <w:highlight w:val="none"/>
              </w:rPr>
              <w:t>序号</w:t>
            </w:r>
          </w:p>
        </w:tc>
        <w:tc>
          <w:tcPr>
            <w:tcW w:w="2942" w:type="dxa"/>
            <w:noWrap w:val="0"/>
            <w:vAlign w:val="top"/>
          </w:tcPr>
          <w:p w14:paraId="17F5CF06">
            <w:pPr>
              <w:topLinePunct/>
              <w:spacing w:line="400" w:lineRule="atLeast"/>
              <w:jc w:val="center"/>
              <w:rPr>
                <w:rFonts w:hint="eastAsia"/>
                <w:color w:val="auto"/>
                <w:szCs w:val="21"/>
                <w:highlight w:val="none"/>
              </w:rPr>
            </w:pPr>
            <w:r>
              <w:rPr>
                <w:rFonts w:hint="eastAsia"/>
                <w:color w:val="auto"/>
                <w:szCs w:val="21"/>
                <w:highlight w:val="none"/>
              </w:rPr>
              <w:t>获奖名称</w:t>
            </w:r>
          </w:p>
        </w:tc>
        <w:tc>
          <w:tcPr>
            <w:tcW w:w="1260" w:type="dxa"/>
            <w:noWrap w:val="0"/>
            <w:vAlign w:val="top"/>
          </w:tcPr>
          <w:p w14:paraId="7918E5F4">
            <w:pPr>
              <w:topLinePunct/>
              <w:spacing w:line="400" w:lineRule="atLeast"/>
              <w:jc w:val="center"/>
              <w:rPr>
                <w:rFonts w:hint="eastAsia"/>
                <w:color w:val="auto"/>
                <w:szCs w:val="21"/>
                <w:highlight w:val="none"/>
              </w:rPr>
            </w:pPr>
            <w:r>
              <w:rPr>
                <w:rFonts w:hint="eastAsia"/>
                <w:color w:val="auto"/>
                <w:szCs w:val="21"/>
                <w:highlight w:val="none"/>
              </w:rPr>
              <w:t>获奖日期</w:t>
            </w:r>
          </w:p>
        </w:tc>
        <w:tc>
          <w:tcPr>
            <w:tcW w:w="2520" w:type="dxa"/>
            <w:noWrap w:val="0"/>
            <w:vAlign w:val="top"/>
          </w:tcPr>
          <w:p w14:paraId="1D91FE64">
            <w:pPr>
              <w:topLinePunct/>
              <w:spacing w:line="400" w:lineRule="atLeast"/>
              <w:jc w:val="center"/>
              <w:rPr>
                <w:rFonts w:hint="eastAsia"/>
                <w:color w:val="auto"/>
                <w:szCs w:val="21"/>
                <w:highlight w:val="none"/>
              </w:rPr>
            </w:pPr>
            <w:r>
              <w:rPr>
                <w:rFonts w:hint="eastAsia"/>
                <w:color w:val="auto"/>
                <w:szCs w:val="21"/>
                <w:highlight w:val="none"/>
              </w:rPr>
              <w:t>颁奖单位</w:t>
            </w:r>
          </w:p>
        </w:tc>
        <w:tc>
          <w:tcPr>
            <w:tcW w:w="1080" w:type="dxa"/>
            <w:noWrap w:val="0"/>
            <w:vAlign w:val="top"/>
          </w:tcPr>
          <w:p w14:paraId="1E84073B">
            <w:pPr>
              <w:topLinePunct/>
              <w:spacing w:line="400" w:lineRule="atLeast"/>
              <w:jc w:val="center"/>
              <w:rPr>
                <w:rFonts w:hint="eastAsia"/>
                <w:color w:val="auto"/>
                <w:szCs w:val="21"/>
                <w:highlight w:val="none"/>
              </w:rPr>
            </w:pPr>
            <w:r>
              <w:rPr>
                <w:rFonts w:hint="eastAsia"/>
                <w:color w:val="auto"/>
                <w:szCs w:val="21"/>
                <w:highlight w:val="none"/>
              </w:rPr>
              <w:t>备注</w:t>
            </w:r>
          </w:p>
        </w:tc>
      </w:tr>
      <w:tr w14:paraId="40A3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66" w:type="dxa"/>
            <w:noWrap w:val="0"/>
            <w:vAlign w:val="top"/>
          </w:tcPr>
          <w:p w14:paraId="61EBF0E1">
            <w:pPr>
              <w:topLinePunct/>
              <w:spacing w:line="400" w:lineRule="atLeast"/>
              <w:jc w:val="center"/>
              <w:rPr>
                <w:color w:val="auto"/>
                <w:szCs w:val="21"/>
                <w:highlight w:val="none"/>
              </w:rPr>
            </w:pPr>
          </w:p>
        </w:tc>
        <w:tc>
          <w:tcPr>
            <w:tcW w:w="2942" w:type="dxa"/>
            <w:noWrap w:val="0"/>
            <w:vAlign w:val="top"/>
          </w:tcPr>
          <w:p w14:paraId="63CA81FB">
            <w:pPr>
              <w:topLinePunct/>
              <w:spacing w:line="400" w:lineRule="atLeast"/>
              <w:jc w:val="center"/>
              <w:rPr>
                <w:color w:val="auto"/>
                <w:szCs w:val="21"/>
                <w:highlight w:val="none"/>
              </w:rPr>
            </w:pPr>
          </w:p>
        </w:tc>
        <w:tc>
          <w:tcPr>
            <w:tcW w:w="1260" w:type="dxa"/>
            <w:noWrap w:val="0"/>
            <w:vAlign w:val="top"/>
          </w:tcPr>
          <w:p w14:paraId="49DA512D">
            <w:pPr>
              <w:topLinePunct/>
              <w:spacing w:line="400" w:lineRule="atLeast"/>
              <w:jc w:val="center"/>
              <w:rPr>
                <w:color w:val="auto"/>
                <w:szCs w:val="21"/>
                <w:highlight w:val="none"/>
              </w:rPr>
            </w:pPr>
          </w:p>
        </w:tc>
        <w:tc>
          <w:tcPr>
            <w:tcW w:w="2520" w:type="dxa"/>
            <w:noWrap w:val="0"/>
            <w:vAlign w:val="top"/>
          </w:tcPr>
          <w:p w14:paraId="65CD471C">
            <w:pPr>
              <w:topLinePunct/>
              <w:spacing w:line="400" w:lineRule="atLeast"/>
              <w:jc w:val="center"/>
              <w:rPr>
                <w:color w:val="auto"/>
                <w:szCs w:val="21"/>
                <w:highlight w:val="none"/>
              </w:rPr>
            </w:pPr>
          </w:p>
        </w:tc>
        <w:tc>
          <w:tcPr>
            <w:tcW w:w="1080" w:type="dxa"/>
            <w:noWrap w:val="0"/>
            <w:vAlign w:val="top"/>
          </w:tcPr>
          <w:p w14:paraId="55E6C19F">
            <w:pPr>
              <w:topLinePunct/>
              <w:spacing w:line="400" w:lineRule="atLeast"/>
              <w:jc w:val="center"/>
              <w:rPr>
                <w:color w:val="auto"/>
                <w:szCs w:val="21"/>
                <w:highlight w:val="none"/>
              </w:rPr>
            </w:pPr>
          </w:p>
        </w:tc>
      </w:tr>
      <w:tr w14:paraId="3020C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66" w:type="dxa"/>
            <w:noWrap w:val="0"/>
            <w:vAlign w:val="top"/>
          </w:tcPr>
          <w:p w14:paraId="5C15050D">
            <w:pPr>
              <w:topLinePunct/>
              <w:spacing w:line="400" w:lineRule="atLeast"/>
              <w:jc w:val="center"/>
              <w:rPr>
                <w:color w:val="auto"/>
                <w:szCs w:val="21"/>
                <w:highlight w:val="none"/>
              </w:rPr>
            </w:pPr>
          </w:p>
        </w:tc>
        <w:tc>
          <w:tcPr>
            <w:tcW w:w="2942" w:type="dxa"/>
            <w:noWrap w:val="0"/>
            <w:vAlign w:val="top"/>
          </w:tcPr>
          <w:p w14:paraId="5B834B73">
            <w:pPr>
              <w:topLinePunct/>
              <w:spacing w:line="400" w:lineRule="atLeast"/>
              <w:jc w:val="center"/>
              <w:rPr>
                <w:color w:val="auto"/>
                <w:szCs w:val="21"/>
                <w:highlight w:val="none"/>
              </w:rPr>
            </w:pPr>
          </w:p>
        </w:tc>
        <w:tc>
          <w:tcPr>
            <w:tcW w:w="1260" w:type="dxa"/>
            <w:noWrap w:val="0"/>
            <w:vAlign w:val="top"/>
          </w:tcPr>
          <w:p w14:paraId="6F975552">
            <w:pPr>
              <w:topLinePunct/>
              <w:spacing w:line="400" w:lineRule="atLeast"/>
              <w:jc w:val="center"/>
              <w:rPr>
                <w:color w:val="auto"/>
                <w:szCs w:val="21"/>
                <w:highlight w:val="none"/>
              </w:rPr>
            </w:pPr>
          </w:p>
        </w:tc>
        <w:tc>
          <w:tcPr>
            <w:tcW w:w="2520" w:type="dxa"/>
            <w:noWrap w:val="0"/>
            <w:vAlign w:val="top"/>
          </w:tcPr>
          <w:p w14:paraId="61CAAAC8">
            <w:pPr>
              <w:topLinePunct/>
              <w:spacing w:line="400" w:lineRule="atLeast"/>
              <w:jc w:val="center"/>
              <w:rPr>
                <w:color w:val="auto"/>
                <w:szCs w:val="21"/>
                <w:highlight w:val="none"/>
              </w:rPr>
            </w:pPr>
          </w:p>
        </w:tc>
        <w:tc>
          <w:tcPr>
            <w:tcW w:w="1080" w:type="dxa"/>
            <w:noWrap w:val="0"/>
            <w:vAlign w:val="top"/>
          </w:tcPr>
          <w:p w14:paraId="4D5712C5">
            <w:pPr>
              <w:topLinePunct/>
              <w:spacing w:line="400" w:lineRule="atLeast"/>
              <w:jc w:val="center"/>
              <w:rPr>
                <w:color w:val="auto"/>
                <w:szCs w:val="21"/>
                <w:highlight w:val="none"/>
              </w:rPr>
            </w:pPr>
          </w:p>
        </w:tc>
      </w:tr>
      <w:tr w14:paraId="4378B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66" w:type="dxa"/>
            <w:noWrap w:val="0"/>
            <w:vAlign w:val="top"/>
          </w:tcPr>
          <w:p w14:paraId="7F6E6501">
            <w:pPr>
              <w:topLinePunct/>
              <w:spacing w:line="400" w:lineRule="atLeast"/>
              <w:jc w:val="center"/>
              <w:rPr>
                <w:color w:val="auto"/>
                <w:szCs w:val="21"/>
                <w:highlight w:val="none"/>
              </w:rPr>
            </w:pPr>
          </w:p>
        </w:tc>
        <w:tc>
          <w:tcPr>
            <w:tcW w:w="2942" w:type="dxa"/>
            <w:noWrap w:val="0"/>
            <w:vAlign w:val="top"/>
          </w:tcPr>
          <w:p w14:paraId="3B1119DE">
            <w:pPr>
              <w:topLinePunct/>
              <w:spacing w:line="400" w:lineRule="atLeast"/>
              <w:jc w:val="center"/>
              <w:rPr>
                <w:color w:val="auto"/>
                <w:szCs w:val="21"/>
                <w:highlight w:val="none"/>
              </w:rPr>
            </w:pPr>
          </w:p>
        </w:tc>
        <w:tc>
          <w:tcPr>
            <w:tcW w:w="1260" w:type="dxa"/>
            <w:noWrap w:val="0"/>
            <w:vAlign w:val="top"/>
          </w:tcPr>
          <w:p w14:paraId="7E8B7B9E">
            <w:pPr>
              <w:topLinePunct/>
              <w:spacing w:line="400" w:lineRule="atLeast"/>
              <w:jc w:val="center"/>
              <w:rPr>
                <w:color w:val="auto"/>
                <w:szCs w:val="21"/>
                <w:highlight w:val="none"/>
              </w:rPr>
            </w:pPr>
          </w:p>
        </w:tc>
        <w:tc>
          <w:tcPr>
            <w:tcW w:w="2520" w:type="dxa"/>
            <w:noWrap w:val="0"/>
            <w:vAlign w:val="top"/>
          </w:tcPr>
          <w:p w14:paraId="37136FFC">
            <w:pPr>
              <w:topLinePunct/>
              <w:spacing w:line="400" w:lineRule="atLeast"/>
              <w:jc w:val="center"/>
              <w:rPr>
                <w:color w:val="auto"/>
                <w:szCs w:val="21"/>
                <w:highlight w:val="none"/>
              </w:rPr>
            </w:pPr>
          </w:p>
        </w:tc>
        <w:tc>
          <w:tcPr>
            <w:tcW w:w="1080" w:type="dxa"/>
            <w:noWrap w:val="0"/>
            <w:vAlign w:val="top"/>
          </w:tcPr>
          <w:p w14:paraId="58E5E05E">
            <w:pPr>
              <w:topLinePunct/>
              <w:spacing w:line="400" w:lineRule="atLeast"/>
              <w:jc w:val="center"/>
              <w:rPr>
                <w:color w:val="auto"/>
                <w:szCs w:val="21"/>
                <w:highlight w:val="none"/>
              </w:rPr>
            </w:pPr>
          </w:p>
        </w:tc>
      </w:tr>
      <w:tr w14:paraId="211F1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66" w:type="dxa"/>
            <w:noWrap w:val="0"/>
            <w:vAlign w:val="top"/>
          </w:tcPr>
          <w:p w14:paraId="72DC20CD">
            <w:pPr>
              <w:topLinePunct/>
              <w:spacing w:line="400" w:lineRule="atLeast"/>
              <w:jc w:val="center"/>
              <w:rPr>
                <w:color w:val="auto"/>
                <w:szCs w:val="21"/>
                <w:highlight w:val="none"/>
              </w:rPr>
            </w:pPr>
          </w:p>
        </w:tc>
        <w:tc>
          <w:tcPr>
            <w:tcW w:w="2942" w:type="dxa"/>
            <w:noWrap w:val="0"/>
            <w:vAlign w:val="top"/>
          </w:tcPr>
          <w:p w14:paraId="289D613F">
            <w:pPr>
              <w:topLinePunct/>
              <w:spacing w:line="400" w:lineRule="atLeast"/>
              <w:jc w:val="center"/>
              <w:rPr>
                <w:color w:val="auto"/>
                <w:szCs w:val="21"/>
                <w:highlight w:val="none"/>
              </w:rPr>
            </w:pPr>
          </w:p>
        </w:tc>
        <w:tc>
          <w:tcPr>
            <w:tcW w:w="1260" w:type="dxa"/>
            <w:noWrap w:val="0"/>
            <w:vAlign w:val="top"/>
          </w:tcPr>
          <w:p w14:paraId="1C02116E">
            <w:pPr>
              <w:topLinePunct/>
              <w:spacing w:line="400" w:lineRule="atLeast"/>
              <w:jc w:val="center"/>
              <w:rPr>
                <w:color w:val="auto"/>
                <w:szCs w:val="21"/>
                <w:highlight w:val="none"/>
              </w:rPr>
            </w:pPr>
          </w:p>
        </w:tc>
        <w:tc>
          <w:tcPr>
            <w:tcW w:w="2520" w:type="dxa"/>
            <w:noWrap w:val="0"/>
            <w:vAlign w:val="top"/>
          </w:tcPr>
          <w:p w14:paraId="065F1EE4">
            <w:pPr>
              <w:topLinePunct/>
              <w:spacing w:line="400" w:lineRule="atLeast"/>
              <w:jc w:val="center"/>
              <w:rPr>
                <w:color w:val="auto"/>
                <w:szCs w:val="21"/>
                <w:highlight w:val="none"/>
              </w:rPr>
            </w:pPr>
          </w:p>
        </w:tc>
        <w:tc>
          <w:tcPr>
            <w:tcW w:w="1080" w:type="dxa"/>
            <w:noWrap w:val="0"/>
            <w:vAlign w:val="top"/>
          </w:tcPr>
          <w:p w14:paraId="024FB0AE">
            <w:pPr>
              <w:topLinePunct/>
              <w:spacing w:line="400" w:lineRule="atLeast"/>
              <w:jc w:val="center"/>
              <w:rPr>
                <w:color w:val="auto"/>
                <w:szCs w:val="21"/>
                <w:highlight w:val="none"/>
              </w:rPr>
            </w:pPr>
          </w:p>
        </w:tc>
      </w:tr>
      <w:tr w14:paraId="34466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66" w:type="dxa"/>
            <w:noWrap w:val="0"/>
            <w:vAlign w:val="top"/>
          </w:tcPr>
          <w:p w14:paraId="54923443">
            <w:pPr>
              <w:topLinePunct/>
              <w:spacing w:line="400" w:lineRule="atLeast"/>
              <w:jc w:val="center"/>
              <w:rPr>
                <w:color w:val="auto"/>
                <w:szCs w:val="21"/>
                <w:highlight w:val="none"/>
              </w:rPr>
            </w:pPr>
          </w:p>
        </w:tc>
        <w:tc>
          <w:tcPr>
            <w:tcW w:w="2942" w:type="dxa"/>
            <w:noWrap w:val="0"/>
            <w:vAlign w:val="top"/>
          </w:tcPr>
          <w:p w14:paraId="451C8EE0">
            <w:pPr>
              <w:topLinePunct/>
              <w:spacing w:line="400" w:lineRule="atLeast"/>
              <w:jc w:val="center"/>
              <w:rPr>
                <w:color w:val="auto"/>
                <w:szCs w:val="21"/>
                <w:highlight w:val="none"/>
              </w:rPr>
            </w:pPr>
          </w:p>
        </w:tc>
        <w:tc>
          <w:tcPr>
            <w:tcW w:w="1260" w:type="dxa"/>
            <w:noWrap w:val="0"/>
            <w:vAlign w:val="top"/>
          </w:tcPr>
          <w:p w14:paraId="574F1AC2">
            <w:pPr>
              <w:topLinePunct/>
              <w:spacing w:line="400" w:lineRule="atLeast"/>
              <w:jc w:val="center"/>
              <w:rPr>
                <w:color w:val="auto"/>
                <w:szCs w:val="21"/>
                <w:highlight w:val="none"/>
              </w:rPr>
            </w:pPr>
          </w:p>
        </w:tc>
        <w:tc>
          <w:tcPr>
            <w:tcW w:w="2520" w:type="dxa"/>
            <w:noWrap w:val="0"/>
            <w:vAlign w:val="top"/>
          </w:tcPr>
          <w:p w14:paraId="3A1FC92D">
            <w:pPr>
              <w:topLinePunct/>
              <w:spacing w:line="400" w:lineRule="atLeast"/>
              <w:jc w:val="center"/>
              <w:rPr>
                <w:color w:val="auto"/>
                <w:szCs w:val="21"/>
                <w:highlight w:val="none"/>
              </w:rPr>
            </w:pPr>
          </w:p>
        </w:tc>
        <w:tc>
          <w:tcPr>
            <w:tcW w:w="1080" w:type="dxa"/>
            <w:noWrap w:val="0"/>
            <w:vAlign w:val="top"/>
          </w:tcPr>
          <w:p w14:paraId="655730A2">
            <w:pPr>
              <w:topLinePunct/>
              <w:spacing w:line="400" w:lineRule="atLeast"/>
              <w:jc w:val="center"/>
              <w:rPr>
                <w:color w:val="auto"/>
                <w:szCs w:val="21"/>
                <w:highlight w:val="none"/>
              </w:rPr>
            </w:pPr>
          </w:p>
        </w:tc>
      </w:tr>
      <w:tr w14:paraId="3A86F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66" w:type="dxa"/>
            <w:noWrap w:val="0"/>
            <w:vAlign w:val="top"/>
          </w:tcPr>
          <w:p w14:paraId="4D7406E8">
            <w:pPr>
              <w:topLinePunct/>
              <w:spacing w:line="400" w:lineRule="atLeast"/>
              <w:jc w:val="center"/>
              <w:rPr>
                <w:color w:val="auto"/>
                <w:szCs w:val="21"/>
                <w:highlight w:val="none"/>
              </w:rPr>
            </w:pPr>
          </w:p>
        </w:tc>
        <w:tc>
          <w:tcPr>
            <w:tcW w:w="2942" w:type="dxa"/>
            <w:noWrap w:val="0"/>
            <w:vAlign w:val="top"/>
          </w:tcPr>
          <w:p w14:paraId="7539D3F4">
            <w:pPr>
              <w:topLinePunct/>
              <w:spacing w:line="400" w:lineRule="atLeast"/>
              <w:jc w:val="center"/>
              <w:rPr>
                <w:color w:val="auto"/>
                <w:szCs w:val="21"/>
                <w:highlight w:val="none"/>
              </w:rPr>
            </w:pPr>
          </w:p>
        </w:tc>
        <w:tc>
          <w:tcPr>
            <w:tcW w:w="1260" w:type="dxa"/>
            <w:noWrap w:val="0"/>
            <w:vAlign w:val="top"/>
          </w:tcPr>
          <w:p w14:paraId="4DC58E36">
            <w:pPr>
              <w:topLinePunct/>
              <w:spacing w:line="400" w:lineRule="atLeast"/>
              <w:jc w:val="center"/>
              <w:rPr>
                <w:color w:val="auto"/>
                <w:szCs w:val="21"/>
                <w:highlight w:val="none"/>
              </w:rPr>
            </w:pPr>
          </w:p>
        </w:tc>
        <w:tc>
          <w:tcPr>
            <w:tcW w:w="2520" w:type="dxa"/>
            <w:noWrap w:val="0"/>
            <w:vAlign w:val="top"/>
          </w:tcPr>
          <w:p w14:paraId="3E6053CB">
            <w:pPr>
              <w:topLinePunct/>
              <w:spacing w:line="400" w:lineRule="atLeast"/>
              <w:jc w:val="center"/>
              <w:rPr>
                <w:color w:val="auto"/>
                <w:szCs w:val="21"/>
                <w:highlight w:val="none"/>
              </w:rPr>
            </w:pPr>
          </w:p>
        </w:tc>
        <w:tc>
          <w:tcPr>
            <w:tcW w:w="1080" w:type="dxa"/>
            <w:noWrap w:val="0"/>
            <w:vAlign w:val="top"/>
          </w:tcPr>
          <w:p w14:paraId="0689AF8C">
            <w:pPr>
              <w:topLinePunct/>
              <w:spacing w:line="400" w:lineRule="atLeast"/>
              <w:jc w:val="center"/>
              <w:rPr>
                <w:color w:val="auto"/>
                <w:szCs w:val="21"/>
                <w:highlight w:val="none"/>
              </w:rPr>
            </w:pPr>
          </w:p>
        </w:tc>
      </w:tr>
      <w:tr w14:paraId="12DC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66" w:type="dxa"/>
            <w:noWrap w:val="0"/>
            <w:vAlign w:val="top"/>
          </w:tcPr>
          <w:p w14:paraId="1FDB3DEB">
            <w:pPr>
              <w:topLinePunct/>
              <w:spacing w:line="400" w:lineRule="atLeast"/>
              <w:jc w:val="center"/>
              <w:rPr>
                <w:color w:val="auto"/>
                <w:szCs w:val="21"/>
                <w:highlight w:val="none"/>
              </w:rPr>
            </w:pPr>
          </w:p>
        </w:tc>
        <w:tc>
          <w:tcPr>
            <w:tcW w:w="2942" w:type="dxa"/>
            <w:noWrap w:val="0"/>
            <w:vAlign w:val="top"/>
          </w:tcPr>
          <w:p w14:paraId="56DC37D2">
            <w:pPr>
              <w:topLinePunct/>
              <w:spacing w:line="400" w:lineRule="atLeast"/>
              <w:jc w:val="center"/>
              <w:rPr>
                <w:color w:val="auto"/>
                <w:szCs w:val="21"/>
                <w:highlight w:val="none"/>
              </w:rPr>
            </w:pPr>
          </w:p>
        </w:tc>
        <w:tc>
          <w:tcPr>
            <w:tcW w:w="1260" w:type="dxa"/>
            <w:noWrap w:val="0"/>
            <w:vAlign w:val="top"/>
          </w:tcPr>
          <w:p w14:paraId="54478C2A">
            <w:pPr>
              <w:topLinePunct/>
              <w:spacing w:line="400" w:lineRule="atLeast"/>
              <w:jc w:val="center"/>
              <w:rPr>
                <w:color w:val="auto"/>
                <w:szCs w:val="21"/>
                <w:highlight w:val="none"/>
              </w:rPr>
            </w:pPr>
          </w:p>
        </w:tc>
        <w:tc>
          <w:tcPr>
            <w:tcW w:w="2520" w:type="dxa"/>
            <w:noWrap w:val="0"/>
            <w:vAlign w:val="top"/>
          </w:tcPr>
          <w:p w14:paraId="007E7D47">
            <w:pPr>
              <w:topLinePunct/>
              <w:spacing w:line="400" w:lineRule="atLeast"/>
              <w:jc w:val="center"/>
              <w:rPr>
                <w:color w:val="auto"/>
                <w:szCs w:val="21"/>
                <w:highlight w:val="none"/>
              </w:rPr>
            </w:pPr>
          </w:p>
        </w:tc>
        <w:tc>
          <w:tcPr>
            <w:tcW w:w="1080" w:type="dxa"/>
            <w:noWrap w:val="0"/>
            <w:vAlign w:val="top"/>
          </w:tcPr>
          <w:p w14:paraId="72882E8A">
            <w:pPr>
              <w:topLinePunct/>
              <w:spacing w:line="400" w:lineRule="atLeast"/>
              <w:jc w:val="center"/>
              <w:rPr>
                <w:color w:val="auto"/>
                <w:szCs w:val="21"/>
                <w:highlight w:val="none"/>
              </w:rPr>
            </w:pPr>
          </w:p>
        </w:tc>
      </w:tr>
      <w:tr w14:paraId="19ED8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66" w:type="dxa"/>
            <w:noWrap w:val="0"/>
            <w:vAlign w:val="top"/>
          </w:tcPr>
          <w:p w14:paraId="39730CFA">
            <w:pPr>
              <w:topLinePunct/>
              <w:spacing w:line="400" w:lineRule="atLeast"/>
              <w:jc w:val="center"/>
              <w:rPr>
                <w:color w:val="auto"/>
                <w:szCs w:val="21"/>
                <w:highlight w:val="none"/>
              </w:rPr>
            </w:pPr>
          </w:p>
        </w:tc>
        <w:tc>
          <w:tcPr>
            <w:tcW w:w="2942" w:type="dxa"/>
            <w:noWrap w:val="0"/>
            <w:vAlign w:val="top"/>
          </w:tcPr>
          <w:p w14:paraId="137745FA">
            <w:pPr>
              <w:topLinePunct/>
              <w:spacing w:line="400" w:lineRule="atLeast"/>
              <w:jc w:val="center"/>
              <w:rPr>
                <w:color w:val="auto"/>
                <w:szCs w:val="21"/>
                <w:highlight w:val="none"/>
              </w:rPr>
            </w:pPr>
          </w:p>
        </w:tc>
        <w:tc>
          <w:tcPr>
            <w:tcW w:w="1260" w:type="dxa"/>
            <w:noWrap w:val="0"/>
            <w:vAlign w:val="top"/>
          </w:tcPr>
          <w:p w14:paraId="209C5B39">
            <w:pPr>
              <w:topLinePunct/>
              <w:spacing w:line="400" w:lineRule="atLeast"/>
              <w:jc w:val="center"/>
              <w:rPr>
                <w:color w:val="auto"/>
                <w:szCs w:val="21"/>
                <w:highlight w:val="none"/>
              </w:rPr>
            </w:pPr>
          </w:p>
        </w:tc>
        <w:tc>
          <w:tcPr>
            <w:tcW w:w="2520" w:type="dxa"/>
            <w:noWrap w:val="0"/>
            <w:vAlign w:val="top"/>
          </w:tcPr>
          <w:p w14:paraId="01250AD5">
            <w:pPr>
              <w:topLinePunct/>
              <w:spacing w:line="400" w:lineRule="atLeast"/>
              <w:jc w:val="center"/>
              <w:rPr>
                <w:color w:val="auto"/>
                <w:szCs w:val="21"/>
                <w:highlight w:val="none"/>
              </w:rPr>
            </w:pPr>
          </w:p>
        </w:tc>
        <w:tc>
          <w:tcPr>
            <w:tcW w:w="1080" w:type="dxa"/>
            <w:noWrap w:val="0"/>
            <w:vAlign w:val="top"/>
          </w:tcPr>
          <w:p w14:paraId="07515A79">
            <w:pPr>
              <w:topLinePunct/>
              <w:spacing w:line="400" w:lineRule="atLeast"/>
              <w:jc w:val="center"/>
              <w:rPr>
                <w:color w:val="auto"/>
                <w:szCs w:val="21"/>
                <w:highlight w:val="none"/>
              </w:rPr>
            </w:pPr>
          </w:p>
        </w:tc>
      </w:tr>
      <w:tr w14:paraId="076407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66" w:type="dxa"/>
            <w:noWrap w:val="0"/>
            <w:vAlign w:val="top"/>
          </w:tcPr>
          <w:p w14:paraId="6234A8BA">
            <w:pPr>
              <w:topLinePunct/>
              <w:spacing w:line="400" w:lineRule="atLeast"/>
              <w:jc w:val="center"/>
              <w:rPr>
                <w:color w:val="auto"/>
                <w:szCs w:val="21"/>
                <w:highlight w:val="none"/>
              </w:rPr>
            </w:pPr>
          </w:p>
        </w:tc>
        <w:tc>
          <w:tcPr>
            <w:tcW w:w="2942" w:type="dxa"/>
            <w:noWrap w:val="0"/>
            <w:vAlign w:val="top"/>
          </w:tcPr>
          <w:p w14:paraId="3F48D9F3">
            <w:pPr>
              <w:topLinePunct/>
              <w:spacing w:line="400" w:lineRule="atLeast"/>
              <w:jc w:val="center"/>
              <w:rPr>
                <w:color w:val="auto"/>
                <w:szCs w:val="21"/>
                <w:highlight w:val="none"/>
              </w:rPr>
            </w:pPr>
          </w:p>
        </w:tc>
        <w:tc>
          <w:tcPr>
            <w:tcW w:w="1260" w:type="dxa"/>
            <w:noWrap w:val="0"/>
            <w:vAlign w:val="top"/>
          </w:tcPr>
          <w:p w14:paraId="001C8FDD">
            <w:pPr>
              <w:topLinePunct/>
              <w:spacing w:line="400" w:lineRule="atLeast"/>
              <w:jc w:val="center"/>
              <w:rPr>
                <w:color w:val="auto"/>
                <w:szCs w:val="21"/>
                <w:highlight w:val="none"/>
              </w:rPr>
            </w:pPr>
          </w:p>
        </w:tc>
        <w:tc>
          <w:tcPr>
            <w:tcW w:w="2520" w:type="dxa"/>
            <w:noWrap w:val="0"/>
            <w:vAlign w:val="top"/>
          </w:tcPr>
          <w:p w14:paraId="6AADB334">
            <w:pPr>
              <w:topLinePunct/>
              <w:spacing w:line="400" w:lineRule="atLeast"/>
              <w:jc w:val="center"/>
              <w:rPr>
                <w:color w:val="auto"/>
                <w:szCs w:val="21"/>
                <w:highlight w:val="none"/>
              </w:rPr>
            </w:pPr>
          </w:p>
        </w:tc>
        <w:tc>
          <w:tcPr>
            <w:tcW w:w="1080" w:type="dxa"/>
            <w:noWrap w:val="0"/>
            <w:vAlign w:val="top"/>
          </w:tcPr>
          <w:p w14:paraId="7E0026EC">
            <w:pPr>
              <w:topLinePunct/>
              <w:spacing w:line="400" w:lineRule="atLeast"/>
              <w:jc w:val="center"/>
              <w:rPr>
                <w:color w:val="auto"/>
                <w:szCs w:val="21"/>
                <w:highlight w:val="none"/>
              </w:rPr>
            </w:pPr>
          </w:p>
        </w:tc>
      </w:tr>
      <w:tr w14:paraId="1E9BF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66" w:type="dxa"/>
            <w:noWrap w:val="0"/>
            <w:vAlign w:val="top"/>
          </w:tcPr>
          <w:p w14:paraId="39313CA0">
            <w:pPr>
              <w:topLinePunct/>
              <w:spacing w:line="400" w:lineRule="atLeast"/>
              <w:jc w:val="center"/>
              <w:rPr>
                <w:color w:val="auto"/>
                <w:szCs w:val="21"/>
                <w:highlight w:val="none"/>
              </w:rPr>
            </w:pPr>
          </w:p>
        </w:tc>
        <w:tc>
          <w:tcPr>
            <w:tcW w:w="2942" w:type="dxa"/>
            <w:noWrap w:val="0"/>
            <w:vAlign w:val="top"/>
          </w:tcPr>
          <w:p w14:paraId="483784D8">
            <w:pPr>
              <w:topLinePunct/>
              <w:spacing w:line="400" w:lineRule="atLeast"/>
              <w:jc w:val="center"/>
              <w:rPr>
                <w:color w:val="auto"/>
                <w:szCs w:val="21"/>
                <w:highlight w:val="none"/>
              </w:rPr>
            </w:pPr>
          </w:p>
        </w:tc>
        <w:tc>
          <w:tcPr>
            <w:tcW w:w="1260" w:type="dxa"/>
            <w:noWrap w:val="0"/>
            <w:vAlign w:val="top"/>
          </w:tcPr>
          <w:p w14:paraId="388750AB">
            <w:pPr>
              <w:topLinePunct/>
              <w:spacing w:line="400" w:lineRule="atLeast"/>
              <w:jc w:val="center"/>
              <w:rPr>
                <w:color w:val="auto"/>
                <w:szCs w:val="21"/>
                <w:highlight w:val="none"/>
              </w:rPr>
            </w:pPr>
          </w:p>
        </w:tc>
        <w:tc>
          <w:tcPr>
            <w:tcW w:w="2520" w:type="dxa"/>
            <w:noWrap w:val="0"/>
            <w:vAlign w:val="top"/>
          </w:tcPr>
          <w:p w14:paraId="3E486D31">
            <w:pPr>
              <w:topLinePunct/>
              <w:spacing w:line="400" w:lineRule="atLeast"/>
              <w:jc w:val="center"/>
              <w:rPr>
                <w:color w:val="auto"/>
                <w:szCs w:val="21"/>
                <w:highlight w:val="none"/>
              </w:rPr>
            </w:pPr>
          </w:p>
        </w:tc>
        <w:tc>
          <w:tcPr>
            <w:tcW w:w="1080" w:type="dxa"/>
            <w:noWrap w:val="0"/>
            <w:vAlign w:val="top"/>
          </w:tcPr>
          <w:p w14:paraId="341D2505">
            <w:pPr>
              <w:topLinePunct/>
              <w:spacing w:line="400" w:lineRule="atLeast"/>
              <w:jc w:val="center"/>
              <w:rPr>
                <w:color w:val="auto"/>
                <w:szCs w:val="21"/>
                <w:highlight w:val="none"/>
              </w:rPr>
            </w:pPr>
          </w:p>
        </w:tc>
      </w:tr>
      <w:tr w14:paraId="6E2F3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66" w:type="dxa"/>
            <w:noWrap w:val="0"/>
            <w:vAlign w:val="top"/>
          </w:tcPr>
          <w:p w14:paraId="6569B6F6">
            <w:pPr>
              <w:topLinePunct/>
              <w:spacing w:line="400" w:lineRule="atLeast"/>
              <w:jc w:val="center"/>
              <w:rPr>
                <w:color w:val="auto"/>
                <w:szCs w:val="21"/>
                <w:highlight w:val="none"/>
              </w:rPr>
            </w:pPr>
          </w:p>
        </w:tc>
        <w:tc>
          <w:tcPr>
            <w:tcW w:w="2942" w:type="dxa"/>
            <w:noWrap w:val="0"/>
            <w:vAlign w:val="top"/>
          </w:tcPr>
          <w:p w14:paraId="0D6E83E4">
            <w:pPr>
              <w:topLinePunct/>
              <w:spacing w:line="400" w:lineRule="atLeast"/>
              <w:jc w:val="center"/>
              <w:rPr>
                <w:color w:val="auto"/>
                <w:szCs w:val="21"/>
                <w:highlight w:val="none"/>
              </w:rPr>
            </w:pPr>
          </w:p>
        </w:tc>
        <w:tc>
          <w:tcPr>
            <w:tcW w:w="1260" w:type="dxa"/>
            <w:noWrap w:val="0"/>
            <w:vAlign w:val="top"/>
          </w:tcPr>
          <w:p w14:paraId="1E532C78">
            <w:pPr>
              <w:topLinePunct/>
              <w:spacing w:line="400" w:lineRule="atLeast"/>
              <w:jc w:val="center"/>
              <w:rPr>
                <w:color w:val="auto"/>
                <w:szCs w:val="21"/>
                <w:highlight w:val="none"/>
              </w:rPr>
            </w:pPr>
          </w:p>
        </w:tc>
        <w:tc>
          <w:tcPr>
            <w:tcW w:w="2520" w:type="dxa"/>
            <w:noWrap w:val="0"/>
            <w:vAlign w:val="top"/>
          </w:tcPr>
          <w:p w14:paraId="33EE1ABF">
            <w:pPr>
              <w:topLinePunct/>
              <w:spacing w:line="400" w:lineRule="atLeast"/>
              <w:jc w:val="center"/>
              <w:rPr>
                <w:color w:val="auto"/>
                <w:szCs w:val="21"/>
                <w:highlight w:val="none"/>
              </w:rPr>
            </w:pPr>
          </w:p>
        </w:tc>
        <w:tc>
          <w:tcPr>
            <w:tcW w:w="1080" w:type="dxa"/>
            <w:noWrap w:val="0"/>
            <w:vAlign w:val="top"/>
          </w:tcPr>
          <w:p w14:paraId="3975A8D8">
            <w:pPr>
              <w:topLinePunct/>
              <w:spacing w:line="400" w:lineRule="atLeast"/>
              <w:jc w:val="center"/>
              <w:rPr>
                <w:color w:val="auto"/>
                <w:szCs w:val="21"/>
                <w:highlight w:val="none"/>
              </w:rPr>
            </w:pPr>
          </w:p>
        </w:tc>
      </w:tr>
      <w:tr w14:paraId="2A80D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66" w:type="dxa"/>
            <w:noWrap w:val="0"/>
            <w:vAlign w:val="top"/>
          </w:tcPr>
          <w:p w14:paraId="32BDB317">
            <w:pPr>
              <w:topLinePunct/>
              <w:spacing w:line="400" w:lineRule="atLeast"/>
              <w:jc w:val="center"/>
              <w:rPr>
                <w:color w:val="auto"/>
                <w:szCs w:val="21"/>
                <w:highlight w:val="none"/>
              </w:rPr>
            </w:pPr>
          </w:p>
        </w:tc>
        <w:tc>
          <w:tcPr>
            <w:tcW w:w="2942" w:type="dxa"/>
            <w:noWrap w:val="0"/>
            <w:vAlign w:val="top"/>
          </w:tcPr>
          <w:p w14:paraId="66B1D567">
            <w:pPr>
              <w:topLinePunct/>
              <w:spacing w:line="400" w:lineRule="atLeast"/>
              <w:jc w:val="center"/>
              <w:rPr>
                <w:color w:val="auto"/>
                <w:szCs w:val="21"/>
                <w:highlight w:val="none"/>
              </w:rPr>
            </w:pPr>
          </w:p>
        </w:tc>
        <w:tc>
          <w:tcPr>
            <w:tcW w:w="1260" w:type="dxa"/>
            <w:noWrap w:val="0"/>
            <w:vAlign w:val="top"/>
          </w:tcPr>
          <w:p w14:paraId="22D31BFD">
            <w:pPr>
              <w:topLinePunct/>
              <w:spacing w:line="400" w:lineRule="atLeast"/>
              <w:jc w:val="center"/>
              <w:rPr>
                <w:color w:val="auto"/>
                <w:szCs w:val="21"/>
                <w:highlight w:val="none"/>
              </w:rPr>
            </w:pPr>
          </w:p>
        </w:tc>
        <w:tc>
          <w:tcPr>
            <w:tcW w:w="2520" w:type="dxa"/>
            <w:noWrap w:val="0"/>
            <w:vAlign w:val="top"/>
          </w:tcPr>
          <w:p w14:paraId="09FAE68C">
            <w:pPr>
              <w:topLinePunct/>
              <w:spacing w:line="400" w:lineRule="atLeast"/>
              <w:jc w:val="center"/>
              <w:rPr>
                <w:color w:val="auto"/>
                <w:szCs w:val="21"/>
                <w:highlight w:val="none"/>
              </w:rPr>
            </w:pPr>
          </w:p>
        </w:tc>
        <w:tc>
          <w:tcPr>
            <w:tcW w:w="1080" w:type="dxa"/>
            <w:noWrap w:val="0"/>
            <w:vAlign w:val="top"/>
          </w:tcPr>
          <w:p w14:paraId="0189B8AF">
            <w:pPr>
              <w:topLinePunct/>
              <w:spacing w:line="400" w:lineRule="atLeast"/>
              <w:jc w:val="center"/>
              <w:rPr>
                <w:color w:val="auto"/>
                <w:szCs w:val="21"/>
                <w:highlight w:val="none"/>
              </w:rPr>
            </w:pPr>
          </w:p>
        </w:tc>
      </w:tr>
      <w:tr w14:paraId="3A6B015F">
        <w:tblPrEx>
          <w:tblCellMar>
            <w:top w:w="0" w:type="dxa"/>
            <w:left w:w="108" w:type="dxa"/>
            <w:bottom w:w="0" w:type="dxa"/>
            <w:right w:w="108" w:type="dxa"/>
          </w:tblCellMar>
        </w:tblPrEx>
        <w:trPr>
          <w:trHeight w:val="622" w:hRule="atLeast"/>
        </w:trPr>
        <w:tc>
          <w:tcPr>
            <w:tcW w:w="766" w:type="dxa"/>
            <w:noWrap w:val="0"/>
            <w:vAlign w:val="top"/>
          </w:tcPr>
          <w:p w14:paraId="3C1EA20C">
            <w:pPr>
              <w:topLinePunct/>
              <w:spacing w:line="400" w:lineRule="atLeast"/>
              <w:jc w:val="center"/>
              <w:rPr>
                <w:color w:val="auto"/>
                <w:szCs w:val="21"/>
                <w:highlight w:val="none"/>
              </w:rPr>
            </w:pPr>
          </w:p>
        </w:tc>
        <w:tc>
          <w:tcPr>
            <w:tcW w:w="2942" w:type="dxa"/>
            <w:noWrap w:val="0"/>
            <w:vAlign w:val="top"/>
          </w:tcPr>
          <w:p w14:paraId="5C1FB136">
            <w:pPr>
              <w:topLinePunct/>
              <w:spacing w:line="400" w:lineRule="atLeast"/>
              <w:jc w:val="center"/>
              <w:rPr>
                <w:color w:val="auto"/>
                <w:szCs w:val="21"/>
                <w:highlight w:val="none"/>
              </w:rPr>
            </w:pPr>
          </w:p>
        </w:tc>
        <w:tc>
          <w:tcPr>
            <w:tcW w:w="1260" w:type="dxa"/>
            <w:noWrap w:val="0"/>
            <w:vAlign w:val="top"/>
          </w:tcPr>
          <w:p w14:paraId="753CD521">
            <w:pPr>
              <w:topLinePunct/>
              <w:spacing w:line="400" w:lineRule="atLeast"/>
              <w:jc w:val="center"/>
              <w:rPr>
                <w:color w:val="auto"/>
                <w:szCs w:val="21"/>
                <w:highlight w:val="none"/>
              </w:rPr>
            </w:pPr>
          </w:p>
        </w:tc>
        <w:tc>
          <w:tcPr>
            <w:tcW w:w="2520" w:type="dxa"/>
            <w:noWrap w:val="0"/>
            <w:vAlign w:val="top"/>
          </w:tcPr>
          <w:p w14:paraId="0F3A7206">
            <w:pPr>
              <w:topLinePunct/>
              <w:spacing w:line="400" w:lineRule="atLeast"/>
              <w:jc w:val="center"/>
              <w:rPr>
                <w:color w:val="auto"/>
                <w:szCs w:val="21"/>
                <w:highlight w:val="none"/>
              </w:rPr>
            </w:pPr>
          </w:p>
        </w:tc>
        <w:tc>
          <w:tcPr>
            <w:tcW w:w="1080" w:type="dxa"/>
            <w:noWrap w:val="0"/>
            <w:vAlign w:val="top"/>
          </w:tcPr>
          <w:p w14:paraId="2D8997E9">
            <w:pPr>
              <w:topLinePunct/>
              <w:spacing w:line="400" w:lineRule="atLeast"/>
              <w:jc w:val="center"/>
              <w:rPr>
                <w:color w:val="auto"/>
                <w:szCs w:val="21"/>
                <w:highlight w:val="none"/>
              </w:rPr>
            </w:pPr>
          </w:p>
        </w:tc>
      </w:tr>
      <w:tr w14:paraId="01AD3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66" w:type="dxa"/>
            <w:noWrap w:val="0"/>
            <w:vAlign w:val="top"/>
          </w:tcPr>
          <w:p w14:paraId="11DFD533">
            <w:pPr>
              <w:topLinePunct/>
              <w:spacing w:line="400" w:lineRule="atLeast"/>
              <w:jc w:val="center"/>
              <w:rPr>
                <w:color w:val="auto"/>
                <w:szCs w:val="21"/>
                <w:highlight w:val="none"/>
              </w:rPr>
            </w:pPr>
          </w:p>
        </w:tc>
        <w:tc>
          <w:tcPr>
            <w:tcW w:w="2942" w:type="dxa"/>
            <w:noWrap w:val="0"/>
            <w:vAlign w:val="top"/>
          </w:tcPr>
          <w:p w14:paraId="258BF49E">
            <w:pPr>
              <w:topLinePunct/>
              <w:spacing w:line="400" w:lineRule="atLeast"/>
              <w:jc w:val="center"/>
              <w:rPr>
                <w:color w:val="auto"/>
                <w:szCs w:val="21"/>
                <w:highlight w:val="none"/>
              </w:rPr>
            </w:pPr>
          </w:p>
        </w:tc>
        <w:tc>
          <w:tcPr>
            <w:tcW w:w="1260" w:type="dxa"/>
            <w:noWrap w:val="0"/>
            <w:vAlign w:val="top"/>
          </w:tcPr>
          <w:p w14:paraId="0900F7B2">
            <w:pPr>
              <w:topLinePunct/>
              <w:spacing w:line="400" w:lineRule="atLeast"/>
              <w:jc w:val="center"/>
              <w:rPr>
                <w:color w:val="auto"/>
                <w:szCs w:val="21"/>
                <w:highlight w:val="none"/>
              </w:rPr>
            </w:pPr>
          </w:p>
        </w:tc>
        <w:tc>
          <w:tcPr>
            <w:tcW w:w="2520" w:type="dxa"/>
            <w:noWrap w:val="0"/>
            <w:vAlign w:val="top"/>
          </w:tcPr>
          <w:p w14:paraId="4EE8C0E4">
            <w:pPr>
              <w:topLinePunct/>
              <w:spacing w:line="400" w:lineRule="atLeast"/>
              <w:jc w:val="center"/>
              <w:rPr>
                <w:color w:val="auto"/>
                <w:szCs w:val="21"/>
                <w:highlight w:val="none"/>
              </w:rPr>
            </w:pPr>
          </w:p>
        </w:tc>
        <w:tc>
          <w:tcPr>
            <w:tcW w:w="1080" w:type="dxa"/>
            <w:noWrap w:val="0"/>
            <w:vAlign w:val="top"/>
          </w:tcPr>
          <w:p w14:paraId="76CE6E2A">
            <w:pPr>
              <w:topLinePunct/>
              <w:spacing w:line="400" w:lineRule="atLeast"/>
              <w:jc w:val="center"/>
              <w:rPr>
                <w:color w:val="auto"/>
                <w:szCs w:val="21"/>
                <w:highlight w:val="none"/>
              </w:rPr>
            </w:pPr>
          </w:p>
        </w:tc>
      </w:tr>
    </w:tbl>
    <w:p w14:paraId="2FA0168A">
      <w:pPr>
        <w:pStyle w:val="15"/>
        <w:spacing w:line="400" w:lineRule="atLeast"/>
        <w:jc w:val="center"/>
        <w:rPr>
          <w:rFonts w:eastAsia="黑体"/>
          <w:color w:val="auto"/>
          <w:sz w:val="24"/>
          <w:highlight w:val="none"/>
        </w:rPr>
      </w:pPr>
    </w:p>
    <w:p w14:paraId="4C574A99">
      <w:pPr>
        <w:spacing w:line="400" w:lineRule="atLeast"/>
        <w:ind w:left="840" w:hanging="840" w:hangingChars="400"/>
        <w:rPr>
          <w:rFonts w:hint="eastAsia"/>
          <w:color w:val="auto"/>
          <w:szCs w:val="21"/>
          <w:highlight w:val="none"/>
        </w:rPr>
      </w:pPr>
      <w:r>
        <w:rPr>
          <w:rFonts w:hint="eastAsia"/>
          <w:color w:val="auto"/>
          <w:highlight w:val="none"/>
        </w:rPr>
        <w:t>备</w:t>
      </w:r>
      <w:r>
        <w:rPr>
          <w:color w:val="auto"/>
          <w:highlight w:val="none"/>
        </w:rPr>
        <w:t>注：</w:t>
      </w:r>
      <w:r>
        <w:rPr>
          <w:rFonts w:hint="eastAsia"/>
          <w:color w:val="auto"/>
          <w:szCs w:val="21"/>
          <w:highlight w:val="none"/>
        </w:rPr>
        <w:t>1. 近5年是指从投标截止日往前推算的5年，如投标截止日为2026年2月1日，则近5年是指2021年2月1日至2026年1月31日</w:t>
      </w:r>
      <w:r>
        <w:rPr>
          <w:rFonts w:hint="eastAsia"/>
          <w:color w:val="auto"/>
          <w:szCs w:val="21"/>
          <w:highlight w:val="none"/>
          <w:lang w:eastAsia="zh-CN"/>
        </w:rPr>
        <w:t>；</w:t>
      </w:r>
    </w:p>
    <w:p w14:paraId="4E48DB83">
      <w:pPr>
        <w:spacing w:line="400" w:lineRule="atLeast"/>
        <w:ind w:left="630" w:leftChars="300"/>
        <w:rPr>
          <w:rFonts w:hint="eastAsia"/>
          <w:color w:val="auto"/>
          <w:szCs w:val="21"/>
          <w:highlight w:val="none"/>
        </w:rPr>
      </w:pPr>
      <w:r>
        <w:rPr>
          <w:rFonts w:hint="eastAsia"/>
          <w:color w:val="auto"/>
          <w:szCs w:val="21"/>
          <w:highlight w:val="none"/>
        </w:rPr>
        <w:t>2. 本表后应附信用评价证书等</w:t>
      </w:r>
      <w:r>
        <w:rPr>
          <w:rFonts w:hint="eastAsia" w:ascii="宋体" w:hAnsi="宋体"/>
          <w:color w:val="auto"/>
          <w:highlight w:val="none"/>
        </w:rPr>
        <w:t>扫描件</w:t>
      </w:r>
      <w:r>
        <w:rPr>
          <w:rFonts w:hint="eastAsia"/>
          <w:color w:val="auto"/>
          <w:szCs w:val="21"/>
          <w:highlight w:val="none"/>
        </w:rPr>
        <w:t>。</w:t>
      </w:r>
    </w:p>
    <w:p w14:paraId="632F936A">
      <w:pPr>
        <w:pStyle w:val="15"/>
        <w:spacing w:line="400" w:lineRule="atLeast"/>
        <w:jc w:val="center"/>
        <w:rPr>
          <w:rFonts w:hint="eastAsia" w:eastAsia="黑体"/>
          <w:color w:val="auto"/>
          <w:sz w:val="24"/>
          <w:highlight w:val="none"/>
        </w:rPr>
      </w:pPr>
    </w:p>
    <w:p w14:paraId="68936D0C">
      <w:pPr>
        <w:pStyle w:val="15"/>
        <w:spacing w:line="400" w:lineRule="atLeast"/>
        <w:jc w:val="center"/>
        <w:rPr>
          <w:rFonts w:hint="eastAsia" w:eastAsia="黑体"/>
          <w:color w:val="auto"/>
          <w:sz w:val="24"/>
          <w:highlight w:val="none"/>
        </w:rPr>
      </w:pPr>
    </w:p>
    <w:p w14:paraId="17645817">
      <w:pPr>
        <w:pStyle w:val="15"/>
        <w:spacing w:line="400" w:lineRule="atLeast"/>
        <w:ind w:left="0" w:leftChars="0" w:firstLine="0" w:firstLineChars="0"/>
        <w:jc w:val="both"/>
        <w:rPr>
          <w:rFonts w:hint="eastAsia" w:eastAsia="黑体"/>
          <w:color w:val="auto"/>
          <w:sz w:val="24"/>
          <w:highlight w:val="none"/>
        </w:rPr>
      </w:pPr>
    </w:p>
    <w:p w14:paraId="2E573777">
      <w:pPr>
        <w:pStyle w:val="54"/>
        <w:jc w:val="center"/>
        <w:outlineLvl w:val="2"/>
        <w:rPr>
          <w:rFonts w:hint="eastAsia" w:ascii="Times New Roman" w:hAnsi="Times New Roman" w:cs="宋体"/>
          <w:b w:val="0"/>
          <w:bCs w:val="0"/>
          <w:color w:val="auto"/>
          <w:highlight w:val="none"/>
        </w:rPr>
      </w:pPr>
      <w:bookmarkStart w:id="1053" w:name="_Toc32076"/>
      <w:bookmarkStart w:id="1054" w:name="_Toc5858"/>
      <w:r>
        <w:rPr>
          <w:rFonts w:hint="eastAsia" w:ascii="Times New Roman" w:hAnsi="Times New Roman" w:cs="宋体"/>
          <w:b w:val="0"/>
          <w:bCs w:val="0"/>
          <w:color w:val="auto"/>
          <w:highlight w:val="none"/>
        </w:rPr>
        <w:t>表6-</w:t>
      </w:r>
      <w:r>
        <w:rPr>
          <w:rFonts w:hint="eastAsia" w:ascii="Times New Roman" w:hAnsi="Times New Roman" w:cs="宋体"/>
          <w:b w:val="0"/>
          <w:bCs w:val="0"/>
          <w:color w:val="auto"/>
          <w:highlight w:val="none"/>
          <w:lang w:val="en-US" w:eastAsia="zh-CN"/>
        </w:rPr>
        <w:t>7</w:t>
      </w:r>
      <w:r>
        <w:rPr>
          <w:rFonts w:hint="eastAsia" w:ascii="Times New Roman" w:hAnsi="Times New Roman" w:cs="宋体"/>
          <w:b w:val="0"/>
          <w:bCs w:val="0"/>
          <w:color w:val="auto"/>
          <w:highlight w:val="none"/>
        </w:rPr>
        <w:t xml:space="preserve"> 投标人信誉声明</w:t>
      </w:r>
      <w:bookmarkEnd w:id="1053"/>
      <w:bookmarkEnd w:id="1054"/>
    </w:p>
    <w:p w14:paraId="34D890EA">
      <w:pPr>
        <w:spacing w:line="400" w:lineRule="atLeast"/>
        <w:ind w:firstLine="420" w:firstLineChars="200"/>
        <w:rPr>
          <w:rFonts w:hint="eastAsia" w:ascii="宋体" w:hAnsi="宋体"/>
          <w:color w:val="auto"/>
          <w:szCs w:val="21"/>
          <w:highlight w:val="none"/>
        </w:rPr>
      </w:pPr>
      <w:r>
        <w:rPr>
          <w:rFonts w:hint="eastAsia"/>
          <w:color w:val="auto"/>
          <w:szCs w:val="21"/>
          <w:highlight w:val="none"/>
        </w:rPr>
        <w:t xml:space="preserve">                                    </w:t>
      </w:r>
    </w:p>
    <w:p w14:paraId="0CEAC077">
      <w:pPr>
        <w:spacing w:line="440" w:lineRule="exact"/>
        <w:rPr>
          <w:rFonts w:hint="eastAsia" w:ascii="宋体" w:hAnsi="宋体"/>
          <w:color w:val="auto"/>
          <w:szCs w:val="21"/>
          <w:highlight w:val="none"/>
        </w:rPr>
      </w:pPr>
    </w:p>
    <w:p w14:paraId="7BC9A5F1">
      <w:pPr>
        <w:rPr>
          <w:rFonts w:hint="eastAsia" w:ascii="宋体" w:hAnsi="宋体"/>
          <w:color w:val="auto"/>
          <w:highlight w:val="none"/>
        </w:rPr>
      </w:pPr>
      <w:r>
        <w:rPr>
          <w:rFonts w:hint="eastAsia" w:ascii="宋体" w:hAnsi="宋体"/>
          <w:color w:val="auto"/>
          <w:highlight w:val="none"/>
          <w:u w:val="single"/>
        </w:rPr>
        <w:t xml:space="preserve">                     </w:t>
      </w:r>
      <w:r>
        <w:rPr>
          <w:rFonts w:hint="eastAsia" w:ascii="宋体" w:hAnsi="宋体"/>
          <w:color w:val="auto"/>
          <w:highlight w:val="none"/>
        </w:rPr>
        <w:t>（招标人名称）：</w:t>
      </w:r>
    </w:p>
    <w:p w14:paraId="2987EADF">
      <w:pPr>
        <w:rPr>
          <w:rFonts w:hint="eastAsia" w:ascii="宋体" w:hAnsi="宋体"/>
          <w:color w:val="auto"/>
          <w:highlight w:val="none"/>
        </w:rPr>
      </w:pPr>
    </w:p>
    <w:p w14:paraId="21193E73">
      <w:pPr>
        <w:spacing w:line="440" w:lineRule="exact"/>
        <w:ind w:firstLine="420" w:firstLineChars="200"/>
        <w:rPr>
          <w:rFonts w:hint="eastAsia" w:ascii="宋体" w:hAnsi="宋体" w:eastAsia="宋体"/>
          <w:color w:val="auto"/>
          <w:szCs w:val="21"/>
          <w:highlight w:val="none"/>
          <w:lang w:eastAsia="zh-CN"/>
        </w:rPr>
      </w:pPr>
      <w:r>
        <w:rPr>
          <w:rFonts w:hint="eastAsia" w:ascii="宋体" w:hAnsi="宋体"/>
          <w:color w:val="auto"/>
          <w:szCs w:val="21"/>
          <w:highlight w:val="none"/>
        </w:rPr>
        <w:t>我方在此声明，</w:t>
      </w:r>
      <w:r>
        <w:rPr>
          <w:rFonts w:hint="eastAsia" w:ascii="宋体" w:hAnsi="宋体"/>
          <w:color w:val="auto"/>
          <w:highlight w:val="none"/>
        </w:rPr>
        <w:t>截止本招标项目投标截止时间，我方处于</w:t>
      </w:r>
      <w:r>
        <w:rPr>
          <w:rFonts w:hint="eastAsia" w:ascii="宋体" w:hAnsi="宋体"/>
          <w:color w:val="auto"/>
          <w:szCs w:val="21"/>
          <w:highlight w:val="none"/>
        </w:rPr>
        <w:t>正常的经营状态，不存在下列任何一种情形</w:t>
      </w:r>
      <w:r>
        <w:rPr>
          <w:rFonts w:hint="eastAsia" w:ascii="宋体" w:hAnsi="宋体"/>
          <w:color w:val="auto"/>
          <w:szCs w:val="21"/>
          <w:highlight w:val="none"/>
          <w:lang w:eastAsia="zh-CN"/>
        </w:rPr>
        <w:t>：</w:t>
      </w:r>
    </w:p>
    <w:p w14:paraId="4BC7C65B">
      <w:pPr>
        <w:spacing w:line="440" w:lineRule="exact"/>
        <w:ind w:firstLine="420" w:firstLineChars="200"/>
        <w:rPr>
          <w:rFonts w:hint="eastAsia"/>
          <w:color w:val="auto"/>
          <w:highlight w:val="none"/>
        </w:rPr>
      </w:pPr>
      <w:r>
        <w:rPr>
          <w:rFonts w:hint="eastAsia"/>
          <w:color w:val="auto"/>
          <w:highlight w:val="none"/>
        </w:rPr>
        <w:t>1. 被依法暂停或者取消投标资格（指被本招标项目所在地县级及以上住房城乡建设主管部门暂停或取消投标资格或禁止进入该区域建设市场且处于有效期内）；</w:t>
      </w:r>
    </w:p>
    <w:p w14:paraId="4AD5BF25">
      <w:pPr>
        <w:spacing w:line="400" w:lineRule="exact"/>
        <w:ind w:firstLine="420" w:firstLineChars="200"/>
        <w:rPr>
          <w:rFonts w:hint="eastAsia"/>
          <w:color w:val="auto"/>
          <w:highlight w:val="none"/>
        </w:rPr>
      </w:pPr>
      <w:r>
        <w:rPr>
          <w:rFonts w:hint="eastAsia"/>
          <w:color w:val="auto"/>
          <w:highlight w:val="none"/>
        </w:rPr>
        <w:t xml:space="preserve">2. 被责令停产停业、暂扣或者吊销许可证、暂扣或者吊销执照； </w:t>
      </w:r>
    </w:p>
    <w:p w14:paraId="2FE15D5F">
      <w:pPr>
        <w:spacing w:line="400" w:lineRule="exact"/>
        <w:ind w:firstLine="420" w:firstLineChars="200"/>
        <w:rPr>
          <w:rFonts w:hint="eastAsia"/>
          <w:color w:val="auto"/>
          <w:highlight w:val="none"/>
        </w:rPr>
      </w:pPr>
      <w:r>
        <w:rPr>
          <w:rFonts w:hint="eastAsia"/>
          <w:color w:val="auto"/>
          <w:highlight w:val="none"/>
        </w:rPr>
        <w:t>3. 进入清算程序，或被宣告破产，或其他丧失履约能力的情形；</w:t>
      </w:r>
    </w:p>
    <w:p w14:paraId="72B915D9">
      <w:pPr>
        <w:spacing w:line="400" w:lineRule="exact"/>
        <w:ind w:firstLine="420" w:firstLineChars="200"/>
        <w:rPr>
          <w:rFonts w:hint="eastAsia"/>
          <w:color w:val="auto"/>
          <w:highlight w:val="none"/>
        </w:rPr>
      </w:pPr>
      <w:r>
        <w:rPr>
          <w:rFonts w:hint="eastAsia"/>
          <w:color w:val="auto"/>
          <w:highlight w:val="none"/>
        </w:rPr>
        <w:t>4. 在最近三年内发生重大</w:t>
      </w:r>
      <w:r>
        <w:rPr>
          <w:rFonts w:hint="eastAsia"/>
          <w:color w:val="auto"/>
          <w:highlight w:val="none"/>
          <w:lang w:val="en-US" w:eastAsia="zh-CN"/>
        </w:rPr>
        <w:t>造价</w:t>
      </w:r>
      <w:r>
        <w:rPr>
          <w:rFonts w:hint="eastAsia"/>
          <w:color w:val="auto"/>
          <w:highlight w:val="none"/>
        </w:rPr>
        <w:t>质量问题（以相关行业主管部门的行政处罚决定或司法机关出具的有关法律文书为准）；</w:t>
      </w:r>
    </w:p>
    <w:p w14:paraId="2969D946">
      <w:pPr>
        <w:spacing w:line="400" w:lineRule="exact"/>
        <w:ind w:firstLine="420" w:firstLineChars="200"/>
        <w:rPr>
          <w:color w:val="auto"/>
          <w:highlight w:val="none"/>
        </w:rPr>
      </w:pPr>
      <w:r>
        <w:rPr>
          <w:rFonts w:hint="eastAsia"/>
          <w:color w:val="auto"/>
          <w:highlight w:val="none"/>
        </w:rPr>
        <w:t>5.被市场监督管理部门在“国家企业信用信息公示系统” （www.gsxt.gov.cn）列入严重违法失信企业名单；</w:t>
      </w:r>
    </w:p>
    <w:p w14:paraId="2BCC21C7">
      <w:pPr>
        <w:spacing w:line="400" w:lineRule="exact"/>
        <w:ind w:firstLine="420" w:firstLineChars="200"/>
        <w:rPr>
          <w:color w:val="auto"/>
          <w:highlight w:val="none"/>
        </w:rPr>
      </w:pPr>
      <w:r>
        <w:rPr>
          <w:rFonts w:hint="eastAsia"/>
          <w:color w:val="auto"/>
          <w:highlight w:val="none"/>
        </w:rPr>
        <w:t>6. 被最高人民法院在</w:t>
      </w:r>
      <w:r>
        <w:rPr>
          <w:color w:val="auto"/>
          <w:highlight w:val="none"/>
        </w:rPr>
        <w:t>“</w:t>
      </w:r>
      <w:r>
        <w:rPr>
          <w:rFonts w:hint="eastAsia"/>
          <w:color w:val="auto"/>
          <w:highlight w:val="none"/>
        </w:rPr>
        <w:t>信用中国</w:t>
      </w:r>
      <w:r>
        <w:rPr>
          <w:color w:val="auto"/>
          <w:highlight w:val="none"/>
        </w:rPr>
        <w:t>”</w:t>
      </w:r>
      <w:r>
        <w:rPr>
          <w:rFonts w:hint="eastAsia"/>
          <w:color w:val="auto"/>
          <w:highlight w:val="none"/>
        </w:rPr>
        <w:t>网站（</w:t>
      </w:r>
      <w:r>
        <w:rPr>
          <w:color w:val="auto"/>
          <w:highlight w:val="none"/>
        </w:rPr>
        <w:fldChar w:fldCharType="begin"/>
      </w:r>
      <w:r>
        <w:rPr>
          <w:color w:val="auto"/>
          <w:highlight w:val="none"/>
        </w:rPr>
        <w:instrText xml:space="preserve"> HYPERLINK http://www.creditchina.gov.cn/ </w:instrText>
      </w:r>
      <w:r>
        <w:rPr>
          <w:color w:val="auto"/>
          <w:highlight w:val="none"/>
        </w:rPr>
        <w:fldChar w:fldCharType="separate"/>
      </w:r>
      <w:r>
        <w:rPr>
          <w:color w:val="auto"/>
          <w:highlight w:val="none"/>
        </w:rPr>
        <w:t>www.creditchina.gov.cn</w:t>
      </w:r>
      <w:r>
        <w:rPr>
          <w:color w:val="auto"/>
          <w:highlight w:val="none"/>
        </w:rPr>
        <w:fldChar w:fldCharType="end"/>
      </w:r>
      <w:r>
        <w:rPr>
          <w:rFonts w:hint="eastAsia"/>
          <w:color w:val="auto"/>
          <w:highlight w:val="none"/>
        </w:rPr>
        <w:t>）或“中国执行信息公开网”（zxgk.court.gov.cn/shixin/）列入失信被执行人名单；</w:t>
      </w:r>
    </w:p>
    <w:p w14:paraId="45B77EB1">
      <w:pPr>
        <w:spacing w:line="400" w:lineRule="exact"/>
        <w:ind w:firstLine="420" w:firstLineChars="200"/>
        <w:rPr>
          <w:rFonts w:hint="eastAsia"/>
          <w:color w:val="auto"/>
          <w:highlight w:val="none"/>
        </w:rPr>
      </w:pPr>
      <w:r>
        <w:rPr>
          <w:rFonts w:hint="eastAsia"/>
          <w:color w:val="auto"/>
          <w:highlight w:val="none"/>
        </w:rPr>
        <w:t>7. 在近三年内投标人</w:t>
      </w:r>
      <w:r>
        <w:rPr>
          <w:rFonts w:hint="eastAsia"/>
          <w:color w:val="auto"/>
          <w:highlight w:val="none"/>
          <w:lang w:eastAsia="zh-CN"/>
        </w:rPr>
        <w:t>，</w:t>
      </w:r>
      <w:r>
        <w:rPr>
          <w:rFonts w:hint="eastAsia"/>
          <w:color w:val="auto"/>
          <w:highlight w:val="none"/>
        </w:rPr>
        <w:t>或其法定代表人</w:t>
      </w:r>
      <w:r>
        <w:rPr>
          <w:rFonts w:hint="eastAsia"/>
          <w:color w:val="auto"/>
          <w:highlight w:val="none"/>
          <w:lang w:eastAsia="zh-CN"/>
        </w:rPr>
        <w:t>，</w:t>
      </w:r>
      <w:r>
        <w:rPr>
          <w:rFonts w:hint="eastAsia"/>
          <w:color w:val="auto"/>
          <w:highlight w:val="none"/>
          <w:lang w:val="en-US" w:eastAsia="zh-CN"/>
        </w:rPr>
        <w:t>或其</w:t>
      </w:r>
      <w:r>
        <w:rPr>
          <w:rFonts w:hint="eastAsia"/>
          <w:color w:val="auto"/>
          <w:highlight w:val="none"/>
        </w:rPr>
        <w:t>拟</w:t>
      </w:r>
      <w:r>
        <w:rPr>
          <w:rFonts w:hint="eastAsia"/>
          <w:color w:val="auto"/>
          <w:highlight w:val="none"/>
          <w:lang w:val="en-US" w:eastAsia="zh-CN"/>
        </w:rPr>
        <w:t>派项目负责人</w:t>
      </w:r>
      <w:r>
        <w:rPr>
          <w:rFonts w:hint="eastAsia"/>
          <w:color w:val="auto"/>
          <w:highlight w:val="none"/>
        </w:rPr>
        <w:t>被人民法院判决为行贿罪；</w:t>
      </w:r>
    </w:p>
    <w:p w14:paraId="60EC9FCC">
      <w:pPr>
        <w:spacing w:line="440" w:lineRule="exact"/>
        <w:ind w:firstLine="420" w:firstLineChars="200"/>
        <w:rPr>
          <w:rFonts w:hint="eastAsia"/>
          <w:color w:val="auto"/>
          <w:highlight w:val="none"/>
        </w:rPr>
      </w:pPr>
      <w:r>
        <w:rPr>
          <w:rFonts w:hint="eastAsia"/>
          <w:color w:val="auto"/>
          <w:highlight w:val="none"/>
        </w:rPr>
        <w:t>8. 法律法规或投标人须知前附表第1.4.3（1</w:t>
      </w:r>
      <w:r>
        <w:rPr>
          <w:color w:val="auto"/>
          <w:highlight w:val="none"/>
        </w:rPr>
        <w:t>7</w:t>
      </w:r>
      <w:r>
        <w:rPr>
          <w:rFonts w:hint="eastAsia"/>
          <w:color w:val="auto"/>
          <w:highlight w:val="none"/>
        </w:rPr>
        <w:t>）目规定的其他情形。</w:t>
      </w:r>
    </w:p>
    <w:p w14:paraId="4FEEAB78">
      <w:pPr>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我方保证上述信息的真实和准确，并愿意承担因我方就此弄虚作假所引起的一切法律后果。</w:t>
      </w:r>
    </w:p>
    <w:p w14:paraId="5E7B78A1">
      <w:pPr>
        <w:spacing w:line="440" w:lineRule="exact"/>
        <w:ind w:firstLine="420" w:firstLineChars="200"/>
        <w:rPr>
          <w:rFonts w:hint="eastAsia" w:ascii="宋体" w:hAnsi="宋体"/>
          <w:color w:val="auto"/>
          <w:szCs w:val="21"/>
          <w:highlight w:val="none"/>
        </w:rPr>
      </w:pPr>
    </w:p>
    <w:p w14:paraId="4E92BE4A">
      <w:pPr>
        <w:spacing w:line="440" w:lineRule="exact"/>
        <w:ind w:firstLine="3990" w:firstLineChars="1900"/>
        <w:rPr>
          <w:rFonts w:hint="eastAsia" w:ascii="宋体" w:hAnsi="宋体"/>
          <w:color w:val="auto"/>
          <w:szCs w:val="21"/>
          <w:highlight w:val="none"/>
        </w:rPr>
      </w:pPr>
      <w:r>
        <w:rPr>
          <w:rFonts w:hint="eastAsia" w:ascii="宋体" w:hAnsi="宋体"/>
          <w:color w:val="auto"/>
          <w:szCs w:val="21"/>
          <w:highlight w:val="none"/>
        </w:rPr>
        <w:t>投标人：</w:t>
      </w:r>
      <w:r>
        <w:rPr>
          <w:rFonts w:hint="eastAsia" w:ascii="宋体" w:hAnsi="宋体"/>
          <w:color w:val="auto"/>
          <w:szCs w:val="21"/>
          <w:highlight w:val="none"/>
          <w:u w:val="single"/>
        </w:rPr>
        <w:t xml:space="preserve">                      </w:t>
      </w:r>
      <w:r>
        <w:rPr>
          <w:rFonts w:hint="eastAsia" w:ascii="宋体" w:hAnsi="宋体"/>
          <w:color w:val="auto"/>
          <w:szCs w:val="21"/>
          <w:highlight w:val="none"/>
        </w:rPr>
        <w:t>（盖单位章）</w:t>
      </w:r>
    </w:p>
    <w:p w14:paraId="46B65A89">
      <w:pPr>
        <w:spacing w:line="440" w:lineRule="exact"/>
        <w:ind w:firstLine="3990" w:firstLineChars="1900"/>
        <w:rPr>
          <w:rFonts w:hint="eastAsia" w:ascii="宋体" w:hAnsi="宋体"/>
          <w:color w:val="auto"/>
          <w:szCs w:val="21"/>
          <w:highlight w:val="none"/>
        </w:rPr>
      </w:pPr>
      <w:r>
        <w:rPr>
          <w:rFonts w:hint="eastAsia" w:ascii="宋体" w:hAnsi="宋体"/>
          <w:color w:val="auto"/>
          <w:szCs w:val="21"/>
          <w:highlight w:val="none"/>
        </w:rPr>
        <w:t>法定代表人：</w:t>
      </w:r>
      <w:r>
        <w:rPr>
          <w:rFonts w:hint="eastAsia" w:ascii="宋体" w:hAnsi="宋体"/>
          <w:color w:val="auto"/>
          <w:szCs w:val="21"/>
          <w:highlight w:val="none"/>
          <w:u w:val="single"/>
        </w:rPr>
        <w:t xml:space="preserve">                      </w:t>
      </w:r>
      <w:r>
        <w:rPr>
          <w:rFonts w:hint="eastAsia" w:ascii="宋体" w:hAnsi="宋体"/>
          <w:color w:val="auto"/>
          <w:szCs w:val="21"/>
          <w:highlight w:val="none"/>
        </w:rPr>
        <w:t>（签字）</w:t>
      </w:r>
    </w:p>
    <w:p w14:paraId="5CE5F9A1">
      <w:pPr>
        <w:spacing w:line="440" w:lineRule="exact"/>
        <w:ind w:firstLine="420" w:firstLineChars="200"/>
        <w:rPr>
          <w:rFonts w:hint="eastAsia" w:ascii="宋体" w:hAnsi="宋体"/>
          <w:color w:val="auto"/>
          <w:szCs w:val="21"/>
          <w:highlight w:val="none"/>
        </w:rPr>
      </w:pPr>
    </w:p>
    <w:p w14:paraId="146606CC">
      <w:pPr>
        <w:spacing w:line="44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年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月 </w:t>
      </w:r>
      <w:r>
        <w:rPr>
          <w:rFonts w:hint="eastAsia" w:ascii="宋体" w:hAnsi="宋体"/>
          <w:color w:val="auto"/>
          <w:szCs w:val="21"/>
          <w:highlight w:val="none"/>
          <w:u w:val="single"/>
        </w:rPr>
        <w:t xml:space="preserve">     </w:t>
      </w:r>
      <w:r>
        <w:rPr>
          <w:rFonts w:hint="eastAsia" w:ascii="宋体" w:hAnsi="宋体"/>
          <w:color w:val="auto"/>
          <w:szCs w:val="21"/>
          <w:highlight w:val="none"/>
        </w:rPr>
        <w:t xml:space="preserve"> 日</w:t>
      </w:r>
    </w:p>
    <w:p w14:paraId="633D8966">
      <w:pPr>
        <w:spacing w:line="400" w:lineRule="atLeast"/>
        <w:ind w:firstLine="420" w:firstLineChars="200"/>
        <w:jc w:val="center"/>
        <w:rPr>
          <w:rFonts w:hint="eastAsia"/>
          <w:color w:val="auto"/>
          <w:szCs w:val="21"/>
          <w:highlight w:val="none"/>
        </w:rPr>
      </w:pPr>
    </w:p>
    <w:p w14:paraId="6C2682B6">
      <w:pPr>
        <w:spacing w:line="400" w:lineRule="atLeast"/>
        <w:ind w:left="840" w:hanging="840" w:hangingChars="400"/>
        <w:rPr>
          <w:rFonts w:hint="eastAsia" w:ascii="宋体" w:hAnsi="宋体"/>
          <w:color w:val="auto"/>
          <w:highlight w:val="none"/>
        </w:rPr>
      </w:pPr>
      <w:r>
        <w:rPr>
          <w:rFonts w:hint="eastAsia"/>
          <w:color w:val="auto"/>
          <w:highlight w:val="none"/>
        </w:rPr>
        <w:t>备注：1. 投标人应针对第二章“投标人须知”第1.4.1项的要求，在此对其信誉情况做出说明。</w:t>
      </w:r>
      <w:r>
        <w:rPr>
          <w:rFonts w:hint="eastAsia" w:ascii="宋体" w:hAnsi="宋体"/>
          <w:color w:val="auto"/>
          <w:highlight w:val="none"/>
        </w:rPr>
        <w:t>如上格式文件所示</w:t>
      </w:r>
      <w:r>
        <w:rPr>
          <w:rFonts w:hint="eastAsia" w:ascii="宋体" w:hAnsi="宋体"/>
          <w:color w:val="auto"/>
          <w:highlight w:val="none"/>
          <w:lang w:eastAsia="zh-CN"/>
        </w:rPr>
        <w:t>；</w:t>
      </w:r>
    </w:p>
    <w:p w14:paraId="1ED68FBE">
      <w:pPr>
        <w:spacing w:line="320" w:lineRule="exact"/>
        <w:ind w:left="840" w:leftChars="300" w:hanging="210" w:hangingChars="100"/>
        <w:rPr>
          <w:rFonts w:ascii="宋体" w:hAnsi="宋体"/>
          <w:color w:val="auto"/>
          <w:szCs w:val="21"/>
          <w:highlight w:val="none"/>
        </w:rPr>
      </w:pPr>
      <w:r>
        <w:rPr>
          <w:rFonts w:hint="eastAsia" w:ascii="宋体" w:hAnsi="宋体"/>
          <w:color w:val="auto"/>
          <w:highlight w:val="none"/>
        </w:rPr>
        <w:t>2.</w:t>
      </w:r>
      <w:r>
        <w:rPr>
          <w:rFonts w:hint="eastAsia" w:ascii="宋体" w:hAnsi="宋体"/>
          <w:color w:val="auto"/>
          <w:szCs w:val="21"/>
          <w:highlight w:val="none"/>
        </w:rPr>
        <w:t>联合体投标的，联合体各成员单位均应按要求</w:t>
      </w:r>
      <w:r>
        <w:rPr>
          <w:rFonts w:hint="eastAsia"/>
          <w:color w:val="auto"/>
          <w:highlight w:val="none"/>
        </w:rPr>
        <w:t>做出说明</w:t>
      </w:r>
      <w:r>
        <w:rPr>
          <w:rFonts w:hint="eastAsia"/>
          <w:color w:val="auto"/>
          <w:highlight w:val="none"/>
          <w:lang w:eastAsia="zh-CN"/>
        </w:rPr>
        <w:t>；</w:t>
      </w:r>
    </w:p>
    <w:p w14:paraId="2B03351F">
      <w:pPr>
        <w:spacing w:line="320" w:lineRule="exact"/>
        <w:ind w:left="840" w:leftChars="300" w:hanging="210" w:hangingChars="100"/>
        <w:rPr>
          <w:rFonts w:hint="eastAsia" w:ascii="宋体" w:hAnsi="宋体"/>
          <w:color w:val="auto"/>
          <w:highlight w:val="none"/>
        </w:rPr>
      </w:pPr>
      <w:r>
        <w:rPr>
          <w:rFonts w:hint="eastAsia" w:cs="宋体"/>
          <w:color w:val="auto"/>
          <w:kern w:val="0"/>
          <w:szCs w:val="21"/>
          <w:highlight w:val="none"/>
        </w:rPr>
        <w:t>3.近三年是指从投标截止日往前推算3年，如投标截止日为2026年2月1日，则近3年是指2023年2月1日至2026年1月31日</w:t>
      </w:r>
      <w:r>
        <w:rPr>
          <w:rFonts w:hint="eastAsia" w:cs="宋体"/>
          <w:color w:val="auto"/>
          <w:kern w:val="0"/>
          <w:szCs w:val="21"/>
          <w:highlight w:val="none"/>
          <w:lang w:eastAsia="zh-CN"/>
        </w:rPr>
        <w:t>；</w:t>
      </w:r>
    </w:p>
    <w:p w14:paraId="6CD8669F">
      <w:pPr>
        <w:ind w:left="840" w:leftChars="300" w:hanging="210" w:hangingChars="100"/>
        <w:rPr>
          <w:rFonts w:hint="eastAsia" w:ascii="宋体" w:hAnsi="宋体"/>
          <w:color w:val="auto"/>
          <w:highlight w:val="none"/>
        </w:rPr>
      </w:pPr>
      <w:r>
        <w:rPr>
          <w:rFonts w:hint="eastAsia" w:ascii="宋体" w:hAnsi="宋体"/>
          <w:color w:val="auto"/>
          <w:highlight w:val="none"/>
        </w:rPr>
        <w:t>4.招标人和评标委员会在评标过程中，应对各投标人（包括联合体各成员单位）的严重违法失信企业、失信被执行人、行贿犯罪行为等情况进行查询，并将查询结果“截图”附在评标报告中。</w:t>
      </w:r>
    </w:p>
    <w:p w14:paraId="2D8E9DAF">
      <w:pPr>
        <w:spacing w:line="400" w:lineRule="atLeast"/>
        <w:ind w:left="840" w:leftChars="300" w:hanging="210" w:hangingChars="100"/>
        <w:rPr>
          <w:rFonts w:ascii="宋体" w:hAnsi="宋体"/>
          <w:color w:val="auto"/>
          <w:szCs w:val="21"/>
          <w:highlight w:val="none"/>
        </w:rPr>
      </w:pPr>
      <w:r>
        <w:rPr>
          <w:rFonts w:ascii="宋体" w:hAnsi="宋体"/>
          <w:color w:val="auto"/>
          <w:szCs w:val="21"/>
          <w:highlight w:val="none"/>
        </w:rPr>
        <w:br w:type="page"/>
      </w:r>
    </w:p>
    <w:p w14:paraId="0957C326">
      <w:pPr>
        <w:pStyle w:val="54"/>
        <w:jc w:val="center"/>
        <w:outlineLvl w:val="2"/>
        <w:rPr>
          <w:rFonts w:hint="eastAsia" w:ascii="Times New Roman" w:hAnsi="Times New Roman" w:cs="宋体"/>
          <w:b w:val="0"/>
          <w:bCs w:val="0"/>
          <w:color w:val="auto"/>
          <w:highlight w:val="none"/>
        </w:rPr>
      </w:pPr>
      <w:bookmarkStart w:id="1055" w:name="_Toc19236"/>
      <w:bookmarkStart w:id="1056" w:name="_Toc14716"/>
      <w:r>
        <w:rPr>
          <w:rFonts w:hint="eastAsia" w:ascii="Times New Roman" w:hAnsi="Times New Roman" w:cs="宋体"/>
          <w:b w:val="0"/>
          <w:bCs w:val="0"/>
          <w:color w:val="auto"/>
          <w:highlight w:val="none"/>
        </w:rPr>
        <w:t>表6-</w:t>
      </w:r>
      <w:r>
        <w:rPr>
          <w:rFonts w:hint="eastAsia" w:ascii="Times New Roman" w:hAnsi="Times New Roman" w:cs="宋体"/>
          <w:b w:val="0"/>
          <w:bCs w:val="0"/>
          <w:color w:val="auto"/>
          <w:highlight w:val="none"/>
          <w:lang w:val="en-US" w:eastAsia="zh-CN"/>
        </w:rPr>
        <w:t>8</w:t>
      </w:r>
      <w:r>
        <w:rPr>
          <w:rFonts w:hint="eastAsia" w:ascii="Times New Roman" w:hAnsi="Times New Roman" w:cs="宋体"/>
          <w:b w:val="0"/>
          <w:bCs w:val="0"/>
          <w:color w:val="auto"/>
          <w:highlight w:val="none"/>
        </w:rPr>
        <w:t xml:space="preserve"> 近3年发生的诉讼及仲裁情况</w:t>
      </w:r>
      <w:bookmarkEnd w:id="1055"/>
      <w:bookmarkEnd w:id="1056"/>
    </w:p>
    <w:p w14:paraId="226F0591">
      <w:pPr>
        <w:rPr>
          <w:rFonts w:hint="eastAsia"/>
          <w:color w:val="auto"/>
          <w:highlight w:val="none"/>
        </w:rPr>
      </w:pPr>
    </w:p>
    <w:tbl>
      <w:tblPr>
        <w:tblStyle w:val="33"/>
        <w:tblW w:w="0" w:type="auto"/>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38"/>
        <w:gridCol w:w="938"/>
        <w:gridCol w:w="1235"/>
        <w:gridCol w:w="3505"/>
        <w:gridCol w:w="1906"/>
      </w:tblGrid>
      <w:tr w14:paraId="11AA5E4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938" w:type="dxa"/>
            <w:noWrap w:val="0"/>
            <w:vAlign w:val="center"/>
          </w:tcPr>
          <w:p w14:paraId="462B7684">
            <w:pPr>
              <w:jc w:val="center"/>
              <w:rPr>
                <w:rFonts w:hint="eastAsia" w:ascii="宋体" w:hAnsi="宋体"/>
                <w:color w:val="auto"/>
                <w:szCs w:val="21"/>
                <w:highlight w:val="none"/>
              </w:rPr>
            </w:pPr>
            <w:r>
              <w:rPr>
                <w:rFonts w:hint="eastAsia" w:ascii="宋体" w:hAnsi="宋体"/>
                <w:color w:val="auto"/>
                <w:szCs w:val="21"/>
                <w:highlight w:val="none"/>
              </w:rPr>
              <w:t>类别</w:t>
            </w:r>
          </w:p>
        </w:tc>
        <w:tc>
          <w:tcPr>
            <w:tcW w:w="938" w:type="dxa"/>
            <w:noWrap w:val="0"/>
            <w:vAlign w:val="center"/>
          </w:tcPr>
          <w:p w14:paraId="183962AE">
            <w:pPr>
              <w:jc w:val="center"/>
              <w:rPr>
                <w:rFonts w:hint="eastAsia" w:ascii="宋体" w:hAnsi="宋体"/>
                <w:color w:val="auto"/>
                <w:szCs w:val="21"/>
                <w:highlight w:val="none"/>
              </w:rPr>
            </w:pPr>
            <w:r>
              <w:rPr>
                <w:rFonts w:hint="eastAsia" w:ascii="宋体" w:hAnsi="宋体"/>
                <w:color w:val="auto"/>
                <w:szCs w:val="21"/>
                <w:highlight w:val="none"/>
              </w:rPr>
              <w:t>序号</w:t>
            </w:r>
          </w:p>
        </w:tc>
        <w:tc>
          <w:tcPr>
            <w:tcW w:w="1235" w:type="dxa"/>
            <w:noWrap w:val="0"/>
            <w:vAlign w:val="center"/>
          </w:tcPr>
          <w:p w14:paraId="1A4BD519">
            <w:pPr>
              <w:jc w:val="center"/>
              <w:rPr>
                <w:rFonts w:ascii="宋体" w:hAnsi="宋体"/>
                <w:color w:val="auto"/>
                <w:szCs w:val="21"/>
                <w:highlight w:val="none"/>
              </w:rPr>
            </w:pPr>
            <w:r>
              <w:rPr>
                <w:rFonts w:hint="eastAsia" w:ascii="宋体" w:hAnsi="宋体"/>
                <w:color w:val="auto"/>
                <w:szCs w:val="21"/>
                <w:highlight w:val="none"/>
              </w:rPr>
              <w:t>发生时间</w:t>
            </w:r>
          </w:p>
        </w:tc>
        <w:tc>
          <w:tcPr>
            <w:tcW w:w="3505" w:type="dxa"/>
            <w:noWrap w:val="0"/>
            <w:vAlign w:val="center"/>
          </w:tcPr>
          <w:p w14:paraId="7AF1F11D">
            <w:pPr>
              <w:jc w:val="center"/>
              <w:rPr>
                <w:rFonts w:ascii="宋体" w:hAnsi="宋体"/>
                <w:color w:val="auto"/>
                <w:szCs w:val="21"/>
                <w:highlight w:val="none"/>
              </w:rPr>
            </w:pPr>
            <w:r>
              <w:rPr>
                <w:rFonts w:hint="eastAsia" w:ascii="宋体" w:hAnsi="宋体"/>
                <w:color w:val="auto"/>
                <w:szCs w:val="21"/>
                <w:highlight w:val="none"/>
              </w:rPr>
              <w:t>情况简介</w:t>
            </w:r>
          </w:p>
        </w:tc>
        <w:tc>
          <w:tcPr>
            <w:tcW w:w="1906" w:type="dxa"/>
            <w:noWrap w:val="0"/>
            <w:vAlign w:val="center"/>
          </w:tcPr>
          <w:p w14:paraId="7657797C">
            <w:pPr>
              <w:jc w:val="center"/>
              <w:rPr>
                <w:rFonts w:hint="eastAsia" w:ascii="宋体" w:hAnsi="宋体"/>
                <w:color w:val="auto"/>
                <w:szCs w:val="21"/>
                <w:highlight w:val="none"/>
              </w:rPr>
            </w:pPr>
            <w:r>
              <w:rPr>
                <w:rFonts w:hint="eastAsia" w:ascii="宋体" w:hAnsi="宋体"/>
                <w:color w:val="auto"/>
                <w:szCs w:val="21"/>
                <w:highlight w:val="none"/>
              </w:rPr>
              <w:t>证明材料索引</w:t>
            </w:r>
          </w:p>
        </w:tc>
      </w:tr>
      <w:tr w14:paraId="21DDBB2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938" w:type="dxa"/>
            <w:vMerge w:val="restart"/>
            <w:noWrap w:val="0"/>
            <w:vAlign w:val="center"/>
          </w:tcPr>
          <w:p w14:paraId="3E17CA5E">
            <w:pPr>
              <w:spacing w:line="240" w:lineRule="exact"/>
              <w:jc w:val="center"/>
              <w:rPr>
                <w:rFonts w:hint="eastAsia" w:ascii="宋体" w:hAnsi="宋体"/>
                <w:color w:val="auto"/>
                <w:szCs w:val="21"/>
                <w:highlight w:val="none"/>
              </w:rPr>
            </w:pPr>
            <w:r>
              <w:rPr>
                <w:rFonts w:hint="eastAsia" w:ascii="宋体" w:hAnsi="宋体"/>
                <w:color w:val="auto"/>
                <w:szCs w:val="21"/>
                <w:highlight w:val="none"/>
              </w:rPr>
              <w:t>诉</w:t>
            </w:r>
          </w:p>
          <w:p w14:paraId="684032C5">
            <w:pPr>
              <w:spacing w:line="240" w:lineRule="exact"/>
              <w:jc w:val="center"/>
              <w:rPr>
                <w:rFonts w:hint="eastAsia" w:ascii="宋体" w:hAnsi="宋体"/>
                <w:color w:val="auto"/>
                <w:szCs w:val="21"/>
                <w:highlight w:val="none"/>
              </w:rPr>
            </w:pPr>
            <w:r>
              <w:rPr>
                <w:rFonts w:hint="eastAsia" w:ascii="宋体" w:hAnsi="宋体"/>
                <w:color w:val="auto"/>
                <w:szCs w:val="21"/>
                <w:highlight w:val="none"/>
              </w:rPr>
              <w:t>讼</w:t>
            </w:r>
          </w:p>
          <w:p w14:paraId="109554D7">
            <w:pPr>
              <w:spacing w:line="240" w:lineRule="exact"/>
              <w:jc w:val="center"/>
              <w:rPr>
                <w:rFonts w:hint="eastAsia" w:ascii="宋体" w:hAnsi="宋体"/>
                <w:color w:val="auto"/>
                <w:szCs w:val="21"/>
                <w:highlight w:val="none"/>
              </w:rPr>
            </w:pPr>
            <w:r>
              <w:rPr>
                <w:rFonts w:hint="eastAsia" w:ascii="宋体" w:hAnsi="宋体"/>
                <w:color w:val="auto"/>
                <w:szCs w:val="21"/>
                <w:highlight w:val="none"/>
              </w:rPr>
              <w:t>情</w:t>
            </w:r>
          </w:p>
          <w:p w14:paraId="690991ED">
            <w:pPr>
              <w:spacing w:line="240" w:lineRule="exact"/>
              <w:jc w:val="center"/>
              <w:rPr>
                <w:rFonts w:hint="eastAsia" w:ascii="宋体" w:hAnsi="宋体"/>
                <w:color w:val="auto"/>
                <w:szCs w:val="21"/>
                <w:highlight w:val="none"/>
              </w:rPr>
            </w:pPr>
            <w:r>
              <w:rPr>
                <w:rFonts w:hint="eastAsia" w:ascii="宋体" w:hAnsi="宋体"/>
                <w:color w:val="auto"/>
                <w:szCs w:val="21"/>
                <w:highlight w:val="none"/>
              </w:rPr>
              <w:t>况</w:t>
            </w:r>
          </w:p>
        </w:tc>
        <w:tc>
          <w:tcPr>
            <w:tcW w:w="938" w:type="dxa"/>
            <w:noWrap w:val="0"/>
            <w:vAlign w:val="center"/>
          </w:tcPr>
          <w:p w14:paraId="6600EA2F">
            <w:pPr>
              <w:jc w:val="center"/>
              <w:rPr>
                <w:rFonts w:hint="eastAsia" w:ascii="宋体" w:hAnsi="宋体"/>
                <w:color w:val="auto"/>
                <w:szCs w:val="21"/>
                <w:highlight w:val="none"/>
              </w:rPr>
            </w:pPr>
          </w:p>
        </w:tc>
        <w:tc>
          <w:tcPr>
            <w:tcW w:w="1235" w:type="dxa"/>
            <w:noWrap w:val="0"/>
            <w:vAlign w:val="center"/>
          </w:tcPr>
          <w:p w14:paraId="072DBBC2">
            <w:pPr>
              <w:jc w:val="center"/>
              <w:rPr>
                <w:rFonts w:hint="eastAsia" w:ascii="宋体" w:hAnsi="宋体"/>
                <w:color w:val="auto"/>
                <w:szCs w:val="21"/>
                <w:highlight w:val="none"/>
              </w:rPr>
            </w:pPr>
          </w:p>
        </w:tc>
        <w:tc>
          <w:tcPr>
            <w:tcW w:w="3505" w:type="dxa"/>
            <w:noWrap w:val="0"/>
            <w:vAlign w:val="center"/>
          </w:tcPr>
          <w:p w14:paraId="39F886EE">
            <w:pPr>
              <w:jc w:val="center"/>
              <w:rPr>
                <w:rFonts w:hint="eastAsia" w:ascii="宋体" w:hAnsi="宋体"/>
                <w:color w:val="auto"/>
                <w:szCs w:val="21"/>
                <w:highlight w:val="none"/>
              </w:rPr>
            </w:pPr>
          </w:p>
        </w:tc>
        <w:tc>
          <w:tcPr>
            <w:tcW w:w="1906" w:type="dxa"/>
            <w:noWrap w:val="0"/>
            <w:vAlign w:val="center"/>
          </w:tcPr>
          <w:p w14:paraId="5ECA9625">
            <w:pPr>
              <w:jc w:val="center"/>
              <w:rPr>
                <w:rFonts w:hint="eastAsia" w:ascii="宋体" w:hAnsi="宋体"/>
                <w:color w:val="auto"/>
                <w:szCs w:val="21"/>
                <w:highlight w:val="none"/>
              </w:rPr>
            </w:pPr>
          </w:p>
        </w:tc>
      </w:tr>
      <w:tr w14:paraId="710058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938" w:type="dxa"/>
            <w:vMerge w:val="continue"/>
            <w:noWrap w:val="0"/>
            <w:vAlign w:val="center"/>
          </w:tcPr>
          <w:p w14:paraId="37B0448E">
            <w:pPr>
              <w:jc w:val="center"/>
              <w:rPr>
                <w:rFonts w:hint="eastAsia" w:ascii="宋体" w:hAnsi="宋体"/>
                <w:color w:val="auto"/>
                <w:szCs w:val="21"/>
                <w:highlight w:val="none"/>
              </w:rPr>
            </w:pPr>
          </w:p>
        </w:tc>
        <w:tc>
          <w:tcPr>
            <w:tcW w:w="938" w:type="dxa"/>
            <w:noWrap w:val="0"/>
            <w:vAlign w:val="center"/>
          </w:tcPr>
          <w:p w14:paraId="4409226C">
            <w:pPr>
              <w:jc w:val="center"/>
              <w:rPr>
                <w:rFonts w:hint="eastAsia" w:ascii="宋体" w:hAnsi="宋体"/>
                <w:color w:val="auto"/>
                <w:szCs w:val="21"/>
                <w:highlight w:val="none"/>
              </w:rPr>
            </w:pPr>
          </w:p>
        </w:tc>
        <w:tc>
          <w:tcPr>
            <w:tcW w:w="1235" w:type="dxa"/>
            <w:noWrap w:val="0"/>
            <w:vAlign w:val="center"/>
          </w:tcPr>
          <w:p w14:paraId="0923461D">
            <w:pPr>
              <w:jc w:val="center"/>
              <w:rPr>
                <w:rFonts w:hint="eastAsia" w:ascii="宋体" w:hAnsi="宋体"/>
                <w:color w:val="auto"/>
                <w:szCs w:val="21"/>
                <w:highlight w:val="none"/>
              </w:rPr>
            </w:pPr>
          </w:p>
        </w:tc>
        <w:tc>
          <w:tcPr>
            <w:tcW w:w="3505" w:type="dxa"/>
            <w:noWrap w:val="0"/>
            <w:vAlign w:val="center"/>
          </w:tcPr>
          <w:p w14:paraId="03752F77">
            <w:pPr>
              <w:jc w:val="center"/>
              <w:rPr>
                <w:rFonts w:hint="eastAsia" w:ascii="宋体" w:hAnsi="宋体"/>
                <w:color w:val="auto"/>
                <w:szCs w:val="21"/>
                <w:highlight w:val="none"/>
              </w:rPr>
            </w:pPr>
          </w:p>
        </w:tc>
        <w:tc>
          <w:tcPr>
            <w:tcW w:w="1906" w:type="dxa"/>
            <w:noWrap w:val="0"/>
            <w:vAlign w:val="center"/>
          </w:tcPr>
          <w:p w14:paraId="36758C77">
            <w:pPr>
              <w:jc w:val="center"/>
              <w:rPr>
                <w:rFonts w:hint="eastAsia" w:ascii="宋体" w:hAnsi="宋体"/>
                <w:color w:val="auto"/>
                <w:szCs w:val="21"/>
                <w:highlight w:val="none"/>
              </w:rPr>
            </w:pPr>
          </w:p>
        </w:tc>
      </w:tr>
      <w:tr w14:paraId="026D79A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938" w:type="dxa"/>
            <w:vMerge w:val="continue"/>
            <w:noWrap w:val="0"/>
            <w:vAlign w:val="center"/>
          </w:tcPr>
          <w:p w14:paraId="62962163">
            <w:pPr>
              <w:jc w:val="center"/>
              <w:rPr>
                <w:rFonts w:hint="eastAsia" w:ascii="宋体" w:hAnsi="宋体"/>
                <w:color w:val="auto"/>
                <w:szCs w:val="21"/>
                <w:highlight w:val="none"/>
              </w:rPr>
            </w:pPr>
          </w:p>
        </w:tc>
        <w:tc>
          <w:tcPr>
            <w:tcW w:w="938" w:type="dxa"/>
            <w:noWrap w:val="0"/>
            <w:vAlign w:val="center"/>
          </w:tcPr>
          <w:p w14:paraId="7F102815">
            <w:pPr>
              <w:jc w:val="center"/>
              <w:rPr>
                <w:rFonts w:hint="eastAsia" w:ascii="宋体" w:hAnsi="宋体"/>
                <w:color w:val="auto"/>
                <w:szCs w:val="21"/>
                <w:highlight w:val="none"/>
              </w:rPr>
            </w:pPr>
          </w:p>
        </w:tc>
        <w:tc>
          <w:tcPr>
            <w:tcW w:w="1235" w:type="dxa"/>
            <w:noWrap w:val="0"/>
            <w:vAlign w:val="center"/>
          </w:tcPr>
          <w:p w14:paraId="07FD1003">
            <w:pPr>
              <w:jc w:val="center"/>
              <w:rPr>
                <w:rFonts w:hint="eastAsia" w:ascii="宋体" w:hAnsi="宋体"/>
                <w:color w:val="auto"/>
                <w:szCs w:val="21"/>
                <w:highlight w:val="none"/>
              </w:rPr>
            </w:pPr>
          </w:p>
        </w:tc>
        <w:tc>
          <w:tcPr>
            <w:tcW w:w="3505" w:type="dxa"/>
            <w:noWrap w:val="0"/>
            <w:vAlign w:val="center"/>
          </w:tcPr>
          <w:p w14:paraId="129DB708">
            <w:pPr>
              <w:jc w:val="center"/>
              <w:rPr>
                <w:rFonts w:hint="eastAsia" w:ascii="宋体" w:hAnsi="宋体"/>
                <w:color w:val="auto"/>
                <w:szCs w:val="21"/>
                <w:highlight w:val="none"/>
              </w:rPr>
            </w:pPr>
          </w:p>
        </w:tc>
        <w:tc>
          <w:tcPr>
            <w:tcW w:w="1906" w:type="dxa"/>
            <w:noWrap w:val="0"/>
            <w:vAlign w:val="center"/>
          </w:tcPr>
          <w:p w14:paraId="72F8306F">
            <w:pPr>
              <w:jc w:val="center"/>
              <w:rPr>
                <w:rFonts w:hint="eastAsia" w:ascii="宋体" w:hAnsi="宋体"/>
                <w:color w:val="auto"/>
                <w:szCs w:val="21"/>
                <w:highlight w:val="none"/>
              </w:rPr>
            </w:pPr>
          </w:p>
        </w:tc>
      </w:tr>
      <w:tr w14:paraId="4429BE8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938" w:type="dxa"/>
            <w:vMerge w:val="continue"/>
            <w:noWrap w:val="0"/>
            <w:vAlign w:val="center"/>
          </w:tcPr>
          <w:p w14:paraId="41420806">
            <w:pPr>
              <w:jc w:val="center"/>
              <w:rPr>
                <w:rFonts w:hint="eastAsia" w:ascii="宋体" w:hAnsi="宋体"/>
                <w:color w:val="auto"/>
                <w:szCs w:val="21"/>
                <w:highlight w:val="none"/>
              </w:rPr>
            </w:pPr>
          </w:p>
        </w:tc>
        <w:tc>
          <w:tcPr>
            <w:tcW w:w="938" w:type="dxa"/>
            <w:noWrap w:val="0"/>
            <w:vAlign w:val="center"/>
          </w:tcPr>
          <w:p w14:paraId="7DFAB4DA">
            <w:pPr>
              <w:jc w:val="center"/>
              <w:rPr>
                <w:rFonts w:hint="eastAsia" w:ascii="宋体" w:hAnsi="宋体"/>
                <w:color w:val="auto"/>
                <w:szCs w:val="21"/>
                <w:highlight w:val="none"/>
              </w:rPr>
            </w:pPr>
          </w:p>
        </w:tc>
        <w:tc>
          <w:tcPr>
            <w:tcW w:w="1235" w:type="dxa"/>
            <w:noWrap w:val="0"/>
            <w:vAlign w:val="center"/>
          </w:tcPr>
          <w:p w14:paraId="078F1329">
            <w:pPr>
              <w:jc w:val="center"/>
              <w:rPr>
                <w:rFonts w:hint="eastAsia" w:ascii="宋体" w:hAnsi="宋体"/>
                <w:color w:val="auto"/>
                <w:szCs w:val="21"/>
                <w:highlight w:val="none"/>
              </w:rPr>
            </w:pPr>
          </w:p>
        </w:tc>
        <w:tc>
          <w:tcPr>
            <w:tcW w:w="3505" w:type="dxa"/>
            <w:noWrap w:val="0"/>
            <w:vAlign w:val="center"/>
          </w:tcPr>
          <w:p w14:paraId="4FCF97F7">
            <w:pPr>
              <w:jc w:val="center"/>
              <w:rPr>
                <w:rFonts w:hint="eastAsia" w:ascii="宋体" w:hAnsi="宋体"/>
                <w:color w:val="auto"/>
                <w:szCs w:val="21"/>
                <w:highlight w:val="none"/>
              </w:rPr>
            </w:pPr>
          </w:p>
        </w:tc>
        <w:tc>
          <w:tcPr>
            <w:tcW w:w="1906" w:type="dxa"/>
            <w:noWrap w:val="0"/>
            <w:vAlign w:val="center"/>
          </w:tcPr>
          <w:p w14:paraId="48271938">
            <w:pPr>
              <w:jc w:val="center"/>
              <w:rPr>
                <w:rFonts w:hint="eastAsia" w:ascii="宋体" w:hAnsi="宋体"/>
                <w:color w:val="auto"/>
                <w:szCs w:val="21"/>
                <w:highlight w:val="none"/>
              </w:rPr>
            </w:pPr>
          </w:p>
        </w:tc>
      </w:tr>
      <w:tr w14:paraId="6EED17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938" w:type="dxa"/>
            <w:vMerge w:val="continue"/>
            <w:noWrap w:val="0"/>
            <w:vAlign w:val="center"/>
          </w:tcPr>
          <w:p w14:paraId="21AE91C0">
            <w:pPr>
              <w:jc w:val="center"/>
              <w:rPr>
                <w:rFonts w:hint="eastAsia" w:ascii="宋体" w:hAnsi="宋体"/>
                <w:color w:val="auto"/>
                <w:szCs w:val="21"/>
                <w:highlight w:val="none"/>
              </w:rPr>
            </w:pPr>
          </w:p>
        </w:tc>
        <w:tc>
          <w:tcPr>
            <w:tcW w:w="938" w:type="dxa"/>
            <w:noWrap w:val="0"/>
            <w:vAlign w:val="center"/>
          </w:tcPr>
          <w:p w14:paraId="4462E5A6">
            <w:pPr>
              <w:jc w:val="center"/>
              <w:rPr>
                <w:rFonts w:hint="eastAsia" w:ascii="宋体" w:hAnsi="宋体"/>
                <w:color w:val="auto"/>
                <w:szCs w:val="21"/>
                <w:highlight w:val="none"/>
              </w:rPr>
            </w:pPr>
          </w:p>
        </w:tc>
        <w:tc>
          <w:tcPr>
            <w:tcW w:w="1235" w:type="dxa"/>
            <w:noWrap w:val="0"/>
            <w:vAlign w:val="center"/>
          </w:tcPr>
          <w:p w14:paraId="217C869C">
            <w:pPr>
              <w:jc w:val="center"/>
              <w:rPr>
                <w:rFonts w:hint="eastAsia" w:ascii="宋体" w:hAnsi="宋体"/>
                <w:color w:val="auto"/>
                <w:szCs w:val="21"/>
                <w:highlight w:val="none"/>
              </w:rPr>
            </w:pPr>
          </w:p>
        </w:tc>
        <w:tc>
          <w:tcPr>
            <w:tcW w:w="3505" w:type="dxa"/>
            <w:noWrap w:val="0"/>
            <w:vAlign w:val="center"/>
          </w:tcPr>
          <w:p w14:paraId="6697AC1F">
            <w:pPr>
              <w:jc w:val="center"/>
              <w:rPr>
                <w:rFonts w:hint="eastAsia" w:ascii="宋体" w:hAnsi="宋体"/>
                <w:color w:val="auto"/>
                <w:szCs w:val="21"/>
                <w:highlight w:val="none"/>
              </w:rPr>
            </w:pPr>
          </w:p>
        </w:tc>
        <w:tc>
          <w:tcPr>
            <w:tcW w:w="1906" w:type="dxa"/>
            <w:noWrap w:val="0"/>
            <w:vAlign w:val="center"/>
          </w:tcPr>
          <w:p w14:paraId="79289E7A">
            <w:pPr>
              <w:jc w:val="center"/>
              <w:rPr>
                <w:rFonts w:hint="eastAsia" w:ascii="宋体" w:hAnsi="宋体"/>
                <w:color w:val="auto"/>
                <w:szCs w:val="21"/>
                <w:highlight w:val="none"/>
              </w:rPr>
            </w:pPr>
          </w:p>
        </w:tc>
      </w:tr>
      <w:tr w14:paraId="4886A8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938" w:type="dxa"/>
            <w:vMerge w:val="continue"/>
            <w:noWrap w:val="0"/>
            <w:vAlign w:val="center"/>
          </w:tcPr>
          <w:p w14:paraId="5B10E5E7">
            <w:pPr>
              <w:jc w:val="center"/>
              <w:rPr>
                <w:rFonts w:hint="eastAsia" w:ascii="宋体" w:hAnsi="宋体"/>
                <w:color w:val="auto"/>
                <w:szCs w:val="21"/>
                <w:highlight w:val="none"/>
              </w:rPr>
            </w:pPr>
          </w:p>
        </w:tc>
        <w:tc>
          <w:tcPr>
            <w:tcW w:w="938" w:type="dxa"/>
            <w:noWrap w:val="0"/>
            <w:vAlign w:val="center"/>
          </w:tcPr>
          <w:p w14:paraId="18761443">
            <w:pPr>
              <w:jc w:val="center"/>
              <w:rPr>
                <w:rFonts w:hint="eastAsia" w:ascii="宋体" w:hAnsi="宋体"/>
                <w:color w:val="auto"/>
                <w:szCs w:val="21"/>
                <w:highlight w:val="none"/>
              </w:rPr>
            </w:pPr>
          </w:p>
        </w:tc>
        <w:tc>
          <w:tcPr>
            <w:tcW w:w="1235" w:type="dxa"/>
            <w:noWrap w:val="0"/>
            <w:vAlign w:val="center"/>
          </w:tcPr>
          <w:p w14:paraId="4AD9605D">
            <w:pPr>
              <w:jc w:val="center"/>
              <w:rPr>
                <w:rFonts w:hint="eastAsia" w:ascii="宋体" w:hAnsi="宋体"/>
                <w:color w:val="auto"/>
                <w:szCs w:val="21"/>
                <w:highlight w:val="none"/>
              </w:rPr>
            </w:pPr>
          </w:p>
        </w:tc>
        <w:tc>
          <w:tcPr>
            <w:tcW w:w="3505" w:type="dxa"/>
            <w:noWrap w:val="0"/>
            <w:vAlign w:val="center"/>
          </w:tcPr>
          <w:p w14:paraId="7CC93734">
            <w:pPr>
              <w:jc w:val="center"/>
              <w:rPr>
                <w:rFonts w:hint="eastAsia" w:ascii="宋体" w:hAnsi="宋体"/>
                <w:color w:val="auto"/>
                <w:szCs w:val="21"/>
                <w:highlight w:val="none"/>
              </w:rPr>
            </w:pPr>
          </w:p>
        </w:tc>
        <w:tc>
          <w:tcPr>
            <w:tcW w:w="1906" w:type="dxa"/>
            <w:noWrap w:val="0"/>
            <w:vAlign w:val="center"/>
          </w:tcPr>
          <w:p w14:paraId="3D148DCA">
            <w:pPr>
              <w:jc w:val="center"/>
              <w:rPr>
                <w:rFonts w:hint="eastAsia" w:ascii="宋体" w:hAnsi="宋体"/>
                <w:color w:val="auto"/>
                <w:szCs w:val="21"/>
                <w:highlight w:val="none"/>
              </w:rPr>
            </w:pPr>
          </w:p>
        </w:tc>
      </w:tr>
      <w:tr w14:paraId="0E7300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938" w:type="dxa"/>
            <w:vMerge w:val="continue"/>
            <w:noWrap w:val="0"/>
            <w:vAlign w:val="center"/>
          </w:tcPr>
          <w:p w14:paraId="57095C8F">
            <w:pPr>
              <w:jc w:val="center"/>
              <w:rPr>
                <w:rFonts w:hint="eastAsia" w:ascii="宋体" w:hAnsi="宋体"/>
                <w:color w:val="auto"/>
                <w:szCs w:val="21"/>
                <w:highlight w:val="none"/>
              </w:rPr>
            </w:pPr>
          </w:p>
        </w:tc>
        <w:tc>
          <w:tcPr>
            <w:tcW w:w="938" w:type="dxa"/>
            <w:noWrap w:val="0"/>
            <w:vAlign w:val="center"/>
          </w:tcPr>
          <w:p w14:paraId="01CB8CD2">
            <w:pPr>
              <w:jc w:val="center"/>
              <w:rPr>
                <w:rFonts w:hint="eastAsia" w:ascii="宋体" w:hAnsi="宋体"/>
                <w:color w:val="auto"/>
                <w:szCs w:val="21"/>
                <w:highlight w:val="none"/>
              </w:rPr>
            </w:pPr>
          </w:p>
        </w:tc>
        <w:tc>
          <w:tcPr>
            <w:tcW w:w="1235" w:type="dxa"/>
            <w:noWrap w:val="0"/>
            <w:vAlign w:val="center"/>
          </w:tcPr>
          <w:p w14:paraId="4C8F9D12">
            <w:pPr>
              <w:jc w:val="center"/>
              <w:rPr>
                <w:rFonts w:hint="eastAsia" w:ascii="宋体" w:hAnsi="宋体"/>
                <w:color w:val="auto"/>
                <w:szCs w:val="21"/>
                <w:highlight w:val="none"/>
              </w:rPr>
            </w:pPr>
          </w:p>
        </w:tc>
        <w:tc>
          <w:tcPr>
            <w:tcW w:w="3505" w:type="dxa"/>
            <w:noWrap w:val="0"/>
            <w:vAlign w:val="center"/>
          </w:tcPr>
          <w:p w14:paraId="653324CE">
            <w:pPr>
              <w:jc w:val="center"/>
              <w:rPr>
                <w:rFonts w:hint="eastAsia" w:ascii="宋体" w:hAnsi="宋体"/>
                <w:color w:val="auto"/>
                <w:szCs w:val="21"/>
                <w:highlight w:val="none"/>
              </w:rPr>
            </w:pPr>
          </w:p>
        </w:tc>
        <w:tc>
          <w:tcPr>
            <w:tcW w:w="1906" w:type="dxa"/>
            <w:noWrap w:val="0"/>
            <w:vAlign w:val="center"/>
          </w:tcPr>
          <w:p w14:paraId="18A6066E">
            <w:pPr>
              <w:jc w:val="center"/>
              <w:rPr>
                <w:rFonts w:hint="eastAsia" w:ascii="宋体" w:hAnsi="宋体"/>
                <w:color w:val="auto"/>
                <w:szCs w:val="21"/>
                <w:highlight w:val="none"/>
              </w:rPr>
            </w:pPr>
          </w:p>
        </w:tc>
      </w:tr>
      <w:tr w14:paraId="0F89169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938" w:type="dxa"/>
            <w:vMerge w:val="restart"/>
            <w:noWrap w:val="0"/>
            <w:vAlign w:val="center"/>
          </w:tcPr>
          <w:p w14:paraId="6B7E1B57">
            <w:pPr>
              <w:spacing w:line="240" w:lineRule="exact"/>
              <w:jc w:val="center"/>
              <w:rPr>
                <w:rFonts w:hint="eastAsia" w:ascii="宋体" w:hAnsi="宋体"/>
                <w:color w:val="auto"/>
                <w:szCs w:val="21"/>
                <w:highlight w:val="none"/>
              </w:rPr>
            </w:pPr>
            <w:r>
              <w:rPr>
                <w:rFonts w:hint="eastAsia" w:ascii="宋体" w:hAnsi="宋体"/>
                <w:color w:val="auto"/>
                <w:szCs w:val="21"/>
                <w:highlight w:val="none"/>
              </w:rPr>
              <w:t>仲</w:t>
            </w:r>
          </w:p>
          <w:p w14:paraId="2FFFA392">
            <w:pPr>
              <w:spacing w:line="240" w:lineRule="exact"/>
              <w:jc w:val="center"/>
              <w:rPr>
                <w:rFonts w:hint="eastAsia" w:ascii="宋体" w:hAnsi="宋体"/>
                <w:color w:val="auto"/>
                <w:szCs w:val="21"/>
                <w:highlight w:val="none"/>
              </w:rPr>
            </w:pPr>
            <w:r>
              <w:rPr>
                <w:rFonts w:hint="eastAsia" w:ascii="宋体" w:hAnsi="宋体"/>
                <w:color w:val="auto"/>
                <w:szCs w:val="21"/>
                <w:highlight w:val="none"/>
              </w:rPr>
              <w:t>裁</w:t>
            </w:r>
          </w:p>
          <w:p w14:paraId="2B406733">
            <w:pPr>
              <w:spacing w:line="240" w:lineRule="exact"/>
              <w:jc w:val="center"/>
              <w:rPr>
                <w:rFonts w:hint="eastAsia" w:ascii="宋体" w:hAnsi="宋体"/>
                <w:color w:val="auto"/>
                <w:szCs w:val="21"/>
                <w:highlight w:val="none"/>
              </w:rPr>
            </w:pPr>
            <w:r>
              <w:rPr>
                <w:rFonts w:hint="eastAsia" w:ascii="宋体" w:hAnsi="宋体"/>
                <w:color w:val="auto"/>
                <w:szCs w:val="21"/>
                <w:highlight w:val="none"/>
              </w:rPr>
              <w:t>情</w:t>
            </w:r>
          </w:p>
          <w:p w14:paraId="375EEBDE">
            <w:pPr>
              <w:spacing w:line="240" w:lineRule="exact"/>
              <w:jc w:val="center"/>
              <w:rPr>
                <w:rFonts w:ascii="宋体" w:hAnsi="宋体"/>
                <w:color w:val="auto"/>
                <w:szCs w:val="21"/>
                <w:highlight w:val="none"/>
              </w:rPr>
            </w:pPr>
            <w:r>
              <w:rPr>
                <w:rFonts w:hint="eastAsia" w:ascii="宋体" w:hAnsi="宋体"/>
                <w:color w:val="auto"/>
                <w:szCs w:val="21"/>
                <w:highlight w:val="none"/>
              </w:rPr>
              <w:t>况</w:t>
            </w:r>
          </w:p>
        </w:tc>
        <w:tc>
          <w:tcPr>
            <w:tcW w:w="938" w:type="dxa"/>
            <w:noWrap w:val="0"/>
            <w:vAlign w:val="center"/>
          </w:tcPr>
          <w:p w14:paraId="0835ECA8">
            <w:pPr>
              <w:jc w:val="center"/>
              <w:rPr>
                <w:rFonts w:hint="eastAsia" w:ascii="宋体" w:hAnsi="宋体"/>
                <w:color w:val="auto"/>
                <w:szCs w:val="21"/>
                <w:highlight w:val="none"/>
              </w:rPr>
            </w:pPr>
          </w:p>
        </w:tc>
        <w:tc>
          <w:tcPr>
            <w:tcW w:w="1235" w:type="dxa"/>
            <w:noWrap w:val="0"/>
            <w:vAlign w:val="center"/>
          </w:tcPr>
          <w:p w14:paraId="46095BCD">
            <w:pPr>
              <w:jc w:val="center"/>
              <w:rPr>
                <w:rFonts w:hint="eastAsia" w:ascii="宋体" w:hAnsi="宋体"/>
                <w:color w:val="auto"/>
                <w:szCs w:val="21"/>
                <w:highlight w:val="none"/>
              </w:rPr>
            </w:pPr>
          </w:p>
        </w:tc>
        <w:tc>
          <w:tcPr>
            <w:tcW w:w="3505" w:type="dxa"/>
            <w:noWrap w:val="0"/>
            <w:vAlign w:val="center"/>
          </w:tcPr>
          <w:p w14:paraId="3F7F3A8D">
            <w:pPr>
              <w:jc w:val="center"/>
              <w:rPr>
                <w:rFonts w:hint="eastAsia" w:ascii="宋体" w:hAnsi="宋体"/>
                <w:color w:val="auto"/>
                <w:szCs w:val="21"/>
                <w:highlight w:val="none"/>
              </w:rPr>
            </w:pPr>
          </w:p>
        </w:tc>
        <w:tc>
          <w:tcPr>
            <w:tcW w:w="1906" w:type="dxa"/>
            <w:noWrap w:val="0"/>
            <w:vAlign w:val="center"/>
          </w:tcPr>
          <w:p w14:paraId="3E721234">
            <w:pPr>
              <w:jc w:val="center"/>
              <w:rPr>
                <w:rFonts w:hint="eastAsia" w:ascii="宋体" w:hAnsi="宋体"/>
                <w:color w:val="auto"/>
                <w:szCs w:val="21"/>
                <w:highlight w:val="none"/>
              </w:rPr>
            </w:pPr>
          </w:p>
        </w:tc>
      </w:tr>
      <w:tr w14:paraId="201A1DE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938" w:type="dxa"/>
            <w:vMerge w:val="continue"/>
            <w:noWrap w:val="0"/>
            <w:vAlign w:val="center"/>
          </w:tcPr>
          <w:p w14:paraId="0DA56B1E">
            <w:pPr>
              <w:jc w:val="center"/>
              <w:rPr>
                <w:rFonts w:hint="eastAsia" w:ascii="宋体" w:hAnsi="宋体"/>
                <w:color w:val="auto"/>
                <w:szCs w:val="21"/>
                <w:highlight w:val="none"/>
              </w:rPr>
            </w:pPr>
          </w:p>
        </w:tc>
        <w:tc>
          <w:tcPr>
            <w:tcW w:w="938" w:type="dxa"/>
            <w:noWrap w:val="0"/>
            <w:vAlign w:val="center"/>
          </w:tcPr>
          <w:p w14:paraId="0377500C">
            <w:pPr>
              <w:jc w:val="center"/>
              <w:rPr>
                <w:rFonts w:hint="eastAsia" w:ascii="宋体" w:hAnsi="宋体"/>
                <w:color w:val="auto"/>
                <w:szCs w:val="21"/>
                <w:highlight w:val="none"/>
              </w:rPr>
            </w:pPr>
          </w:p>
        </w:tc>
        <w:tc>
          <w:tcPr>
            <w:tcW w:w="1235" w:type="dxa"/>
            <w:noWrap w:val="0"/>
            <w:vAlign w:val="center"/>
          </w:tcPr>
          <w:p w14:paraId="41A9FD9C">
            <w:pPr>
              <w:jc w:val="center"/>
              <w:rPr>
                <w:rFonts w:hint="eastAsia" w:ascii="宋体" w:hAnsi="宋体"/>
                <w:color w:val="auto"/>
                <w:szCs w:val="21"/>
                <w:highlight w:val="none"/>
              </w:rPr>
            </w:pPr>
          </w:p>
        </w:tc>
        <w:tc>
          <w:tcPr>
            <w:tcW w:w="3505" w:type="dxa"/>
            <w:noWrap w:val="0"/>
            <w:vAlign w:val="center"/>
          </w:tcPr>
          <w:p w14:paraId="6A60F77D">
            <w:pPr>
              <w:jc w:val="center"/>
              <w:rPr>
                <w:rFonts w:hint="eastAsia" w:ascii="宋体" w:hAnsi="宋体"/>
                <w:color w:val="auto"/>
                <w:szCs w:val="21"/>
                <w:highlight w:val="none"/>
              </w:rPr>
            </w:pPr>
          </w:p>
        </w:tc>
        <w:tc>
          <w:tcPr>
            <w:tcW w:w="1906" w:type="dxa"/>
            <w:noWrap w:val="0"/>
            <w:vAlign w:val="center"/>
          </w:tcPr>
          <w:p w14:paraId="65A95ADD">
            <w:pPr>
              <w:jc w:val="center"/>
              <w:rPr>
                <w:rFonts w:hint="eastAsia" w:ascii="宋体" w:hAnsi="宋体"/>
                <w:color w:val="auto"/>
                <w:szCs w:val="21"/>
                <w:highlight w:val="none"/>
              </w:rPr>
            </w:pPr>
          </w:p>
        </w:tc>
      </w:tr>
      <w:tr w14:paraId="454728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938" w:type="dxa"/>
            <w:vMerge w:val="continue"/>
            <w:noWrap w:val="0"/>
            <w:vAlign w:val="center"/>
          </w:tcPr>
          <w:p w14:paraId="658CE340">
            <w:pPr>
              <w:jc w:val="center"/>
              <w:rPr>
                <w:rFonts w:hint="eastAsia" w:ascii="宋体" w:hAnsi="宋体"/>
                <w:color w:val="auto"/>
                <w:szCs w:val="21"/>
                <w:highlight w:val="none"/>
              </w:rPr>
            </w:pPr>
          </w:p>
        </w:tc>
        <w:tc>
          <w:tcPr>
            <w:tcW w:w="938" w:type="dxa"/>
            <w:noWrap w:val="0"/>
            <w:vAlign w:val="center"/>
          </w:tcPr>
          <w:p w14:paraId="057A21CB">
            <w:pPr>
              <w:jc w:val="center"/>
              <w:rPr>
                <w:rFonts w:hint="eastAsia" w:ascii="宋体" w:hAnsi="宋体"/>
                <w:color w:val="auto"/>
                <w:szCs w:val="21"/>
                <w:highlight w:val="none"/>
              </w:rPr>
            </w:pPr>
          </w:p>
        </w:tc>
        <w:tc>
          <w:tcPr>
            <w:tcW w:w="1235" w:type="dxa"/>
            <w:noWrap w:val="0"/>
            <w:vAlign w:val="center"/>
          </w:tcPr>
          <w:p w14:paraId="233BE0F7">
            <w:pPr>
              <w:jc w:val="center"/>
              <w:rPr>
                <w:rFonts w:hint="eastAsia" w:ascii="宋体" w:hAnsi="宋体"/>
                <w:color w:val="auto"/>
                <w:szCs w:val="21"/>
                <w:highlight w:val="none"/>
              </w:rPr>
            </w:pPr>
          </w:p>
        </w:tc>
        <w:tc>
          <w:tcPr>
            <w:tcW w:w="3505" w:type="dxa"/>
            <w:noWrap w:val="0"/>
            <w:vAlign w:val="center"/>
          </w:tcPr>
          <w:p w14:paraId="3942AD1B">
            <w:pPr>
              <w:jc w:val="center"/>
              <w:rPr>
                <w:rFonts w:hint="eastAsia" w:ascii="宋体" w:hAnsi="宋体"/>
                <w:color w:val="auto"/>
                <w:szCs w:val="21"/>
                <w:highlight w:val="none"/>
              </w:rPr>
            </w:pPr>
          </w:p>
        </w:tc>
        <w:tc>
          <w:tcPr>
            <w:tcW w:w="1906" w:type="dxa"/>
            <w:noWrap w:val="0"/>
            <w:vAlign w:val="center"/>
          </w:tcPr>
          <w:p w14:paraId="7DACC511">
            <w:pPr>
              <w:jc w:val="center"/>
              <w:rPr>
                <w:rFonts w:hint="eastAsia" w:ascii="宋体" w:hAnsi="宋体"/>
                <w:color w:val="auto"/>
                <w:szCs w:val="21"/>
                <w:highlight w:val="none"/>
              </w:rPr>
            </w:pPr>
          </w:p>
        </w:tc>
      </w:tr>
      <w:tr w14:paraId="6E7D9D3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938" w:type="dxa"/>
            <w:vMerge w:val="continue"/>
            <w:noWrap w:val="0"/>
            <w:vAlign w:val="center"/>
          </w:tcPr>
          <w:p w14:paraId="3A3F4BC8">
            <w:pPr>
              <w:jc w:val="center"/>
              <w:rPr>
                <w:rFonts w:hint="eastAsia" w:ascii="宋体" w:hAnsi="宋体"/>
                <w:color w:val="auto"/>
                <w:szCs w:val="21"/>
                <w:highlight w:val="none"/>
              </w:rPr>
            </w:pPr>
          </w:p>
        </w:tc>
        <w:tc>
          <w:tcPr>
            <w:tcW w:w="938" w:type="dxa"/>
            <w:noWrap w:val="0"/>
            <w:vAlign w:val="center"/>
          </w:tcPr>
          <w:p w14:paraId="143D5620">
            <w:pPr>
              <w:jc w:val="center"/>
              <w:rPr>
                <w:rFonts w:hint="eastAsia" w:ascii="宋体" w:hAnsi="宋体"/>
                <w:color w:val="auto"/>
                <w:szCs w:val="21"/>
                <w:highlight w:val="none"/>
              </w:rPr>
            </w:pPr>
          </w:p>
        </w:tc>
        <w:tc>
          <w:tcPr>
            <w:tcW w:w="1235" w:type="dxa"/>
            <w:noWrap w:val="0"/>
            <w:vAlign w:val="center"/>
          </w:tcPr>
          <w:p w14:paraId="3E4C894C">
            <w:pPr>
              <w:jc w:val="center"/>
              <w:rPr>
                <w:rFonts w:hint="eastAsia" w:ascii="宋体" w:hAnsi="宋体"/>
                <w:color w:val="auto"/>
                <w:szCs w:val="21"/>
                <w:highlight w:val="none"/>
              </w:rPr>
            </w:pPr>
          </w:p>
        </w:tc>
        <w:tc>
          <w:tcPr>
            <w:tcW w:w="3505" w:type="dxa"/>
            <w:noWrap w:val="0"/>
            <w:vAlign w:val="center"/>
          </w:tcPr>
          <w:p w14:paraId="3D85C55E">
            <w:pPr>
              <w:jc w:val="center"/>
              <w:rPr>
                <w:rFonts w:hint="eastAsia" w:ascii="宋体" w:hAnsi="宋体"/>
                <w:color w:val="auto"/>
                <w:szCs w:val="21"/>
                <w:highlight w:val="none"/>
              </w:rPr>
            </w:pPr>
          </w:p>
        </w:tc>
        <w:tc>
          <w:tcPr>
            <w:tcW w:w="1906" w:type="dxa"/>
            <w:noWrap w:val="0"/>
            <w:vAlign w:val="center"/>
          </w:tcPr>
          <w:p w14:paraId="5C5EC94A">
            <w:pPr>
              <w:jc w:val="center"/>
              <w:rPr>
                <w:rFonts w:hint="eastAsia" w:ascii="宋体" w:hAnsi="宋体"/>
                <w:color w:val="auto"/>
                <w:szCs w:val="21"/>
                <w:highlight w:val="none"/>
              </w:rPr>
            </w:pPr>
          </w:p>
        </w:tc>
      </w:tr>
      <w:tr w14:paraId="7E67F6E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938" w:type="dxa"/>
            <w:vMerge w:val="continue"/>
            <w:noWrap w:val="0"/>
            <w:vAlign w:val="center"/>
          </w:tcPr>
          <w:p w14:paraId="38F5931C">
            <w:pPr>
              <w:jc w:val="center"/>
              <w:rPr>
                <w:rFonts w:hint="eastAsia" w:ascii="宋体" w:hAnsi="宋体"/>
                <w:color w:val="auto"/>
                <w:szCs w:val="21"/>
                <w:highlight w:val="none"/>
              </w:rPr>
            </w:pPr>
          </w:p>
        </w:tc>
        <w:tc>
          <w:tcPr>
            <w:tcW w:w="938" w:type="dxa"/>
            <w:noWrap w:val="0"/>
            <w:vAlign w:val="center"/>
          </w:tcPr>
          <w:p w14:paraId="23830C6A">
            <w:pPr>
              <w:jc w:val="center"/>
              <w:rPr>
                <w:rFonts w:hint="eastAsia" w:ascii="宋体" w:hAnsi="宋体"/>
                <w:color w:val="auto"/>
                <w:szCs w:val="21"/>
                <w:highlight w:val="none"/>
              </w:rPr>
            </w:pPr>
          </w:p>
        </w:tc>
        <w:tc>
          <w:tcPr>
            <w:tcW w:w="1235" w:type="dxa"/>
            <w:noWrap w:val="0"/>
            <w:vAlign w:val="center"/>
          </w:tcPr>
          <w:p w14:paraId="0D971B3E">
            <w:pPr>
              <w:jc w:val="center"/>
              <w:rPr>
                <w:rFonts w:hint="eastAsia" w:ascii="宋体" w:hAnsi="宋体"/>
                <w:color w:val="auto"/>
                <w:szCs w:val="21"/>
                <w:highlight w:val="none"/>
              </w:rPr>
            </w:pPr>
          </w:p>
        </w:tc>
        <w:tc>
          <w:tcPr>
            <w:tcW w:w="3505" w:type="dxa"/>
            <w:noWrap w:val="0"/>
            <w:vAlign w:val="center"/>
          </w:tcPr>
          <w:p w14:paraId="0FB0A9C5">
            <w:pPr>
              <w:jc w:val="center"/>
              <w:rPr>
                <w:rFonts w:hint="eastAsia" w:ascii="宋体" w:hAnsi="宋体"/>
                <w:color w:val="auto"/>
                <w:szCs w:val="21"/>
                <w:highlight w:val="none"/>
              </w:rPr>
            </w:pPr>
          </w:p>
        </w:tc>
        <w:tc>
          <w:tcPr>
            <w:tcW w:w="1906" w:type="dxa"/>
            <w:noWrap w:val="0"/>
            <w:vAlign w:val="center"/>
          </w:tcPr>
          <w:p w14:paraId="4C49DA79">
            <w:pPr>
              <w:jc w:val="center"/>
              <w:rPr>
                <w:rFonts w:hint="eastAsia" w:ascii="宋体" w:hAnsi="宋体"/>
                <w:color w:val="auto"/>
                <w:szCs w:val="21"/>
                <w:highlight w:val="none"/>
              </w:rPr>
            </w:pPr>
          </w:p>
        </w:tc>
      </w:tr>
      <w:tr w14:paraId="50CFEBB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938" w:type="dxa"/>
            <w:vMerge w:val="continue"/>
            <w:noWrap w:val="0"/>
            <w:vAlign w:val="center"/>
          </w:tcPr>
          <w:p w14:paraId="0BFD499A">
            <w:pPr>
              <w:jc w:val="center"/>
              <w:rPr>
                <w:rFonts w:hint="eastAsia" w:ascii="宋体" w:hAnsi="宋体"/>
                <w:color w:val="auto"/>
                <w:szCs w:val="21"/>
                <w:highlight w:val="none"/>
              </w:rPr>
            </w:pPr>
          </w:p>
        </w:tc>
        <w:tc>
          <w:tcPr>
            <w:tcW w:w="938" w:type="dxa"/>
            <w:noWrap w:val="0"/>
            <w:vAlign w:val="center"/>
          </w:tcPr>
          <w:p w14:paraId="21FEA6CD">
            <w:pPr>
              <w:jc w:val="center"/>
              <w:rPr>
                <w:rFonts w:hint="eastAsia" w:ascii="宋体" w:hAnsi="宋体"/>
                <w:color w:val="auto"/>
                <w:szCs w:val="21"/>
                <w:highlight w:val="none"/>
              </w:rPr>
            </w:pPr>
          </w:p>
        </w:tc>
        <w:tc>
          <w:tcPr>
            <w:tcW w:w="1235" w:type="dxa"/>
            <w:noWrap w:val="0"/>
            <w:vAlign w:val="center"/>
          </w:tcPr>
          <w:p w14:paraId="751A92BB">
            <w:pPr>
              <w:jc w:val="center"/>
              <w:rPr>
                <w:rFonts w:hint="eastAsia" w:ascii="宋体" w:hAnsi="宋体"/>
                <w:color w:val="auto"/>
                <w:szCs w:val="21"/>
                <w:highlight w:val="none"/>
              </w:rPr>
            </w:pPr>
          </w:p>
        </w:tc>
        <w:tc>
          <w:tcPr>
            <w:tcW w:w="3505" w:type="dxa"/>
            <w:noWrap w:val="0"/>
            <w:vAlign w:val="center"/>
          </w:tcPr>
          <w:p w14:paraId="0DF142EC">
            <w:pPr>
              <w:jc w:val="center"/>
              <w:rPr>
                <w:rFonts w:hint="eastAsia" w:ascii="宋体" w:hAnsi="宋体"/>
                <w:color w:val="auto"/>
                <w:szCs w:val="21"/>
                <w:highlight w:val="none"/>
              </w:rPr>
            </w:pPr>
          </w:p>
        </w:tc>
        <w:tc>
          <w:tcPr>
            <w:tcW w:w="1906" w:type="dxa"/>
            <w:noWrap w:val="0"/>
            <w:vAlign w:val="center"/>
          </w:tcPr>
          <w:p w14:paraId="50F0FFB1">
            <w:pPr>
              <w:jc w:val="center"/>
              <w:rPr>
                <w:rFonts w:hint="eastAsia" w:ascii="宋体" w:hAnsi="宋体"/>
                <w:color w:val="auto"/>
                <w:szCs w:val="21"/>
                <w:highlight w:val="none"/>
              </w:rPr>
            </w:pPr>
          </w:p>
        </w:tc>
      </w:tr>
      <w:tr w14:paraId="6DB1EDB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510" w:hRule="atLeast"/>
        </w:trPr>
        <w:tc>
          <w:tcPr>
            <w:tcW w:w="938" w:type="dxa"/>
            <w:vMerge w:val="continue"/>
            <w:noWrap w:val="0"/>
            <w:vAlign w:val="center"/>
          </w:tcPr>
          <w:p w14:paraId="20433E93">
            <w:pPr>
              <w:jc w:val="center"/>
              <w:rPr>
                <w:rFonts w:hint="eastAsia" w:ascii="宋体" w:hAnsi="宋体"/>
                <w:color w:val="auto"/>
                <w:szCs w:val="21"/>
                <w:highlight w:val="none"/>
              </w:rPr>
            </w:pPr>
          </w:p>
        </w:tc>
        <w:tc>
          <w:tcPr>
            <w:tcW w:w="938" w:type="dxa"/>
            <w:noWrap w:val="0"/>
            <w:vAlign w:val="center"/>
          </w:tcPr>
          <w:p w14:paraId="52BB49FB">
            <w:pPr>
              <w:jc w:val="center"/>
              <w:rPr>
                <w:rFonts w:hint="eastAsia" w:ascii="宋体" w:hAnsi="宋体"/>
                <w:color w:val="auto"/>
                <w:szCs w:val="21"/>
                <w:highlight w:val="none"/>
              </w:rPr>
            </w:pPr>
          </w:p>
        </w:tc>
        <w:tc>
          <w:tcPr>
            <w:tcW w:w="1235" w:type="dxa"/>
            <w:noWrap w:val="0"/>
            <w:vAlign w:val="center"/>
          </w:tcPr>
          <w:p w14:paraId="1F524CA3">
            <w:pPr>
              <w:jc w:val="center"/>
              <w:rPr>
                <w:rFonts w:hint="eastAsia" w:ascii="宋体" w:hAnsi="宋体"/>
                <w:color w:val="auto"/>
                <w:szCs w:val="21"/>
                <w:highlight w:val="none"/>
              </w:rPr>
            </w:pPr>
          </w:p>
        </w:tc>
        <w:tc>
          <w:tcPr>
            <w:tcW w:w="3505" w:type="dxa"/>
            <w:noWrap w:val="0"/>
            <w:vAlign w:val="center"/>
          </w:tcPr>
          <w:p w14:paraId="73D86940">
            <w:pPr>
              <w:jc w:val="center"/>
              <w:rPr>
                <w:rFonts w:hint="eastAsia" w:ascii="宋体" w:hAnsi="宋体"/>
                <w:color w:val="auto"/>
                <w:szCs w:val="21"/>
                <w:highlight w:val="none"/>
              </w:rPr>
            </w:pPr>
          </w:p>
        </w:tc>
        <w:tc>
          <w:tcPr>
            <w:tcW w:w="1906" w:type="dxa"/>
            <w:noWrap w:val="0"/>
            <w:vAlign w:val="center"/>
          </w:tcPr>
          <w:p w14:paraId="113A3774">
            <w:pPr>
              <w:jc w:val="center"/>
              <w:rPr>
                <w:rFonts w:hint="eastAsia" w:ascii="宋体" w:hAnsi="宋体"/>
                <w:color w:val="auto"/>
                <w:szCs w:val="21"/>
                <w:highlight w:val="none"/>
              </w:rPr>
            </w:pPr>
          </w:p>
        </w:tc>
      </w:tr>
    </w:tbl>
    <w:p w14:paraId="2F94AC82">
      <w:pPr>
        <w:spacing w:line="400" w:lineRule="exact"/>
        <w:rPr>
          <w:rFonts w:hint="eastAsia" w:ascii="黑体" w:hAnsi="宋体" w:eastAsia="黑体"/>
          <w:color w:val="auto"/>
          <w:szCs w:val="21"/>
          <w:highlight w:val="none"/>
        </w:rPr>
      </w:pPr>
    </w:p>
    <w:p w14:paraId="56C9EB81">
      <w:pPr>
        <w:spacing w:line="400" w:lineRule="exact"/>
        <w:rPr>
          <w:rFonts w:hint="eastAsia" w:ascii="黑体" w:hAnsi="宋体" w:eastAsia="黑体"/>
          <w:color w:val="auto"/>
          <w:szCs w:val="21"/>
          <w:highlight w:val="none"/>
        </w:rPr>
      </w:pPr>
    </w:p>
    <w:p w14:paraId="2CF9550C">
      <w:pPr>
        <w:spacing w:line="400" w:lineRule="atLeast"/>
        <w:ind w:left="945" w:hanging="945" w:hangingChars="450"/>
        <w:rPr>
          <w:rFonts w:hint="eastAsia" w:ascii="宋体" w:hAnsi="宋体"/>
          <w:color w:val="auto"/>
          <w:szCs w:val="21"/>
          <w:highlight w:val="none"/>
        </w:rPr>
      </w:pPr>
      <w:r>
        <w:rPr>
          <w:rFonts w:hint="eastAsia" w:ascii="宋体" w:hAnsi="宋体"/>
          <w:color w:val="auto"/>
          <w:szCs w:val="21"/>
          <w:highlight w:val="none"/>
        </w:rPr>
        <w:t>备注：1. 近3年发生的诉讼和仲裁情况仅限于投标人败诉的，且与履行合同有关的案件，不包括调解结案以及未裁决的仲裁或未终审判决的诉讼</w:t>
      </w:r>
      <w:r>
        <w:rPr>
          <w:rFonts w:hint="eastAsia" w:ascii="宋体" w:hAnsi="宋体"/>
          <w:color w:val="auto"/>
          <w:szCs w:val="21"/>
          <w:highlight w:val="none"/>
          <w:lang w:eastAsia="zh-CN"/>
        </w:rPr>
        <w:t>；</w:t>
      </w:r>
    </w:p>
    <w:p w14:paraId="40E4FCF2">
      <w:pPr>
        <w:spacing w:line="400" w:lineRule="atLeast"/>
        <w:ind w:left="987" w:leftChars="320" w:hanging="315" w:hangingChars="150"/>
        <w:rPr>
          <w:rFonts w:hint="eastAsia" w:ascii="宋体" w:hAnsi="宋体"/>
          <w:color w:val="auto"/>
          <w:szCs w:val="21"/>
          <w:highlight w:val="none"/>
        </w:rPr>
      </w:pPr>
      <w:r>
        <w:rPr>
          <w:rFonts w:hint="eastAsia" w:ascii="宋体" w:hAnsi="宋体"/>
          <w:color w:val="auto"/>
          <w:szCs w:val="21"/>
          <w:highlight w:val="none"/>
        </w:rPr>
        <w:t>2. 近3年是指</w:t>
      </w:r>
      <w:r>
        <w:rPr>
          <w:rFonts w:hint="eastAsia"/>
          <w:color w:val="auto"/>
          <w:szCs w:val="21"/>
          <w:highlight w:val="none"/>
        </w:rPr>
        <w:t>从投标截止日往前推算的3年，如投标截止日为2026年2月1日，则近3年是指2023年2月1日至2026年1月31日。以仲裁裁决或判决书</w:t>
      </w:r>
      <w:r>
        <w:rPr>
          <w:rFonts w:hint="eastAsia" w:ascii="宋体" w:hAnsi="宋体"/>
          <w:color w:val="auto"/>
          <w:szCs w:val="21"/>
          <w:highlight w:val="none"/>
        </w:rPr>
        <w:t>时间</w:t>
      </w:r>
      <w:r>
        <w:rPr>
          <w:rFonts w:ascii="宋体" w:hAnsi="宋体"/>
          <w:color w:val="auto"/>
          <w:szCs w:val="21"/>
          <w:highlight w:val="none"/>
        </w:rPr>
        <w:t>为准</w:t>
      </w:r>
      <w:r>
        <w:rPr>
          <w:rFonts w:hint="eastAsia" w:ascii="宋体" w:hAnsi="宋体"/>
          <w:color w:val="auto"/>
          <w:szCs w:val="21"/>
          <w:highlight w:val="none"/>
        </w:rPr>
        <w:t>。</w:t>
      </w:r>
    </w:p>
    <w:p w14:paraId="4102B5BE">
      <w:pPr>
        <w:spacing w:line="400" w:lineRule="atLeast"/>
        <w:ind w:left="630" w:hanging="630" w:hangingChars="300"/>
        <w:rPr>
          <w:rFonts w:hint="eastAsia" w:ascii="宋体" w:hAnsi="宋体"/>
          <w:color w:val="auto"/>
          <w:szCs w:val="21"/>
          <w:highlight w:val="none"/>
        </w:rPr>
      </w:pPr>
    </w:p>
    <w:p w14:paraId="2818C7D5">
      <w:pPr>
        <w:spacing w:line="400" w:lineRule="atLeast"/>
        <w:ind w:left="420" w:hanging="420" w:hangingChars="200"/>
        <w:rPr>
          <w:rFonts w:hint="eastAsia" w:ascii="宋体" w:hAnsi="宋体"/>
          <w:color w:val="auto"/>
          <w:szCs w:val="21"/>
          <w:highlight w:val="none"/>
        </w:rPr>
      </w:pPr>
    </w:p>
    <w:p w14:paraId="004351DD">
      <w:pPr>
        <w:spacing w:line="400" w:lineRule="atLeast"/>
        <w:ind w:left="420" w:hanging="420" w:hangingChars="200"/>
        <w:rPr>
          <w:rFonts w:hint="eastAsia" w:ascii="宋体" w:hAnsi="宋体"/>
          <w:color w:val="auto"/>
          <w:szCs w:val="21"/>
          <w:highlight w:val="none"/>
        </w:rPr>
      </w:pPr>
    </w:p>
    <w:p w14:paraId="3643934D">
      <w:pPr>
        <w:spacing w:line="400" w:lineRule="atLeast"/>
        <w:ind w:left="420" w:hanging="420" w:hangingChars="200"/>
        <w:rPr>
          <w:rFonts w:ascii="宋体" w:hAnsi="宋体"/>
          <w:color w:val="auto"/>
          <w:szCs w:val="21"/>
          <w:highlight w:val="none"/>
        </w:rPr>
      </w:pPr>
    </w:p>
    <w:p w14:paraId="122929F2">
      <w:pPr>
        <w:spacing w:line="400" w:lineRule="atLeast"/>
        <w:ind w:left="420" w:hanging="420" w:hangingChars="200"/>
        <w:rPr>
          <w:rFonts w:hint="eastAsia" w:ascii="宋体" w:hAnsi="宋体"/>
          <w:color w:val="auto"/>
          <w:szCs w:val="21"/>
          <w:highlight w:val="none"/>
        </w:rPr>
      </w:pPr>
    </w:p>
    <w:p w14:paraId="4EF48B73">
      <w:pPr>
        <w:spacing w:line="400" w:lineRule="atLeast"/>
        <w:ind w:left="630" w:leftChars="300"/>
        <w:rPr>
          <w:rFonts w:hint="eastAsia"/>
          <w:color w:val="auto"/>
          <w:sz w:val="20"/>
          <w:szCs w:val="20"/>
          <w:highlight w:val="none"/>
        </w:rPr>
      </w:pPr>
    </w:p>
    <w:p w14:paraId="64801420">
      <w:pPr>
        <w:pStyle w:val="54"/>
        <w:jc w:val="center"/>
        <w:rPr>
          <w:rFonts w:hint="default" w:eastAsia="黑体"/>
          <w:color w:val="FF0000"/>
          <w:highlight w:val="none"/>
          <w:lang w:val="en-US" w:eastAsia="zh-CN"/>
        </w:rPr>
      </w:pPr>
      <w:bookmarkStart w:id="1057" w:name="_Toc179632816"/>
      <w:bookmarkStart w:id="1058" w:name="_Toc152045796"/>
      <w:bookmarkStart w:id="1059" w:name="_Toc31832"/>
      <w:bookmarkStart w:id="1060" w:name="_Toc144974864"/>
      <w:bookmarkStart w:id="1061" w:name="_Toc152042585"/>
      <w:bookmarkStart w:id="1062" w:name="_Toc25519"/>
      <w:bookmarkStart w:id="1063" w:name="_Toc9518"/>
      <w:bookmarkStart w:id="1064" w:name="_Toc5307"/>
      <w:bookmarkStart w:id="1065" w:name="_Toc12311"/>
      <w:r>
        <w:rPr>
          <w:rFonts w:hint="eastAsia"/>
          <w:color w:val="FF0000"/>
          <w:highlight w:val="none"/>
          <w:lang w:val="en-US" w:eastAsia="zh-CN"/>
        </w:rPr>
        <w:t>七</w:t>
      </w:r>
      <w:r>
        <w:rPr>
          <w:color w:val="FF0000"/>
          <w:highlight w:val="none"/>
        </w:rPr>
        <w:t>、</w:t>
      </w:r>
      <w:bookmarkEnd w:id="1057"/>
      <w:bookmarkEnd w:id="1058"/>
      <w:bookmarkEnd w:id="1059"/>
      <w:bookmarkEnd w:id="1060"/>
      <w:bookmarkEnd w:id="1061"/>
      <w:bookmarkEnd w:id="1062"/>
      <w:bookmarkEnd w:id="1063"/>
      <w:bookmarkEnd w:id="1064"/>
      <w:r>
        <w:rPr>
          <w:rFonts w:hint="eastAsia"/>
          <w:color w:val="FF0000"/>
          <w:highlight w:val="none"/>
          <w:lang w:val="en-US" w:eastAsia="zh-CN"/>
        </w:rPr>
        <w:t>咨询服务大纲</w:t>
      </w:r>
      <w:bookmarkEnd w:id="1065"/>
    </w:p>
    <w:p w14:paraId="7331979F">
      <w:pPr>
        <w:spacing w:line="440" w:lineRule="exact"/>
        <w:rPr>
          <w:rFonts w:eastAsia="黑体"/>
          <w:color w:val="auto"/>
          <w:szCs w:val="21"/>
          <w:highlight w:val="none"/>
        </w:rPr>
      </w:pPr>
    </w:p>
    <w:p w14:paraId="2D951E2C">
      <w:pPr>
        <w:adjustRightInd w:val="0"/>
        <w:spacing w:line="360" w:lineRule="auto"/>
        <w:ind w:firstLine="420" w:firstLineChars="150"/>
        <w:jc w:val="center"/>
        <w:rPr>
          <w:rFonts w:hint="eastAsia" w:eastAsia="黑体" w:cs="宋体"/>
          <w:color w:val="auto"/>
          <w:sz w:val="28"/>
          <w:szCs w:val="20"/>
          <w:highlight w:val="none"/>
        </w:rPr>
      </w:pPr>
    </w:p>
    <w:p w14:paraId="5BCBD433">
      <w:pPr>
        <w:adjustRightInd w:val="0"/>
        <w:spacing w:line="360" w:lineRule="auto"/>
        <w:ind w:firstLine="315" w:firstLineChars="150"/>
        <w:rPr>
          <w:rFonts w:hint="eastAsia"/>
          <w:color w:val="auto"/>
          <w:szCs w:val="21"/>
          <w:highlight w:val="none"/>
        </w:rPr>
      </w:pPr>
      <w:r>
        <w:rPr>
          <w:rFonts w:hint="eastAsia"/>
          <w:color w:val="auto"/>
          <w:highlight w:val="none"/>
        </w:rPr>
        <w:t>投标人提交的</w:t>
      </w:r>
      <w:r>
        <w:rPr>
          <w:rFonts w:hint="eastAsia"/>
          <w:color w:val="auto"/>
          <w:szCs w:val="21"/>
          <w:highlight w:val="none"/>
          <w:lang w:val="en-US" w:eastAsia="zh-CN"/>
        </w:rPr>
        <w:t>咨询服务大纲</w:t>
      </w:r>
      <w:r>
        <w:rPr>
          <w:rFonts w:hint="eastAsia"/>
          <w:color w:val="auto"/>
          <w:highlight w:val="none"/>
        </w:rPr>
        <w:t>中至少应包含以下内容：</w:t>
      </w:r>
    </w:p>
    <w:p w14:paraId="1F4342C3">
      <w:pPr>
        <w:pStyle w:val="15"/>
        <w:tabs>
          <w:tab w:val="left" w:pos="6300"/>
        </w:tabs>
        <w:spacing w:afterLines="50"/>
        <w:ind w:leftChars="0"/>
        <w:rPr>
          <w:rFonts w:hint="eastAsia"/>
          <w:color w:val="FF0000"/>
          <w:szCs w:val="21"/>
          <w:highlight w:val="none"/>
        </w:rPr>
      </w:pPr>
      <w:r>
        <w:rPr>
          <w:rFonts w:hint="eastAsia"/>
          <w:color w:val="FF0000"/>
          <w:szCs w:val="21"/>
          <w:highlight w:val="none"/>
          <w:lang w:val="en-US" w:eastAsia="zh-CN"/>
        </w:rPr>
        <w:t>1.</w:t>
      </w:r>
      <w:r>
        <w:rPr>
          <w:rFonts w:hint="eastAsia"/>
          <w:color w:val="FF0000"/>
          <w:szCs w:val="21"/>
          <w:highlight w:val="none"/>
        </w:rPr>
        <w:t>工作的范围、内容</w:t>
      </w:r>
    </w:p>
    <w:p w14:paraId="3A66ADD3">
      <w:pPr>
        <w:pStyle w:val="15"/>
        <w:tabs>
          <w:tab w:val="left" w:pos="6300"/>
        </w:tabs>
        <w:spacing w:afterLines="50"/>
        <w:ind w:leftChars="0"/>
        <w:rPr>
          <w:rFonts w:hint="eastAsia"/>
          <w:color w:val="FF0000"/>
          <w:szCs w:val="21"/>
          <w:highlight w:val="none"/>
        </w:rPr>
      </w:pPr>
      <w:r>
        <w:rPr>
          <w:rFonts w:hint="eastAsia"/>
          <w:color w:val="FF0000"/>
          <w:szCs w:val="21"/>
          <w:highlight w:val="none"/>
          <w:lang w:val="en-US" w:eastAsia="zh-CN"/>
        </w:rPr>
        <w:t>2.</w:t>
      </w:r>
      <w:r>
        <w:rPr>
          <w:rFonts w:hint="eastAsia"/>
          <w:color w:val="FF0000"/>
          <w:szCs w:val="21"/>
          <w:highlight w:val="none"/>
        </w:rPr>
        <w:t>工作的依据、目标</w:t>
      </w:r>
    </w:p>
    <w:p w14:paraId="68B98AC1">
      <w:pPr>
        <w:pStyle w:val="15"/>
        <w:tabs>
          <w:tab w:val="left" w:pos="6300"/>
        </w:tabs>
        <w:spacing w:afterLines="50"/>
        <w:ind w:leftChars="0"/>
        <w:rPr>
          <w:rFonts w:hint="eastAsia"/>
          <w:color w:val="FF0000"/>
          <w:szCs w:val="21"/>
          <w:highlight w:val="none"/>
        </w:rPr>
      </w:pPr>
      <w:r>
        <w:rPr>
          <w:rFonts w:hint="eastAsia"/>
          <w:color w:val="FF0000"/>
          <w:szCs w:val="21"/>
          <w:highlight w:val="none"/>
          <w:lang w:val="en-US" w:eastAsia="zh-CN"/>
        </w:rPr>
        <w:t>3.</w:t>
      </w:r>
      <w:r>
        <w:rPr>
          <w:rFonts w:hint="eastAsia"/>
          <w:color w:val="FF0000"/>
          <w:szCs w:val="21"/>
          <w:highlight w:val="none"/>
        </w:rPr>
        <w:t>项目团队的设置和岗位职责</w:t>
      </w:r>
    </w:p>
    <w:p w14:paraId="13CF07A3">
      <w:pPr>
        <w:pStyle w:val="15"/>
        <w:tabs>
          <w:tab w:val="left" w:pos="6300"/>
        </w:tabs>
        <w:spacing w:afterLines="50"/>
        <w:ind w:leftChars="0"/>
        <w:rPr>
          <w:rFonts w:hint="eastAsia"/>
          <w:color w:val="FF0000"/>
          <w:szCs w:val="21"/>
          <w:highlight w:val="none"/>
        </w:rPr>
      </w:pPr>
      <w:r>
        <w:rPr>
          <w:rFonts w:hint="eastAsia"/>
          <w:color w:val="FF0000"/>
          <w:szCs w:val="21"/>
          <w:highlight w:val="none"/>
          <w:lang w:val="en-US" w:eastAsia="zh-CN"/>
        </w:rPr>
        <w:t>4.</w:t>
      </w:r>
      <w:r>
        <w:rPr>
          <w:rFonts w:hint="eastAsia"/>
          <w:color w:val="FF0000"/>
          <w:szCs w:val="21"/>
          <w:highlight w:val="none"/>
        </w:rPr>
        <w:t>咨询工作的工作程序、方法</w:t>
      </w:r>
    </w:p>
    <w:p w14:paraId="0877C7A6">
      <w:pPr>
        <w:pStyle w:val="15"/>
        <w:tabs>
          <w:tab w:val="left" w:pos="6300"/>
        </w:tabs>
        <w:spacing w:afterLines="50"/>
        <w:ind w:leftChars="0"/>
        <w:rPr>
          <w:rFonts w:hint="eastAsia"/>
          <w:color w:val="FF0000"/>
          <w:szCs w:val="21"/>
          <w:highlight w:val="none"/>
        </w:rPr>
      </w:pPr>
      <w:r>
        <w:rPr>
          <w:rFonts w:hint="eastAsia"/>
          <w:color w:val="FF0000"/>
          <w:szCs w:val="21"/>
          <w:highlight w:val="none"/>
          <w:lang w:val="en-US" w:eastAsia="zh-CN"/>
        </w:rPr>
        <w:t>5.</w:t>
      </w:r>
      <w:r>
        <w:rPr>
          <w:rFonts w:hint="eastAsia"/>
          <w:color w:val="FF0000"/>
          <w:szCs w:val="21"/>
          <w:highlight w:val="none"/>
        </w:rPr>
        <w:t>咨询工作的质量、进度、保密等保证措施</w:t>
      </w:r>
    </w:p>
    <w:p w14:paraId="3C6286E5">
      <w:pPr>
        <w:pStyle w:val="15"/>
        <w:tabs>
          <w:tab w:val="left" w:pos="6300"/>
        </w:tabs>
        <w:spacing w:afterLines="50"/>
        <w:ind w:leftChars="0"/>
        <w:rPr>
          <w:rFonts w:hint="eastAsia"/>
          <w:color w:val="FF0000"/>
          <w:szCs w:val="21"/>
          <w:highlight w:val="none"/>
        </w:rPr>
      </w:pPr>
      <w:r>
        <w:rPr>
          <w:rFonts w:hint="eastAsia"/>
          <w:color w:val="FF0000"/>
          <w:szCs w:val="21"/>
          <w:highlight w:val="none"/>
          <w:lang w:val="en-US" w:eastAsia="zh-CN"/>
        </w:rPr>
        <w:t>6.</w:t>
      </w:r>
      <w:r>
        <w:rPr>
          <w:rFonts w:hint="eastAsia"/>
          <w:color w:val="FF0000"/>
          <w:szCs w:val="21"/>
          <w:highlight w:val="none"/>
        </w:rPr>
        <w:t>咨询工作重点、难点分析</w:t>
      </w:r>
    </w:p>
    <w:p w14:paraId="75038409">
      <w:pPr>
        <w:pStyle w:val="15"/>
        <w:tabs>
          <w:tab w:val="left" w:pos="6300"/>
        </w:tabs>
        <w:spacing w:afterLines="50"/>
        <w:ind w:leftChars="0"/>
        <w:rPr>
          <w:rFonts w:hint="eastAsia"/>
          <w:color w:val="FF0000"/>
          <w:szCs w:val="21"/>
          <w:highlight w:val="none"/>
        </w:rPr>
      </w:pPr>
      <w:r>
        <w:rPr>
          <w:rFonts w:hint="eastAsia"/>
          <w:color w:val="FF0000"/>
          <w:szCs w:val="21"/>
          <w:highlight w:val="none"/>
          <w:lang w:val="en-US" w:eastAsia="zh-CN"/>
        </w:rPr>
        <w:t>7.</w:t>
      </w:r>
      <w:r>
        <w:rPr>
          <w:rFonts w:hint="eastAsia"/>
          <w:color w:val="FF0000"/>
          <w:szCs w:val="21"/>
          <w:highlight w:val="none"/>
        </w:rPr>
        <w:t>合理化建议</w:t>
      </w:r>
    </w:p>
    <w:p w14:paraId="6AA1FA86">
      <w:pPr>
        <w:pStyle w:val="15"/>
        <w:tabs>
          <w:tab w:val="left" w:pos="6300"/>
        </w:tabs>
        <w:spacing w:afterLines="50"/>
        <w:ind w:leftChars="0"/>
        <w:rPr>
          <w:rFonts w:hint="eastAsia"/>
          <w:color w:val="auto"/>
          <w:szCs w:val="21"/>
          <w:highlight w:val="none"/>
        </w:rPr>
      </w:pPr>
    </w:p>
    <w:p w14:paraId="05CB5579">
      <w:pPr>
        <w:pStyle w:val="15"/>
        <w:tabs>
          <w:tab w:val="left" w:pos="6300"/>
        </w:tabs>
        <w:spacing w:afterLines="50"/>
        <w:ind w:leftChars="0"/>
        <w:rPr>
          <w:rFonts w:hint="eastAsia"/>
          <w:color w:val="auto"/>
          <w:szCs w:val="21"/>
          <w:highlight w:val="none"/>
        </w:rPr>
      </w:pPr>
    </w:p>
    <w:p w14:paraId="3F09882C">
      <w:pPr>
        <w:pStyle w:val="15"/>
        <w:tabs>
          <w:tab w:val="left" w:pos="6300"/>
        </w:tabs>
        <w:spacing w:afterLines="50"/>
        <w:ind w:leftChars="0"/>
        <w:rPr>
          <w:rFonts w:hint="eastAsia"/>
          <w:color w:val="auto"/>
          <w:szCs w:val="21"/>
          <w:highlight w:val="none"/>
        </w:rPr>
      </w:pPr>
    </w:p>
    <w:p w14:paraId="3E1FE9F4">
      <w:pPr>
        <w:pStyle w:val="15"/>
        <w:tabs>
          <w:tab w:val="left" w:pos="6300"/>
        </w:tabs>
        <w:spacing w:afterLines="50"/>
        <w:ind w:leftChars="0"/>
        <w:rPr>
          <w:rFonts w:hint="eastAsia"/>
          <w:color w:val="auto"/>
          <w:szCs w:val="21"/>
          <w:highlight w:val="none"/>
        </w:rPr>
      </w:pPr>
    </w:p>
    <w:p w14:paraId="1A5F3A8B">
      <w:pPr>
        <w:pStyle w:val="15"/>
        <w:tabs>
          <w:tab w:val="left" w:pos="6300"/>
        </w:tabs>
        <w:spacing w:afterLines="50"/>
        <w:ind w:leftChars="0"/>
        <w:rPr>
          <w:rFonts w:hint="eastAsia"/>
          <w:color w:val="auto"/>
          <w:szCs w:val="21"/>
          <w:highlight w:val="none"/>
        </w:rPr>
      </w:pPr>
    </w:p>
    <w:p w14:paraId="7F57B603">
      <w:pPr>
        <w:pStyle w:val="54"/>
        <w:jc w:val="center"/>
        <w:rPr>
          <w:rFonts w:hint="eastAsia"/>
          <w:color w:val="auto"/>
          <w:highlight w:val="none"/>
        </w:rPr>
      </w:pPr>
      <w:bookmarkStart w:id="1066" w:name="_Toc1404"/>
      <w:bookmarkStart w:id="1067" w:name="_Toc4318"/>
      <w:bookmarkStart w:id="1068" w:name="_Toc24439"/>
      <w:bookmarkStart w:id="1069" w:name="_Toc6505"/>
      <w:r>
        <w:rPr>
          <w:rFonts w:hint="eastAsia"/>
          <w:color w:val="auto"/>
          <w:highlight w:val="none"/>
        </w:rPr>
        <w:br w:type="page"/>
      </w:r>
      <w:bookmarkStart w:id="1070" w:name="_Toc2839"/>
      <w:r>
        <w:rPr>
          <w:rFonts w:hint="eastAsia"/>
          <w:color w:val="auto"/>
          <w:highlight w:val="none"/>
          <w:lang w:val="en-US" w:eastAsia="zh-CN"/>
        </w:rPr>
        <w:t>八</w:t>
      </w:r>
      <w:r>
        <w:rPr>
          <w:rFonts w:hint="eastAsia"/>
          <w:color w:val="auto"/>
          <w:highlight w:val="none"/>
        </w:rPr>
        <w:t>、</w:t>
      </w:r>
      <w:r>
        <w:rPr>
          <w:color w:val="auto"/>
          <w:highlight w:val="none"/>
        </w:rPr>
        <w:t>其他材料</w:t>
      </w:r>
      <w:bookmarkEnd w:id="1066"/>
      <w:bookmarkEnd w:id="1067"/>
      <w:bookmarkEnd w:id="1068"/>
      <w:bookmarkEnd w:id="1069"/>
      <w:bookmarkEnd w:id="1070"/>
    </w:p>
    <w:p w14:paraId="1CFE5EE5">
      <w:pPr>
        <w:spacing w:line="400" w:lineRule="atLeast"/>
        <w:ind w:left="420" w:hanging="420" w:hangingChars="200"/>
        <w:rPr>
          <w:rFonts w:hint="eastAsia" w:ascii="黑体" w:hAnsi="宋体" w:eastAsia="黑体"/>
          <w:color w:val="auto"/>
          <w:szCs w:val="21"/>
          <w:highlight w:val="none"/>
        </w:rPr>
      </w:pPr>
    </w:p>
    <w:p w14:paraId="4B5490F2">
      <w:pPr>
        <w:spacing w:line="400" w:lineRule="atLeast"/>
        <w:ind w:left="420" w:leftChars="200" w:firstLine="1575" w:firstLineChars="750"/>
        <w:rPr>
          <w:rFonts w:ascii="黑体" w:hAnsi="宋体" w:eastAsia="黑体"/>
          <w:color w:val="auto"/>
          <w:szCs w:val="21"/>
          <w:highlight w:val="none"/>
        </w:rPr>
      </w:pPr>
      <w:r>
        <w:rPr>
          <w:rFonts w:hint="eastAsia" w:ascii="宋体" w:hAnsi="宋体"/>
          <w:color w:val="auto"/>
          <w:szCs w:val="21"/>
          <w:highlight w:val="none"/>
        </w:rPr>
        <w:t>按投标人须知前附表规定需要提交的其他</w:t>
      </w:r>
      <w:r>
        <w:rPr>
          <w:rFonts w:hint="eastAsia"/>
          <w:color w:val="auto"/>
          <w:highlight w:val="none"/>
        </w:rPr>
        <w:t>材料</w:t>
      </w:r>
      <w:r>
        <w:rPr>
          <w:rFonts w:hint="eastAsia" w:ascii="宋体" w:hAnsi="宋体"/>
          <w:color w:val="auto"/>
          <w:szCs w:val="21"/>
          <w:highlight w:val="none"/>
        </w:rPr>
        <w:t>。</w:t>
      </w:r>
    </w:p>
    <w:p w14:paraId="50788270">
      <w:pPr>
        <w:spacing w:line="400" w:lineRule="atLeast"/>
        <w:ind w:left="420" w:hanging="420" w:hangingChars="200"/>
        <w:rPr>
          <w:rFonts w:hint="eastAsia" w:ascii="黑体" w:hAnsi="宋体" w:eastAsia="黑体"/>
          <w:color w:val="auto"/>
          <w:szCs w:val="21"/>
          <w:highlight w:val="none"/>
        </w:rPr>
      </w:pPr>
    </w:p>
    <w:p w14:paraId="333A9D5E">
      <w:pPr>
        <w:spacing w:line="400" w:lineRule="atLeast"/>
        <w:ind w:left="420" w:hanging="420" w:hangingChars="200"/>
        <w:rPr>
          <w:rFonts w:hint="eastAsia" w:ascii="黑体" w:hAnsi="宋体" w:eastAsia="黑体"/>
          <w:color w:val="auto"/>
          <w:szCs w:val="21"/>
          <w:highlight w:val="none"/>
        </w:rPr>
      </w:pPr>
    </w:p>
    <w:p w14:paraId="58295609">
      <w:pPr>
        <w:spacing w:line="400" w:lineRule="atLeast"/>
        <w:ind w:left="420" w:hanging="420" w:hangingChars="200"/>
        <w:rPr>
          <w:rFonts w:hint="eastAsia" w:ascii="黑体" w:hAnsi="宋体" w:eastAsia="黑体"/>
          <w:color w:val="auto"/>
          <w:szCs w:val="21"/>
          <w:highlight w:val="none"/>
        </w:rPr>
      </w:pPr>
    </w:p>
    <w:p w14:paraId="1850169C">
      <w:pPr>
        <w:spacing w:line="400" w:lineRule="atLeast"/>
        <w:ind w:left="420" w:hanging="420" w:hangingChars="200"/>
        <w:rPr>
          <w:rFonts w:hint="eastAsia" w:ascii="黑体" w:hAnsi="宋体" w:eastAsia="黑体"/>
          <w:color w:val="auto"/>
          <w:szCs w:val="21"/>
          <w:highlight w:val="none"/>
        </w:rPr>
      </w:pPr>
    </w:p>
    <w:p w14:paraId="3E610D28">
      <w:pPr>
        <w:spacing w:line="400" w:lineRule="atLeast"/>
        <w:ind w:left="420" w:hanging="420" w:hangingChars="200"/>
        <w:rPr>
          <w:rFonts w:hint="eastAsia" w:ascii="黑体" w:hAnsi="宋体" w:eastAsia="黑体"/>
          <w:color w:val="auto"/>
          <w:szCs w:val="21"/>
          <w:highlight w:val="none"/>
        </w:rPr>
      </w:pPr>
    </w:p>
    <w:p w14:paraId="1688B965">
      <w:pPr>
        <w:spacing w:line="400" w:lineRule="atLeast"/>
        <w:ind w:left="420" w:hanging="420" w:hangingChars="200"/>
        <w:rPr>
          <w:rFonts w:hint="eastAsia" w:ascii="黑体" w:hAnsi="宋体" w:eastAsia="黑体"/>
          <w:color w:val="auto"/>
          <w:szCs w:val="21"/>
          <w:highlight w:val="none"/>
        </w:rPr>
      </w:pPr>
    </w:p>
    <w:p w14:paraId="1EE2CBDA">
      <w:pPr>
        <w:spacing w:line="400" w:lineRule="atLeast"/>
        <w:ind w:left="420" w:hanging="420" w:hangingChars="200"/>
        <w:rPr>
          <w:rFonts w:hint="eastAsia" w:ascii="黑体" w:hAnsi="宋体" w:eastAsia="黑体"/>
          <w:color w:val="auto"/>
          <w:szCs w:val="21"/>
          <w:highlight w:val="none"/>
        </w:rPr>
      </w:pPr>
    </w:p>
    <w:p w14:paraId="4AC8FEB3">
      <w:pPr>
        <w:spacing w:line="400" w:lineRule="atLeast"/>
        <w:ind w:left="420" w:hanging="420" w:hangingChars="200"/>
        <w:rPr>
          <w:rFonts w:hint="eastAsia" w:ascii="黑体" w:hAnsi="宋体" w:eastAsia="黑体"/>
          <w:color w:val="auto"/>
          <w:szCs w:val="21"/>
          <w:highlight w:val="none"/>
        </w:rPr>
      </w:pPr>
    </w:p>
    <w:p w14:paraId="7C84520F">
      <w:pPr>
        <w:spacing w:line="400" w:lineRule="atLeast"/>
        <w:ind w:left="420" w:hanging="420" w:hangingChars="200"/>
        <w:rPr>
          <w:rFonts w:hint="eastAsia" w:ascii="黑体" w:hAnsi="宋体" w:eastAsia="黑体"/>
          <w:color w:val="auto"/>
          <w:szCs w:val="21"/>
          <w:highlight w:val="none"/>
        </w:rPr>
      </w:pPr>
    </w:p>
    <w:p w14:paraId="37CB203C">
      <w:pPr>
        <w:spacing w:line="400" w:lineRule="atLeast"/>
        <w:ind w:left="420" w:hanging="420" w:hangingChars="200"/>
        <w:rPr>
          <w:rFonts w:hint="eastAsia" w:ascii="黑体" w:hAnsi="宋体" w:eastAsia="黑体"/>
          <w:color w:val="auto"/>
          <w:szCs w:val="21"/>
          <w:highlight w:val="none"/>
        </w:rPr>
      </w:pPr>
    </w:p>
    <w:p w14:paraId="64DC2423">
      <w:pPr>
        <w:spacing w:line="400" w:lineRule="atLeast"/>
        <w:ind w:left="420" w:hanging="420" w:hangingChars="200"/>
        <w:rPr>
          <w:rFonts w:hint="eastAsia" w:ascii="黑体" w:hAnsi="宋体" w:eastAsia="黑体"/>
          <w:color w:val="auto"/>
          <w:szCs w:val="21"/>
          <w:highlight w:val="none"/>
        </w:rPr>
      </w:pPr>
    </w:p>
    <w:p w14:paraId="5C0809FB">
      <w:pPr>
        <w:spacing w:line="400" w:lineRule="atLeast"/>
        <w:ind w:left="420" w:hanging="420" w:hangingChars="200"/>
        <w:rPr>
          <w:rFonts w:hint="eastAsia" w:ascii="黑体" w:hAnsi="宋体" w:eastAsia="黑体"/>
          <w:color w:val="auto"/>
          <w:szCs w:val="21"/>
          <w:highlight w:val="none"/>
        </w:rPr>
      </w:pPr>
    </w:p>
    <w:p w14:paraId="1EA902FC">
      <w:pPr>
        <w:spacing w:line="400" w:lineRule="atLeast"/>
        <w:ind w:left="420" w:hanging="420" w:hangingChars="200"/>
        <w:rPr>
          <w:rFonts w:hint="eastAsia" w:ascii="黑体" w:hAnsi="宋体" w:eastAsia="黑体"/>
          <w:color w:val="auto"/>
          <w:szCs w:val="21"/>
          <w:highlight w:val="none"/>
        </w:rPr>
      </w:pPr>
    </w:p>
    <w:p w14:paraId="56104506">
      <w:pPr>
        <w:spacing w:line="400" w:lineRule="atLeast"/>
        <w:ind w:left="420" w:hanging="420" w:hangingChars="200"/>
        <w:rPr>
          <w:rFonts w:hint="eastAsia" w:ascii="黑体" w:hAnsi="宋体" w:eastAsia="黑体"/>
          <w:color w:val="auto"/>
          <w:szCs w:val="21"/>
          <w:highlight w:val="none"/>
        </w:rPr>
      </w:pPr>
    </w:p>
    <w:p w14:paraId="5BCBAE1D">
      <w:pPr>
        <w:spacing w:line="400" w:lineRule="atLeast"/>
        <w:ind w:left="420" w:hanging="420" w:hangingChars="200"/>
        <w:rPr>
          <w:rFonts w:hint="eastAsia" w:ascii="黑体" w:hAnsi="宋体" w:eastAsia="黑体"/>
          <w:color w:val="auto"/>
          <w:szCs w:val="21"/>
          <w:highlight w:val="none"/>
        </w:rPr>
      </w:pPr>
    </w:p>
    <w:p w14:paraId="4875E16E">
      <w:pPr>
        <w:spacing w:line="400" w:lineRule="atLeast"/>
        <w:ind w:left="420" w:hanging="420" w:hangingChars="200"/>
        <w:rPr>
          <w:rFonts w:hint="eastAsia" w:ascii="黑体" w:hAnsi="宋体" w:eastAsia="黑体"/>
          <w:color w:val="auto"/>
          <w:szCs w:val="21"/>
          <w:highlight w:val="none"/>
        </w:rPr>
      </w:pPr>
    </w:p>
    <w:p w14:paraId="2C3E8923">
      <w:pPr>
        <w:spacing w:line="400" w:lineRule="atLeast"/>
        <w:ind w:left="420" w:hanging="420" w:hangingChars="200"/>
        <w:rPr>
          <w:rFonts w:hint="eastAsia" w:ascii="黑体" w:hAnsi="宋体" w:eastAsia="黑体"/>
          <w:color w:val="auto"/>
          <w:szCs w:val="21"/>
          <w:highlight w:val="none"/>
        </w:rPr>
      </w:pPr>
    </w:p>
    <w:p w14:paraId="399715D0">
      <w:pPr>
        <w:spacing w:line="400" w:lineRule="atLeast"/>
        <w:ind w:left="420" w:hanging="420" w:hangingChars="200"/>
        <w:rPr>
          <w:rFonts w:hint="eastAsia" w:ascii="黑体" w:hAnsi="宋体" w:eastAsia="黑体"/>
          <w:color w:val="auto"/>
          <w:szCs w:val="21"/>
          <w:highlight w:val="none"/>
        </w:rPr>
      </w:pPr>
    </w:p>
    <w:p w14:paraId="1A84A19B">
      <w:pPr>
        <w:spacing w:line="400" w:lineRule="atLeast"/>
        <w:ind w:left="420" w:hanging="420" w:hangingChars="200"/>
        <w:rPr>
          <w:rFonts w:hint="eastAsia" w:ascii="黑体" w:hAnsi="宋体" w:eastAsia="黑体"/>
          <w:color w:val="auto"/>
          <w:szCs w:val="21"/>
          <w:highlight w:val="none"/>
        </w:rPr>
      </w:pPr>
    </w:p>
    <w:p w14:paraId="5FCD00DC">
      <w:pPr>
        <w:spacing w:line="400" w:lineRule="atLeast"/>
        <w:ind w:left="420" w:hanging="420" w:hangingChars="200"/>
        <w:rPr>
          <w:rFonts w:hint="eastAsia" w:ascii="黑体" w:hAnsi="宋体" w:eastAsia="黑体"/>
          <w:color w:val="auto"/>
          <w:szCs w:val="21"/>
          <w:highlight w:val="none"/>
        </w:rPr>
      </w:pPr>
    </w:p>
    <w:p w14:paraId="71717CCC">
      <w:pPr>
        <w:spacing w:line="400" w:lineRule="atLeast"/>
        <w:rPr>
          <w:rFonts w:hint="eastAsia" w:ascii="黑体" w:hAnsi="宋体" w:eastAsia="黑体"/>
          <w:color w:val="auto"/>
          <w:szCs w:val="21"/>
          <w:highlight w:val="none"/>
          <w:lang w:val="zh-CN"/>
        </w:rPr>
      </w:pPr>
    </w:p>
    <w:sectPr>
      <w:footerReference r:id="rId17" w:type="default"/>
      <w:pgSz w:w="11906" w:h="16838"/>
      <w:pgMar w:top="1440" w:right="1440" w:bottom="1440" w:left="1440" w:header="851" w:footer="992" w:gutter="0"/>
      <w:cols w:space="720" w:num="1"/>
      <w:docGrid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木木" w:date="2026-07-02T10:17:00Z" w:initials="">
    <w:p w14:paraId="54BE9053">
      <w:pPr>
        <w:pStyle w:val="12"/>
        <w:rPr>
          <w:rFonts w:hint="eastAsia" w:eastAsia="宋体"/>
          <w:lang w:val="en-US" w:eastAsia="zh-CN"/>
        </w:rPr>
      </w:pPr>
      <w:r>
        <w:rPr>
          <w:rFonts w:hint="eastAsia"/>
          <w:lang w:val="en-US" w:eastAsia="zh-CN"/>
        </w:rPr>
        <w:t>借鉴“山东”</w:t>
      </w:r>
    </w:p>
  </w:comment>
  <w:comment w:id="1" w:author="木木" w:date="2026-07-02T15:59:00Z" w:initials="">
    <w:p w14:paraId="0D755F6D">
      <w:pPr>
        <w:pStyle w:val="12"/>
        <w:rPr>
          <w:rFonts w:hint="default" w:eastAsia="宋体"/>
          <w:lang w:val="en-US" w:eastAsia="zh-CN"/>
        </w:rPr>
      </w:pPr>
      <w:r>
        <w:rPr>
          <w:rFonts w:hint="eastAsia"/>
          <w:lang w:val="en-US" w:eastAsia="zh-CN"/>
        </w:rPr>
        <w:t>参新疆范本</w:t>
      </w:r>
    </w:p>
  </w:comment>
  <w:comment w:id="2" w:author="木木" w:date="2026-07-02T11:58:00Z" w:initials="">
    <w:p w14:paraId="351DF1CB">
      <w:pPr>
        <w:pStyle w:val="12"/>
        <w:rPr>
          <w:rFonts w:hint="default" w:eastAsia="宋体"/>
          <w:lang w:val="en-US" w:eastAsia="zh-CN"/>
        </w:rPr>
      </w:pPr>
      <w:r>
        <w:rPr>
          <w:rFonts w:hint="eastAsia"/>
          <w:lang w:val="en-US" w:eastAsia="zh-CN"/>
        </w:rPr>
        <w:t>参省监理范本</w:t>
      </w:r>
    </w:p>
  </w:comment>
  <w:comment w:id="3" w:author="木木" w:date="2026-07-02T10:16:00Z" w:initials="">
    <w:p w14:paraId="068EA276">
      <w:pPr>
        <w:pStyle w:val="12"/>
        <w:rPr>
          <w:rFonts w:hint="default" w:eastAsia="宋体"/>
          <w:lang w:val="en-US" w:eastAsia="zh-CN"/>
        </w:rPr>
      </w:pPr>
      <w:r>
        <w:rPr>
          <w:rFonts w:hint="eastAsia"/>
          <w:lang w:val="en-US" w:eastAsia="zh-CN"/>
        </w:rPr>
        <w:t>参考2018省造价范本及2026省监理范本</w:t>
      </w:r>
    </w:p>
  </w:comment>
  <w:comment w:id="4" w:author="Administrator" w:date="2026-07-01T15:59:00Z" w:initials="A">
    <w:p w14:paraId="51905DFC">
      <w:pPr>
        <w:pStyle w:val="12"/>
        <w:rPr>
          <w:rFonts w:hint="eastAsia" w:eastAsia="宋体"/>
          <w:lang w:val="en-US" w:eastAsia="zh-CN"/>
        </w:rPr>
      </w:pPr>
      <w:r>
        <w:rPr>
          <w:rFonts w:hint="eastAsia"/>
          <w:lang w:val="en-US" w:eastAsia="zh-CN"/>
        </w:rPr>
        <w:t>待</w:t>
      </w:r>
    </w:p>
  </w:comment>
  <w:comment w:id="5" w:author="Administrator" w:date="2026-06-29T16:00:00Z" w:initials="A">
    <w:p w14:paraId="682A1659">
      <w:pPr>
        <w:pStyle w:val="12"/>
        <w:rPr>
          <w:rFonts w:hint="default" w:eastAsia="宋体"/>
          <w:lang w:val="en-US" w:eastAsia="zh-CN"/>
        </w:rPr>
      </w:pPr>
      <w:r>
        <w:rPr>
          <w:rFonts w:hint="eastAsia"/>
          <w:lang w:val="en-US" w:eastAsia="zh-CN"/>
        </w:rPr>
        <w:t>参考“山东”</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54BE9053" w15:done="0"/>
  <w15:commentEx w15:paraId="0D755F6D" w15:done="0"/>
  <w15:commentEx w15:paraId="351DF1CB" w15:done="0"/>
  <w15:commentEx w15:paraId="068EA276" w15:done="0"/>
  <w15:commentEx w15:paraId="51905DFC" w15:done="0"/>
  <w15:commentEx w15:paraId="682A1659"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34"/>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D67BBE9-6EDA-44DE-9ABD-9D81CADB81C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2ACD4E38-FFAA-4077-973B-D4C29859669C}"/>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0030101010101"/>
    <w:charset w:val="86"/>
    <w:family w:val="auto"/>
    <w:pitch w:val="default"/>
    <w:sig w:usb0="00000203" w:usb1="288F0000" w:usb2="00000006" w:usb3="00000000" w:csb0="00040001" w:csb1="00000000"/>
    <w:embedRegular r:id="rId3" w:fontKey="{4B6DD548-A53A-40DC-93CF-185C98A62407}"/>
  </w:font>
  <w:font w:name="华文细黑">
    <w:altName w:val="微软雅黑"/>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方正兰亭黑_GBK">
    <w:altName w:val="微软雅黑"/>
    <w:panose1 w:val="02000000000000000000"/>
    <w:charset w:val="86"/>
    <w:family w:val="auto"/>
    <w:pitch w:val="default"/>
    <w:sig w:usb0="800002BF" w:usb1="38CF7CFA" w:usb2="00000016" w:usb3="00000000" w:csb0="00040000" w:csb1="00000000"/>
  </w:font>
  <w:font w:name="楷体">
    <w:panose1 w:val="02010609060101010101"/>
    <w:charset w:val="86"/>
    <w:family w:val="auto"/>
    <w:pitch w:val="default"/>
    <w:sig w:usb0="800002BF" w:usb1="38CF7CFA" w:usb2="00000016" w:usb3="00000000" w:csb0="00040001" w:csb1="00000000"/>
    <w:embedRegular r:id="rId4" w:fontKey="{6F9B1E48-BA55-4BF2-8512-F962C68ADAB2}"/>
  </w:font>
  <w:font w:name="方正楷体_GBK">
    <w:altName w:val="方正楷体_GBK"/>
    <w:panose1 w:val="02000000000000000000"/>
    <w:charset w:val="86"/>
    <w:family w:val="script"/>
    <w:pitch w:val="default"/>
    <w:sig w:usb0="800002BF" w:usb1="38CF7CFA" w:usb2="00000016" w:usb3="00000000" w:csb0="00040000" w:csb1="00000000"/>
    <w:embedRegular r:id="rId5" w:fontKey="{12F9E72A-EF0D-4B53-82EF-B9841142CE5C}"/>
  </w:font>
  <w:font w:name="楷体_GB2312">
    <w:altName w:val="楷体"/>
    <w:panose1 w:val="02010600030101010101"/>
    <w:charset w:val="86"/>
    <w:family w:val="modern"/>
    <w:pitch w:val="default"/>
    <w:sig w:usb0="00000203" w:usb1="288F0000" w:usb2="00000006" w:usb3="00000000" w:csb0="00040001" w:csb1="00000000"/>
    <w:embedRegular r:id="rId6" w:fontKey="{F051D2E2-B6DB-4842-9170-5E144B92E9E1}"/>
  </w:font>
  <w:font w:name="Wingdings 2">
    <w:altName w:val="Wingdings 2"/>
    <w:panose1 w:val="05020102010507070707"/>
    <w:charset w:val="02"/>
    <w:family w:val="roman"/>
    <w:pitch w:val="default"/>
    <w:sig w:usb0="00000000" w:usb1="00000000" w:usb2="00000000" w:usb3="00000000" w:csb0="80000000" w:csb1="00000000"/>
    <w:embedRegular r:id="rId7" w:fontKey="{C81BFDF3-00FE-4109-BAA3-6803A7F66A6E}"/>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WPSEMBED5">
    <w:panose1 w:val="02000000000000000000"/>
    <w:charset w:val="86"/>
    <w:family w:val="auto"/>
    <w:pitch w:val="default"/>
    <w:sig w:usb0="800002BF" w:usb1="38CF7CFA" w:usb2="00000016" w:usb3="00000000" w:csb0="00040000" w:csb1="00000000"/>
  </w:font>
  <w:font w:name="WPSEMBED7">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70E03D">
    <w:pPr>
      <w:pStyle w:val="21"/>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B6F46A1">
                          <w:pPr>
                            <w:pStyle w:val="2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Ua84wyQEAAJoDAAAOAAAAAAAAAAEAIAAAAB4BAABkcnMvZTJvRG9j&#10;LnhtbFBLBQYAAAAABgAGAFkBAABZBQAAAAA=&#10;">
              <v:fill on="f" focussize="0,0"/>
              <v:stroke on="f"/>
              <v:imagedata o:title=""/>
              <o:lock v:ext="edit" aspectratio="f"/>
              <v:textbox inset="0mm,0mm,0mm,0mm" style="mso-fit-shape-to-text:t;">
                <w:txbxContent>
                  <w:p w14:paraId="1B6F46A1">
                    <w:pPr>
                      <w:pStyle w:val="21"/>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691D6F">
    <w:pPr>
      <w:pStyle w:val="2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F7E557">
    <w:pPr>
      <w:pStyle w:val="21"/>
      <w:jc w:val="center"/>
    </w:pPr>
    <w:r>
      <w:fldChar w:fldCharType="begin"/>
    </w:r>
    <w:r>
      <w:instrText xml:space="preserve"> PAGE   \* MERGEFORMAT </w:instrText>
    </w:r>
    <w:r>
      <w:fldChar w:fldCharType="separate"/>
    </w:r>
    <w:r>
      <w:rPr>
        <w:lang w:val="zh-CN"/>
      </w:rPr>
      <w:t>V</w:t>
    </w:r>
    <w:r>
      <w:fldChar w:fldCharType="end"/>
    </w:r>
  </w:p>
  <w:p w14:paraId="658139F4">
    <w:pPr>
      <w:pStyle w:val="2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AFACBE">
    <w:pPr>
      <w:pStyle w:val="21"/>
      <w:framePr w:wrap="around" w:vAnchor="text" w:hAnchor="margin" w:xAlign="center" w:y="1"/>
      <w:rPr>
        <w:rStyle w:val="36"/>
      </w:rPr>
    </w:pPr>
    <w:r>
      <w:rPr>
        <w:rStyle w:val="36"/>
      </w:rPr>
      <w:fldChar w:fldCharType="begin"/>
    </w:r>
    <w:r>
      <w:rPr>
        <w:rStyle w:val="36"/>
      </w:rPr>
      <w:instrText xml:space="preserve">PAGE  </w:instrText>
    </w:r>
    <w:r>
      <w:rPr>
        <w:rStyle w:val="36"/>
      </w:rPr>
      <w:fldChar w:fldCharType="separate"/>
    </w:r>
    <w:r>
      <w:rPr>
        <w:rStyle w:val="36"/>
        <w:lang/>
      </w:rPr>
      <w:t>35</w:t>
    </w:r>
    <w:r>
      <w:rPr>
        <w:rStyle w:val="36"/>
      </w:rPr>
      <w:fldChar w:fldCharType="end"/>
    </w:r>
  </w:p>
  <w:p w14:paraId="6E636184">
    <w:pPr>
      <w:pStyle w:val="21"/>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DE7C9">
    <w:pPr>
      <w:pStyle w:val="21"/>
      <w:framePr w:wrap="around" w:vAnchor="text" w:hAnchor="margin" w:xAlign="center" w:y="1"/>
      <w:rPr>
        <w:rStyle w:val="36"/>
      </w:rPr>
    </w:pPr>
    <w:r>
      <w:rPr>
        <w:rStyle w:val="36"/>
      </w:rPr>
      <w:fldChar w:fldCharType="begin"/>
    </w:r>
    <w:r>
      <w:rPr>
        <w:rStyle w:val="36"/>
      </w:rPr>
      <w:instrText xml:space="preserve">PAGE  </w:instrText>
    </w:r>
    <w:r>
      <w:rPr>
        <w:rStyle w:val="36"/>
      </w:rPr>
      <w:fldChar w:fldCharType="separate"/>
    </w:r>
    <w:r>
      <w:rPr>
        <w:rStyle w:val="36"/>
        <w:lang/>
      </w:rPr>
      <w:t>31</w:t>
    </w:r>
    <w:r>
      <w:rPr>
        <w:rStyle w:val="36"/>
      </w:rPr>
      <w:fldChar w:fldCharType="end"/>
    </w:r>
  </w:p>
  <w:p w14:paraId="0AEBA729">
    <w:pPr>
      <w:pStyle w:val="21"/>
      <w:ind w:right="360"/>
      <w:rPr>
        <w:rFonts w:hint="eastAsia"/>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688F0">
    <w:pPr>
      <w:spacing w:line="320" w:lineRule="exact"/>
      <w:jc w:val="center"/>
      <w:rPr>
        <w:rFonts w:ascii="Calibri" w:hAnsi="Calibri"/>
      </w:rPr>
    </w:pPr>
    <w:r>
      <w:rPr>
        <w:rFonts w:ascii="Calibri" w:hAnsi="Calibri"/>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807FD0">
                          <w:pPr>
                            <w:tabs>
                              <w:tab w:val="center" w:pos="4153"/>
                              <w:tab w:val="right" w:pos="8306"/>
                            </w:tabs>
                            <w:snapToGrid w:val="0"/>
                            <w:jc w:val="left"/>
                            <w:rPr>
                              <w:rFonts w:ascii="Calibri" w:hAnsi="Calibri"/>
                              <w:sz w:val="18"/>
                            </w:rPr>
                          </w:pPr>
                          <w:r>
                            <w:rPr>
                              <w:rFonts w:ascii="Calibri" w:hAnsi="Calibri"/>
                              <w:sz w:val="18"/>
                            </w:rPr>
                            <w:fldChar w:fldCharType="begin"/>
                          </w:r>
                          <w:r>
                            <w:rPr>
                              <w:rFonts w:ascii="Calibri" w:hAnsi="Calibri"/>
                              <w:sz w:val="18"/>
                            </w:rPr>
                            <w:instrText xml:space="preserve"> PAGE  \* MERGEFORMAT </w:instrText>
                          </w:r>
                          <w:r>
                            <w:rPr>
                              <w:rFonts w:ascii="Calibri" w:hAnsi="Calibri"/>
                              <w:sz w:val="18"/>
                            </w:rPr>
                            <w:fldChar w:fldCharType="separate"/>
                          </w:r>
                          <w:r>
                            <w:rPr>
                              <w:rFonts w:ascii="Calibri" w:hAnsi="Calibri"/>
                              <w:sz w:val="18"/>
                              <w:lang/>
                            </w:rPr>
                            <w:t>32</w:t>
                          </w:r>
                          <w:r>
                            <w:rPr>
                              <w:rFonts w:ascii="Calibri" w:hAnsi="Calibri"/>
                              <w:sz w:val="1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23"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J6eU4OgIAAHEEAAAOAAAAAAAAAAEAIAAAAB8BAABkcnMvZTJvRG9j&#10;LnhtbFBLBQYAAAAABgAGAFkBAADLBQAAAAA=&#10;">
              <v:fill on="f" focussize="0,0"/>
              <v:stroke on="f" weight="0.5pt"/>
              <v:imagedata o:title=""/>
              <o:lock v:ext="edit" aspectratio="f"/>
              <v:textbox inset="0mm,0mm,0mm,0mm" style="mso-fit-shape-to-text:t;">
                <w:txbxContent>
                  <w:p w14:paraId="56807FD0">
                    <w:pPr>
                      <w:tabs>
                        <w:tab w:val="center" w:pos="4153"/>
                        <w:tab w:val="right" w:pos="8306"/>
                      </w:tabs>
                      <w:snapToGrid w:val="0"/>
                      <w:jc w:val="left"/>
                      <w:rPr>
                        <w:rFonts w:ascii="Calibri" w:hAnsi="Calibri"/>
                        <w:sz w:val="18"/>
                      </w:rPr>
                    </w:pPr>
                    <w:r>
                      <w:rPr>
                        <w:rFonts w:ascii="Calibri" w:hAnsi="Calibri"/>
                        <w:sz w:val="18"/>
                      </w:rPr>
                      <w:fldChar w:fldCharType="begin"/>
                    </w:r>
                    <w:r>
                      <w:rPr>
                        <w:rFonts w:ascii="Calibri" w:hAnsi="Calibri"/>
                        <w:sz w:val="18"/>
                      </w:rPr>
                      <w:instrText xml:space="preserve"> PAGE  \* MERGEFORMAT </w:instrText>
                    </w:r>
                    <w:r>
                      <w:rPr>
                        <w:rFonts w:ascii="Calibri" w:hAnsi="Calibri"/>
                        <w:sz w:val="18"/>
                      </w:rPr>
                      <w:fldChar w:fldCharType="separate"/>
                    </w:r>
                    <w:r>
                      <w:rPr>
                        <w:rFonts w:ascii="Calibri" w:hAnsi="Calibri"/>
                        <w:sz w:val="18"/>
                        <w:lang/>
                      </w:rPr>
                      <w:t>32</w:t>
                    </w:r>
                    <w:r>
                      <w:rPr>
                        <w:rFonts w:ascii="Calibri" w:hAnsi="Calibri"/>
                        <w:sz w:val="18"/>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11B9D3">
    <w:pPr>
      <w:pStyle w:val="21"/>
      <w:jc w:val="center"/>
    </w:pPr>
    <w:r>
      <w:rPr>
        <w:rStyle w:val="36"/>
        <w:b/>
      </w:rPr>
      <w:t>·</w:t>
    </w:r>
    <w:r>
      <w:rPr>
        <w:rStyle w:val="36"/>
        <w:rFonts w:hint="eastAsia"/>
        <w:b/>
      </w:rPr>
      <w:t xml:space="preserve"> </w:t>
    </w:r>
    <w:r>
      <w:rPr>
        <w:rStyle w:val="36"/>
      </w:rPr>
      <w:fldChar w:fldCharType="begin"/>
    </w:r>
    <w:r>
      <w:rPr>
        <w:rStyle w:val="36"/>
      </w:rPr>
      <w:instrText xml:space="preserve"> PAGE </w:instrText>
    </w:r>
    <w:r>
      <w:rPr>
        <w:rStyle w:val="36"/>
      </w:rPr>
      <w:fldChar w:fldCharType="separate"/>
    </w:r>
    <w:r>
      <w:rPr>
        <w:rStyle w:val="36"/>
        <w:lang/>
      </w:rPr>
      <w:t>131</w:t>
    </w:r>
    <w:r>
      <w:rPr>
        <w:rStyle w:val="36"/>
      </w:rPr>
      <w:fldChar w:fldCharType="end"/>
    </w:r>
    <w:r>
      <w:rPr>
        <w:rStyle w:val="36"/>
        <w:rFonts w:hint="eastAsia"/>
      </w:rPr>
      <w:t xml:space="preserve"> </w:t>
    </w:r>
    <w:r>
      <w:rPr>
        <w:rStyle w:val="36"/>
        <w:b/>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BFD1D">
    <w:pPr>
      <w:pStyle w:val="21"/>
      <w:framePr w:wrap="around" w:vAnchor="text" w:hAnchor="margin" w:xAlign="center" w:y="1"/>
      <w:rPr>
        <w:rStyle w:val="36"/>
      </w:rPr>
    </w:pPr>
    <w:r>
      <w:rPr>
        <w:rStyle w:val="36"/>
        <w:sz w:val="21"/>
        <w:szCs w:val="24"/>
      </w:rPr>
      <w:fldChar w:fldCharType="begin"/>
    </w:r>
    <w:r>
      <w:rPr>
        <w:rStyle w:val="36"/>
        <w:sz w:val="21"/>
        <w:szCs w:val="24"/>
      </w:rPr>
      <w:instrText xml:space="preserve">PAGE  </w:instrText>
    </w:r>
    <w:r>
      <w:rPr>
        <w:rStyle w:val="36"/>
        <w:sz w:val="21"/>
        <w:szCs w:val="24"/>
      </w:rPr>
      <w:fldChar w:fldCharType="separate"/>
    </w:r>
    <w:r>
      <w:rPr>
        <w:rStyle w:val="36"/>
        <w:sz w:val="21"/>
        <w:szCs w:val="24"/>
        <w:lang/>
      </w:rPr>
      <w:t>152</w:t>
    </w:r>
    <w:r>
      <w:rPr>
        <w:rStyle w:val="36"/>
        <w:sz w:val="21"/>
        <w:szCs w:val="24"/>
      </w:rPr>
      <w:fldChar w:fldCharType="end"/>
    </w:r>
  </w:p>
  <w:p w14:paraId="6F6E45D7">
    <w:pPr>
      <w:pStyle w:val="21"/>
      <w:rPr>
        <w:rFonts w:hint="eastAsia"/>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9A9220">
    <w:pPr>
      <w:pStyle w:val="21"/>
      <w:framePr w:wrap="around" w:vAnchor="text" w:hAnchor="margin" w:xAlign="center" w:y="1"/>
      <w:rPr>
        <w:rStyle w:val="36"/>
      </w:rPr>
    </w:pPr>
    <w:r>
      <w:rPr>
        <w:rStyle w:val="36"/>
      </w:rPr>
      <w:fldChar w:fldCharType="begin"/>
    </w:r>
    <w:r>
      <w:rPr>
        <w:rStyle w:val="36"/>
      </w:rPr>
      <w:instrText xml:space="preserve">PAGE  </w:instrText>
    </w:r>
    <w:r>
      <w:rPr>
        <w:rStyle w:val="36"/>
      </w:rPr>
      <w:fldChar w:fldCharType="separate"/>
    </w:r>
    <w:r>
      <w:rPr>
        <w:rStyle w:val="36"/>
        <w:lang/>
      </w:rPr>
      <w:t>159</w:t>
    </w:r>
    <w:r>
      <w:rPr>
        <w:rStyle w:val="36"/>
      </w:rPr>
      <w:fldChar w:fldCharType="end"/>
    </w:r>
  </w:p>
  <w:p w14:paraId="15A0C7F2">
    <w:pPr>
      <w:pStyle w:val="21"/>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F8D43">
    <w:pPr>
      <w:pStyle w:val="2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0B8EA4">
    <w:pPr>
      <w:pStyle w:val="2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4F6960">
    <w:pPr>
      <w:rPr>
        <w:rFonts w:ascii="Calibri" w:hAnsi="Calibri"/>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265F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08D895"/>
    <w:multiLevelType w:val="singleLevel"/>
    <w:tmpl w:val="8C08D895"/>
    <w:lvl w:ilvl="0" w:tentative="0">
      <w:start w:val="2"/>
      <w:numFmt w:val="decimal"/>
      <w:suff w:val="space"/>
      <w:lvlText w:val="%1)"/>
      <w:lvlJc w:val="left"/>
    </w:lvl>
  </w:abstractNum>
  <w:abstractNum w:abstractNumId="1">
    <w:nsid w:val="9C23AFC0"/>
    <w:multiLevelType w:val="singleLevel"/>
    <w:tmpl w:val="9C23AFC0"/>
    <w:lvl w:ilvl="0" w:tentative="0">
      <w:start w:val="3"/>
      <w:numFmt w:val="decimal"/>
      <w:suff w:val="space"/>
      <w:lvlText w:val="%1."/>
      <w:lvlJc w:val="left"/>
    </w:lvl>
  </w:abstractNum>
  <w:abstractNum w:abstractNumId="2">
    <w:nsid w:val="AEAEB371"/>
    <w:multiLevelType w:val="singleLevel"/>
    <w:tmpl w:val="AEAEB371"/>
    <w:lvl w:ilvl="0" w:tentative="0">
      <w:start w:val="5"/>
      <w:numFmt w:val="chineseCounting"/>
      <w:suff w:val="nothing"/>
      <w:lvlText w:val="%1、"/>
      <w:lvlJc w:val="left"/>
      <w:rPr>
        <w:rFonts w:hint="eastAsia"/>
      </w:rPr>
    </w:lvl>
  </w:abstractNum>
  <w:abstractNum w:abstractNumId="3">
    <w:nsid w:val="F724E2F4"/>
    <w:multiLevelType w:val="singleLevel"/>
    <w:tmpl w:val="F724E2F4"/>
    <w:lvl w:ilvl="0" w:tentative="0">
      <w:start w:val="1"/>
      <w:numFmt w:val="decimal"/>
      <w:suff w:val="space"/>
      <w:lvlText w:val="%1."/>
      <w:lvlJc w:val="left"/>
      <w:rPr>
        <w:color w:val="000000"/>
      </w:rPr>
    </w:lvl>
  </w:abstractNum>
  <w:abstractNum w:abstractNumId="4">
    <w:nsid w:val="26B0DCD8"/>
    <w:multiLevelType w:val="singleLevel"/>
    <w:tmpl w:val="26B0DCD8"/>
    <w:lvl w:ilvl="0" w:tentative="0">
      <w:start w:val="2"/>
      <w:numFmt w:val="chineseCounting"/>
      <w:suff w:val="nothing"/>
      <w:lvlText w:val="%1、"/>
      <w:lvlJc w:val="left"/>
      <w:rPr>
        <w:rFonts w:hint="eastAsia"/>
      </w:rPr>
    </w:lvl>
  </w:abstractNum>
  <w:abstractNum w:abstractNumId="5">
    <w:nsid w:val="43AC26FE"/>
    <w:multiLevelType w:val="singleLevel"/>
    <w:tmpl w:val="43AC26FE"/>
    <w:lvl w:ilvl="0" w:tentative="0">
      <w:start w:val="3"/>
      <w:numFmt w:val="decimal"/>
      <w:suff w:val="nothing"/>
      <w:lvlText w:val="（%1）"/>
      <w:lvlJc w:val="left"/>
    </w:lvl>
  </w:abstractNum>
  <w:abstractNum w:abstractNumId="6">
    <w:nsid w:val="706DB698"/>
    <w:multiLevelType w:val="singleLevel"/>
    <w:tmpl w:val="706DB698"/>
    <w:lvl w:ilvl="0" w:tentative="0">
      <w:start w:val="2"/>
      <w:numFmt w:val="decimal"/>
      <w:suff w:val="nothing"/>
      <w:lvlText w:val="%1．"/>
      <w:lvlJc w:val="left"/>
    </w:lvl>
  </w:abstractNum>
  <w:num w:numId="1">
    <w:abstractNumId w:val="1"/>
  </w:num>
  <w:num w:numId="2">
    <w:abstractNumId w:val="5"/>
  </w:num>
  <w:num w:numId="3">
    <w:abstractNumId w:val="3"/>
  </w:num>
  <w:num w:numId="4">
    <w:abstractNumId w:val="2"/>
  </w:num>
  <w:num w:numId="5">
    <w:abstractNumId w:val="4"/>
  </w:num>
  <w:num w:numId="6">
    <w:abstractNumId w:val="0"/>
  </w:num>
  <w:num w:numId="7">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木木">
    <w15:presenceInfo w15:providerId="None" w15:userId="木木"/>
  </w15:person>
  <w15:person w15:author="Administrator">
    <w15:presenceInfo w15:providerId="None" w15:userId="Administr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YxMGVjM2I1NzBiYTEyNWZlNTQxZDlmMDRlNDM2NmMifQ=="/>
  </w:docVars>
  <w:rsids>
    <w:rsidRoot w:val="00C13F5E"/>
    <w:rsid w:val="00000B0F"/>
    <w:rsid w:val="00006870"/>
    <w:rsid w:val="00006EA6"/>
    <w:rsid w:val="00007328"/>
    <w:rsid w:val="00010045"/>
    <w:rsid w:val="0001011B"/>
    <w:rsid w:val="00011928"/>
    <w:rsid w:val="000137C2"/>
    <w:rsid w:val="0001585D"/>
    <w:rsid w:val="00015B62"/>
    <w:rsid w:val="00021137"/>
    <w:rsid w:val="00021A9A"/>
    <w:rsid w:val="00022B1E"/>
    <w:rsid w:val="00023B9B"/>
    <w:rsid w:val="00026D0E"/>
    <w:rsid w:val="000274D9"/>
    <w:rsid w:val="00030CAC"/>
    <w:rsid w:val="00030D58"/>
    <w:rsid w:val="0003202E"/>
    <w:rsid w:val="0003267C"/>
    <w:rsid w:val="00032B61"/>
    <w:rsid w:val="00032C87"/>
    <w:rsid w:val="00034369"/>
    <w:rsid w:val="00034B3E"/>
    <w:rsid w:val="00035254"/>
    <w:rsid w:val="00041FF2"/>
    <w:rsid w:val="00042952"/>
    <w:rsid w:val="00042D05"/>
    <w:rsid w:val="00042E05"/>
    <w:rsid w:val="00043807"/>
    <w:rsid w:val="00045C75"/>
    <w:rsid w:val="000461C4"/>
    <w:rsid w:val="00047435"/>
    <w:rsid w:val="000506CC"/>
    <w:rsid w:val="00051F21"/>
    <w:rsid w:val="00052A26"/>
    <w:rsid w:val="00053E22"/>
    <w:rsid w:val="000545EF"/>
    <w:rsid w:val="00054743"/>
    <w:rsid w:val="00055DB4"/>
    <w:rsid w:val="0006009F"/>
    <w:rsid w:val="000622BA"/>
    <w:rsid w:val="00062A7A"/>
    <w:rsid w:val="00064EBF"/>
    <w:rsid w:val="00065568"/>
    <w:rsid w:val="00065D9B"/>
    <w:rsid w:val="00066DF4"/>
    <w:rsid w:val="00067C57"/>
    <w:rsid w:val="00067FA5"/>
    <w:rsid w:val="00070A39"/>
    <w:rsid w:val="00071A59"/>
    <w:rsid w:val="00072F1E"/>
    <w:rsid w:val="00073FBC"/>
    <w:rsid w:val="00074AD8"/>
    <w:rsid w:val="0007747D"/>
    <w:rsid w:val="00080AA5"/>
    <w:rsid w:val="00082BC3"/>
    <w:rsid w:val="0008342D"/>
    <w:rsid w:val="000869BA"/>
    <w:rsid w:val="00087244"/>
    <w:rsid w:val="00087B97"/>
    <w:rsid w:val="00091821"/>
    <w:rsid w:val="000918ED"/>
    <w:rsid w:val="00091B14"/>
    <w:rsid w:val="00092128"/>
    <w:rsid w:val="00092F6F"/>
    <w:rsid w:val="00094D72"/>
    <w:rsid w:val="000A0832"/>
    <w:rsid w:val="000A0F58"/>
    <w:rsid w:val="000A1282"/>
    <w:rsid w:val="000A1D6B"/>
    <w:rsid w:val="000A3C8B"/>
    <w:rsid w:val="000A64B7"/>
    <w:rsid w:val="000A68C6"/>
    <w:rsid w:val="000A7716"/>
    <w:rsid w:val="000B1D2B"/>
    <w:rsid w:val="000B26A2"/>
    <w:rsid w:val="000B2B84"/>
    <w:rsid w:val="000B4C94"/>
    <w:rsid w:val="000B5BDA"/>
    <w:rsid w:val="000B5CB6"/>
    <w:rsid w:val="000B68B5"/>
    <w:rsid w:val="000B7DC7"/>
    <w:rsid w:val="000C1222"/>
    <w:rsid w:val="000C22E9"/>
    <w:rsid w:val="000C2B72"/>
    <w:rsid w:val="000C34D0"/>
    <w:rsid w:val="000C37FE"/>
    <w:rsid w:val="000C3DFA"/>
    <w:rsid w:val="000C4B49"/>
    <w:rsid w:val="000C588B"/>
    <w:rsid w:val="000C74DB"/>
    <w:rsid w:val="000D6EA7"/>
    <w:rsid w:val="000D70D2"/>
    <w:rsid w:val="000E0D63"/>
    <w:rsid w:val="000E507A"/>
    <w:rsid w:val="000E763F"/>
    <w:rsid w:val="000F3B86"/>
    <w:rsid w:val="000F7146"/>
    <w:rsid w:val="000F77D8"/>
    <w:rsid w:val="000F78E4"/>
    <w:rsid w:val="000F7E46"/>
    <w:rsid w:val="0010226A"/>
    <w:rsid w:val="00102BCA"/>
    <w:rsid w:val="001035E4"/>
    <w:rsid w:val="00103A85"/>
    <w:rsid w:val="00106D37"/>
    <w:rsid w:val="00110591"/>
    <w:rsid w:val="00111475"/>
    <w:rsid w:val="00111A0C"/>
    <w:rsid w:val="00113B56"/>
    <w:rsid w:val="00115CA6"/>
    <w:rsid w:val="00120B26"/>
    <w:rsid w:val="00120F0D"/>
    <w:rsid w:val="00124671"/>
    <w:rsid w:val="00125454"/>
    <w:rsid w:val="0012570B"/>
    <w:rsid w:val="0012621A"/>
    <w:rsid w:val="00126631"/>
    <w:rsid w:val="00130B13"/>
    <w:rsid w:val="00130ECE"/>
    <w:rsid w:val="001329CB"/>
    <w:rsid w:val="00133C8E"/>
    <w:rsid w:val="00135BB9"/>
    <w:rsid w:val="00136474"/>
    <w:rsid w:val="0013656A"/>
    <w:rsid w:val="0014226E"/>
    <w:rsid w:val="001425EA"/>
    <w:rsid w:val="00143496"/>
    <w:rsid w:val="00143F93"/>
    <w:rsid w:val="00144F05"/>
    <w:rsid w:val="00147CA0"/>
    <w:rsid w:val="001508F2"/>
    <w:rsid w:val="00150B76"/>
    <w:rsid w:val="0015175C"/>
    <w:rsid w:val="00151A92"/>
    <w:rsid w:val="00153CA9"/>
    <w:rsid w:val="00155751"/>
    <w:rsid w:val="00161C2B"/>
    <w:rsid w:val="00162BBE"/>
    <w:rsid w:val="00164284"/>
    <w:rsid w:val="001659A8"/>
    <w:rsid w:val="0016693A"/>
    <w:rsid w:val="001724E3"/>
    <w:rsid w:val="00172CF1"/>
    <w:rsid w:val="00174FD6"/>
    <w:rsid w:val="0017527E"/>
    <w:rsid w:val="00176789"/>
    <w:rsid w:val="0018048F"/>
    <w:rsid w:val="00181D5C"/>
    <w:rsid w:val="00182650"/>
    <w:rsid w:val="00182D34"/>
    <w:rsid w:val="00183544"/>
    <w:rsid w:val="001847F1"/>
    <w:rsid w:val="0018550C"/>
    <w:rsid w:val="00186152"/>
    <w:rsid w:val="00186AFE"/>
    <w:rsid w:val="00190424"/>
    <w:rsid w:val="001919CE"/>
    <w:rsid w:val="001920CC"/>
    <w:rsid w:val="00192D0F"/>
    <w:rsid w:val="00194213"/>
    <w:rsid w:val="00194703"/>
    <w:rsid w:val="0019488A"/>
    <w:rsid w:val="00194FFF"/>
    <w:rsid w:val="00195994"/>
    <w:rsid w:val="001A514B"/>
    <w:rsid w:val="001A5805"/>
    <w:rsid w:val="001A76A7"/>
    <w:rsid w:val="001B0506"/>
    <w:rsid w:val="001B21DE"/>
    <w:rsid w:val="001B35A8"/>
    <w:rsid w:val="001B40AC"/>
    <w:rsid w:val="001B581E"/>
    <w:rsid w:val="001B5E30"/>
    <w:rsid w:val="001B6F94"/>
    <w:rsid w:val="001C05F0"/>
    <w:rsid w:val="001C2CCA"/>
    <w:rsid w:val="001C4586"/>
    <w:rsid w:val="001C4AA9"/>
    <w:rsid w:val="001C6DCF"/>
    <w:rsid w:val="001C7A44"/>
    <w:rsid w:val="001D0BA9"/>
    <w:rsid w:val="001D2D4C"/>
    <w:rsid w:val="001D37C1"/>
    <w:rsid w:val="001D3C09"/>
    <w:rsid w:val="001D48A1"/>
    <w:rsid w:val="001D50C3"/>
    <w:rsid w:val="001D5A10"/>
    <w:rsid w:val="001D631B"/>
    <w:rsid w:val="001D7923"/>
    <w:rsid w:val="001E06A3"/>
    <w:rsid w:val="001E072A"/>
    <w:rsid w:val="001E1CA8"/>
    <w:rsid w:val="001E2891"/>
    <w:rsid w:val="001E2905"/>
    <w:rsid w:val="001E3009"/>
    <w:rsid w:val="001E45FB"/>
    <w:rsid w:val="001E49B6"/>
    <w:rsid w:val="001F06FA"/>
    <w:rsid w:val="001F13BD"/>
    <w:rsid w:val="001F14D2"/>
    <w:rsid w:val="001F62F7"/>
    <w:rsid w:val="00200427"/>
    <w:rsid w:val="00200487"/>
    <w:rsid w:val="002047DE"/>
    <w:rsid w:val="0020539F"/>
    <w:rsid w:val="00206328"/>
    <w:rsid w:val="0021248F"/>
    <w:rsid w:val="00212673"/>
    <w:rsid w:val="00212E88"/>
    <w:rsid w:val="002134D9"/>
    <w:rsid w:val="00216A08"/>
    <w:rsid w:val="00217EDC"/>
    <w:rsid w:val="00221F79"/>
    <w:rsid w:val="00222818"/>
    <w:rsid w:val="002228F6"/>
    <w:rsid w:val="002229EE"/>
    <w:rsid w:val="00222BFF"/>
    <w:rsid w:val="00224036"/>
    <w:rsid w:val="00224A23"/>
    <w:rsid w:val="00224C7B"/>
    <w:rsid w:val="00225674"/>
    <w:rsid w:val="0023231E"/>
    <w:rsid w:val="00235686"/>
    <w:rsid w:val="00235BAD"/>
    <w:rsid w:val="00237264"/>
    <w:rsid w:val="00240326"/>
    <w:rsid w:val="00241BD0"/>
    <w:rsid w:val="00241D29"/>
    <w:rsid w:val="00243A90"/>
    <w:rsid w:val="0024471C"/>
    <w:rsid w:val="00245470"/>
    <w:rsid w:val="0024566D"/>
    <w:rsid w:val="00252F03"/>
    <w:rsid w:val="002531CF"/>
    <w:rsid w:val="002542CD"/>
    <w:rsid w:val="002559FC"/>
    <w:rsid w:val="00256665"/>
    <w:rsid w:val="00256A47"/>
    <w:rsid w:val="00256CCC"/>
    <w:rsid w:val="0025711D"/>
    <w:rsid w:val="0025711E"/>
    <w:rsid w:val="00257AD2"/>
    <w:rsid w:val="00257EC0"/>
    <w:rsid w:val="00261415"/>
    <w:rsid w:val="00262A29"/>
    <w:rsid w:val="00263666"/>
    <w:rsid w:val="0026451A"/>
    <w:rsid w:val="00264E48"/>
    <w:rsid w:val="00265CF9"/>
    <w:rsid w:val="0026675C"/>
    <w:rsid w:val="00267233"/>
    <w:rsid w:val="002716D8"/>
    <w:rsid w:val="00272BEE"/>
    <w:rsid w:val="002732EA"/>
    <w:rsid w:val="002737CC"/>
    <w:rsid w:val="0027384F"/>
    <w:rsid w:val="00273872"/>
    <w:rsid w:val="00273BFB"/>
    <w:rsid w:val="002745BB"/>
    <w:rsid w:val="00275AA2"/>
    <w:rsid w:val="0027651A"/>
    <w:rsid w:val="00277A95"/>
    <w:rsid w:val="0028009D"/>
    <w:rsid w:val="002819FD"/>
    <w:rsid w:val="00281FC9"/>
    <w:rsid w:val="00282158"/>
    <w:rsid w:val="00282A9F"/>
    <w:rsid w:val="0028324A"/>
    <w:rsid w:val="00283799"/>
    <w:rsid w:val="0028534C"/>
    <w:rsid w:val="00285918"/>
    <w:rsid w:val="002912A3"/>
    <w:rsid w:val="00291E6E"/>
    <w:rsid w:val="00292050"/>
    <w:rsid w:val="00292651"/>
    <w:rsid w:val="00293E1D"/>
    <w:rsid w:val="00296687"/>
    <w:rsid w:val="002976F2"/>
    <w:rsid w:val="002A0A6B"/>
    <w:rsid w:val="002A129B"/>
    <w:rsid w:val="002A186E"/>
    <w:rsid w:val="002A1C46"/>
    <w:rsid w:val="002A3DC7"/>
    <w:rsid w:val="002A63F9"/>
    <w:rsid w:val="002A73F5"/>
    <w:rsid w:val="002B035A"/>
    <w:rsid w:val="002B1FC4"/>
    <w:rsid w:val="002B3B5B"/>
    <w:rsid w:val="002B4C1E"/>
    <w:rsid w:val="002B59BA"/>
    <w:rsid w:val="002B658E"/>
    <w:rsid w:val="002B7BE6"/>
    <w:rsid w:val="002B7E98"/>
    <w:rsid w:val="002C384A"/>
    <w:rsid w:val="002C490D"/>
    <w:rsid w:val="002C51D5"/>
    <w:rsid w:val="002C788A"/>
    <w:rsid w:val="002D145F"/>
    <w:rsid w:val="002D38A3"/>
    <w:rsid w:val="002D44C5"/>
    <w:rsid w:val="002D44D5"/>
    <w:rsid w:val="002D6A48"/>
    <w:rsid w:val="002D6EA1"/>
    <w:rsid w:val="002D78C1"/>
    <w:rsid w:val="002E0D7E"/>
    <w:rsid w:val="002E2FBF"/>
    <w:rsid w:val="002E49FF"/>
    <w:rsid w:val="002E5204"/>
    <w:rsid w:val="002E7A5A"/>
    <w:rsid w:val="002F1045"/>
    <w:rsid w:val="002F157D"/>
    <w:rsid w:val="002F1D0C"/>
    <w:rsid w:val="002F50FF"/>
    <w:rsid w:val="002F5B66"/>
    <w:rsid w:val="002F6342"/>
    <w:rsid w:val="002F6843"/>
    <w:rsid w:val="002F6B10"/>
    <w:rsid w:val="00302237"/>
    <w:rsid w:val="003035E4"/>
    <w:rsid w:val="00303AB6"/>
    <w:rsid w:val="00305E10"/>
    <w:rsid w:val="00306CD6"/>
    <w:rsid w:val="003112D9"/>
    <w:rsid w:val="0031192C"/>
    <w:rsid w:val="00311ABB"/>
    <w:rsid w:val="00311C75"/>
    <w:rsid w:val="0031312A"/>
    <w:rsid w:val="003139B4"/>
    <w:rsid w:val="003139DF"/>
    <w:rsid w:val="003161AC"/>
    <w:rsid w:val="003166B3"/>
    <w:rsid w:val="00317F84"/>
    <w:rsid w:val="00320248"/>
    <w:rsid w:val="00320879"/>
    <w:rsid w:val="00320DC2"/>
    <w:rsid w:val="003213A5"/>
    <w:rsid w:val="003218AB"/>
    <w:rsid w:val="003233E1"/>
    <w:rsid w:val="00323EAA"/>
    <w:rsid w:val="003305A4"/>
    <w:rsid w:val="00331565"/>
    <w:rsid w:val="00332F48"/>
    <w:rsid w:val="0033311C"/>
    <w:rsid w:val="0033358E"/>
    <w:rsid w:val="00335C41"/>
    <w:rsid w:val="00336DAF"/>
    <w:rsid w:val="003408C2"/>
    <w:rsid w:val="00340B82"/>
    <w:rsid w:val="00340D41"/>
    <w:rsid w:val="00340DB5"/>
    <w:rsid w:val="0034345E"/>
    <w:rsid w:val="00343DED"/>
    <w:rsid w:val="0034494F"/>
    <w:rsid w:val="00350140"/>
    <w:rsid w:val="00350590"/>
    <w:rsid w:val="00350A51"/>
    <w:rsid w:val="00351ADD"/>
    <w:rsid w:val="00351FAF"/>
    <w:rsid w:val="00353EB6"/>
    <w:rsid w:val="00355052"/>
    <w:rsid w:val="00355537"/>
    <w:rsid w:val="00356F4D"/>
    <w:rsid w:val="00357B5A"/>
    <w:rsid w:val="00360363"/>
    <w:rsid w:val="003621F9"/>
    <w:rsid w:val="00362451"/>
    <w:rsid w:val="003629C0"/>
    <w:rsid w:val="003663C1"/>
    <w:rsid w:val="00366D4D"/>
    <w:rsid w:val="00370AF2"/>
    <w:rsid w:val="003716B5"/>
    <w:rsid w:val="00371830"/>
    <w:rsid w:val="003727F2"/>
    <w:rsid w:val="00372E11"/>
    <w:rsid w:val="003730D7"/>
    <w:rsid w:val="0037527F"/>
    <w:rsid w:val="00376449"/>
    <w:rsid w:val="00376CEF"/>
    <w:rsid w:val="003773E4"/>
    <w:rsid w:val="0037779A"/>
    <w:rsid w:val="00377D1F"/>
    <w:rsid w:val="00381ED8"/>
    <w:rsid w:val="00381EEF"/>
    <w:rsid w:val="00384B6C"/>
    <w:rsid w:val="00386D7F"/>
    <w:rsid w:val="00387512"/>
    <w:rsid w:val="003877A4"/>
    <w:rsid w:val="00387F46"/>
    <w:rsid w:val="00390365"/>
    <w:rsid w:val="003906F8"/>
    <w:rsid w:val="00392DB4"/>
    <w:rsid w:val="00394DEA"/>
    <w:rsid w:val="003967CC"/>
    <w:rsid w:val="003A05B7"/>
    <w:rsid w:val="003A0875"/>
    <w:rsid w:val="003A0CCB"/>
    <w:rsid w:val="003A1F0C"/>
    <w:rsid w:val="003A48D5"/>
    <w:rsid w:val="003B3662"/>
    <w:rsid w:val="003B77C3"/>
    <w:rsid w:val="003C0813"/>
    <w:rsid w:val="003C1104"/>
    <w:rsid w:val="003C29D8"/>
    <w:rsid w:val="003C2F1B"/>
    <w:rsid w:val="003C3B89"/>
    <w:rsid w:val="003C4265"/>
    <w:rsid w:val="003C4F0E"/>
    <w:rsid w:val="003C6D48"/>
    <w:rsid w:val="003C72A8"/>
    <w:rsid w:val="003C732A"/>
    <w:rsid w:val="003C7A8E"/>
    <w:rsid w:val="003C7EAE"/>
    <w:rsid w:val="003D1BF5"/>
    <w:rsid w:val="003D3FD7"/>
    <w:rsid w:val="003D52CC"/>
    <w:rsid w:val="003D5996"/>
    <w:rsid w:val="003D5E3D"/>
    <w:rsid w:val="003D5EAD"/>
    <w:rsid w:val="003D6E48"/>
    <w:rsid w:val="003E3330"/>
    <w:rsid w:val="003E5892"/>
    <w:rsid w:val="003E74D7"/>
    <w:rsid w:val="003E7E45"/>
    <w:rsid w:val="003F1FB3"/>
    <w:rsid w:val="003F510D"/>
    <w:rsid w:val="003F69B1"/>
    <w:rsid w:val="003F744D"/>
    <w:rsid w:val="00401167"/>
    <w:rsid w:val="00401478"/>
    <w:rsid w:val="00402DDA"/>
    <w:rsid w:val="0040356E"/>
    <w:rsid w:val="00404BE0"/>
    <w:rsid w:val="004056D0"/>
    <w:rsid w:val="00405D7B"/>
    <w:rsid w:val="00407E52"/>
    <w:rsid w:val="004102D9"/>
    <w:rsid w:val="00410506"/>
    <w:rsid w:val="004117D1"/>
    <w:rsid w:val="00411AED"/>
    <w:rsid w:val="00412D02"/>
    <w:rsid w:val="00413562"/>
    <w:rsid w:val="004156F2"/>
    <w:rsid w:val="004178AB"/>
    <w:rsid w:val="00421138"/>
    <w:rsid w:val="00424CF4"/>
    <w:rsid w:val="00425132"/>
    <w:rsid w:val="00425BF6"/>
    <w:rsid w:val="0042625B"/>
    <w:rsid w:val="00426945"/>
    <w:rsid w:val="00427FC4"/>
    <w:rsid w:val="004300FD"/>
    <w:rsid w:val="0043167C"/>
    <w:rsid w:val="00433D1C"/>
    <w:rsid w:val="00434F45"/>
    <w:rsid w:val="00435BC9"/>
    <w:rsid w:val="00440C4A"/>
    <w:rsid w:val="00440C9A"/>
    <w:rsid w:val="00441B8D"/>
    <w:rsid w:val="00444C27"/>
    <w:rsid w:val="00445D40"/>
    <w:rsid w:val="00447B4D"/>
    <w:rsid w:val="004516CF"/>
    <w:rsid w:val="00454E1F"/>
    <w:rsid w:val="00455E87"/>
    <w:rsid w:val="00456215"/>
    <w:rsid w:val="004569F6"/>
    <w:rsid w:val="004639A9"/>
    <w:rsid w:val="004639F2"/>
    <w:rsid w:val="00466AB1"/>
    <w:rsid w:val="00466C93"/>
    <w:rsid w:val="00466E1F"/>
    <w:rsid w:val="00467D1E"/>
    <w:rsid w:val="00472D95"/>
    <w:rsid w:val="00473065"/>
    <w:rsid w:val="004736BD"/>
    <w:rsid w:val="004745ED"/>
    <w:rsid w:val="00474AA8"/>
    <w:rsid w:val="00480203"/>
    <w:rsid w:val="00480224"/>
    <w:rsid w:val="00482739"/>
    <w:rsid w:val="00484D80"/>
    <w:rsid w:val="00486A36"/>
    <w:rsid w:val="00486B4F"/>
    <w:rsid w:val="00487737"/>
    <w:rsid w:val="00487874"/>
    <w:rsid w:val="00490ADC"/>
    <w:rsid w:val="00490C6B"/>
    <w:rsid w:val="00493C80"/>
    <w:rsid w:val="004A0F82"/>
    <w:rsid w:val="004A5883"/>
    <w:rsid w:val="004B1746"/>
    <w:rsid w:val="004B235F"/>
    <w:rsid w:val="004B40AA"/>
    <w:rsid w:val="004B4809"/>
    <w:rsid w:val="004B7040"/>
    <w:rsid w:val="004B7059"/>
    <w:rsid w:val="004C01D3"/>
    <w:rsid w:val="004C05EF"/>
    <w:rsid w:val="004C090D"/>
    <w:rsid w:val="004C1C08"/>
    <w:rsid w:val="004C1D4F"/>
    <w:rsid w:val="004C27E6"/>
    <w:rsid w:val="004C3FEC"/>
    <w:rsid w:val="004C4348"/>
    <w:rsid w:val="004C4F5A"/>
    <w:rsid w:val="004C57F8"/>
    <w:rsid w:val="004C5BEA"/>
    <w:rsid w:val="004C6ED4"/>
    <w:rsid w:val="004C6ED9"/>
    <w:rsid w:val="004C73D0"/>
    <w:rsid w:val="004D1340"/>
    <w:rsid w:val="004D1409"/>
    <w:rsid w:val="004D1E09"/>
    <w:rsid w:val="004D36BC"/>
    <w:rsid w:val="004D3A11"/>
    <w:rsid w:val="004D3D2F"/>
    <w:rsid w:val="004D4F43"/>
    <w:rsid w:val="004E1EBF"/>
    <w:rsid w:val="004E717E"/>
    <w:rsid w:val="004E73B9"/>
    <w:rsid w:val="004E75D6"/>
    <w:rsid w:val="004F34F7"/>
    <w:rsid w:val="004F3612"/>
    <w:rsid w:val="004F37B4"/>
    <w:rsid w:val="004F6800"/>
    <w:rsid w:val="004F784C"/>
    <w:rsid w:val="00500E79"/>
    <w:rsid w:val="005012EB"/>
    <w:rsid w:val="00502CF1"/>
    <w:rsid w:val="00504F50"/>
    <w:rsid w:val="00506AFE"/>
    <w:rsid w:val="005070F8"/>
    <w:rsid w:val="00513157"/>
    <w:rsid w:val="00517D05"/>
    <w:rsid w:val="00520370"/>
    <w:rsid w:val="00520B09"/>
    <w:rsid w:val="00520C07"/>
    <w:rsid w:val="00520CC3"/>
    <w:rsid w:val="0052170C"/>
    <w:rsid w:val="005225C4"/>
    <w:rsid w:val="00523A4F"/>
    <w:rsid w:val="00527737"/>
    <w:rsid w:val="0052793E"/>
    <w:rsid w:val="0053067D"/>
    <w:rsid w:val="00530E3D"/>
    <w:rsid w:val="00530F58"/>
    <w:rsid w:val="005336FB"/>
    <w:rsid w:val="00534AAC"/>
    <w:rsid w:val="00534C39"/>
    <w:rsid w:val="005356A9"/>
    <w:rsid w:val="0053699A"/>
    <w:rsid w:val="00536DAE"/>
    <w:rsid w:val="005407A2"/>
    <w:rsid w:val="0054193A"/>
    <w:rsid w:val="00543912"/>
    <w:rsid w:val="0054458D"/>
    <w:rsid w:val="0054555E"/>
    <w:rsid w:val="0054598B"/>
    <w:rsid w:val="00550633"/>
    <w:rsid w:val="005517CD"/>
    <w:rsid w:val="00552219"/>
    <w:rsid w:val="00552895"/>
    <w:rsid w:val="00553D3E"/>
    <w:rsid w:val="00554E42"/>
    <w:rsid w:val="00555448"/>
    <w:rsid w:val="00555B66"/>
    <w:rsid w:val="00556363"/>
    <w:rsid w:val="00556638"/>
    <w:rsid w:val="00556F65"/>
    <w:rsid w:val="0056125E"/>
    <w:rsid w:val="0056146F"/>
    <w:rsid w:val="005618C8"/>
    <w:rsid w:val="00562B9A"/>
    <w:rsid w:val="0056492E"/>
    <w:rsid w:val="00567308"/>
    <w:rsid w:val="00571C7D"/>
    <w:rsid w:val="00573DFD"/>
    <w:rsid w:val="0057725C"/>
    <w:rsid w:val="00580268"/>
    <w:rsid w:val="00581127"/>
    <w:rsid w:val="0058125A"/>
    <w:rsid w:val="005814F3"/>
    <w:rsid w:val="005836A7"/>
    <w:rsid w:val="005836BC"/>
    <w:rsid w:val="005841CD"/>
    <w:rsid w:val="00584FFA"/>
    <w:rsid w:val="0058533A"/>
    <w:rsid w:val="00587535"/>
    <w:rsid w:val="00587942"/>
    <w:rsid w:val="00587A3B"/>
    <w:rsid w:val="00591B1F"/>
    <w:rsid w:val="005959AF"/>
    <w:rsid w:val="005A009F"/>
    <w:rsid w:val="005A0FAF"/>
    <w:rsid w:val="005A539A"/>
    <w:rsid w:val="005A5454"/>
    <w:rsid w:val="005A6E71"/>
    <w:rsid w:val="005A7668"/>
    <w:rsid w:val="005B00F1"/>
    <w:rsid w:val="005B08C4"/>
    <w:rsid w:val="005B2F59"/>
    <w:rsid w:val="005B4B5F"/>
    <w:rsid w:val="005B6130"/>
    <w:rsid w:val="005B661C"/>
    <w:rsid w:val="005B7281"/>
    <w:rsid w:val="005B7E06"/>
    <w:rsid w:val="005C0A29"/>
    <w:rsid w:val="005C1689"/>
    <w:rsid w:val="005C2DE0"/>
    <w:rsid w:val="005C4C4F"/>
    <w:rsid w:val="005C69F0"/>
    <w:rsid w:val="005C74AA"/>
    <w:rsid w:val="005D3172"/>
    <w:rsid w:val="005D429B"/>
    <w:rsid w:val="005D43C5"/>
    <w:rsid w:val="005D45DE"/>
    <w:rsid w:val="005E0071"/>
    <w:rsid w:val="005E0682"/>
    <w:rsid w:val="005E16AE"/>
    <w:rsid w:val="005E41BD"/>
    <w:rsid w:val="005E46BE"/>
    <w:rsid w:val="005E4FD3"/>
    <w:rsid w:val="005E653A"/>
    <w:rsid w:val="005E7FBA"/>
    <w:rsid w:val="005F1E50"/>
    <w:rsid w:val="005F252E"/>
    <w:rsid w:val="005F2EF1"/>
    <w:rsid w:val="005F406D"/>
    <w:rsid w:val="005F4696"/>
    <w:rsid w:val="005F6F08"/>
    <w:rsid w:val="005F6FB6"/>
    <w:rsid w:val="005F74A4"/>
    <w:rsid w:val="00600986"/>
    <w:rsid w:val="00600C38"/>
    <w:rsid w:val="00601916"/>
    <w:rsid w:val="00603D0B"/>
    <w:rsid w:val="0060474C"/>
    <w:rsid w:val="00604E1C"/>
    <w:rsid w:val="006053A1"/>
    <w:rsid w:val="00605F76"/>
    <w:rsid w:val="00606012"/>
    <w:rsid w:val="00611E20"/>
    <w:rsid w:val="0061362A"/>
    <w:rsid w:val="00613790"/>
    <w:rsid w:val="00613D66"/>
    <w:rsid w:val="006143D6"/>
    <w:rsid w:val="006144B3"/>
    <w:rsid w:val="00615322"/>
    <w:rsid w:val="00615393"/>
    <w:rsid w:val="00617867"/>
    <w:rsid w:val="00621C9A"/>
    <w:rsid w:val="00621F71"/>
    <w:rsid w:val="006221DD"/>
    <w:rsid w:val="00622536"/>
    <w:rsid w:val="0062349C"/>
    <w:rsid w:val="006252F3"/>
    <w:rsid w:val="00625590"/>
    <w:rsid w:val="00625684"/>
    <w:rsid w:val="00631469"/>
    <w:rsid w:val="006318CC"/>
    <w:rsid w:val="00636597"/>
    <w:rsid w:val="00641A37"/>
    <w:rsid w:val="00642CD7"/>
    <w:rsid w:val="0064407E"/>
    <w:rsid w:val="0064542A"/>
    <w:rsid w:val="00646983"/>
    <w:rsid w:val="00647097"/>
    <w:rsid w:val="00647C5E"/>
    <w:rsid w:val="006571F0"/>
    <w:rsid w:val="006579AE"/>
    <w:rsid w:val="00660F24"/>
    <w:rsid w:val="00661DEF"/>
    <w:rsid w:val="00673946"/>
    <w:rsid w:val="00674E3A"/>
    <w:rsid w:val="00675EA0"/>
    <w:rsid w:val="00676C3C"/>
    <w:rsid w:val="0067758F"/>
    <w:rsid w:val="0068159B"/>
    <w:rsid w:val="00683508"/>
    <w:rsid w:val="006918A0"/>
    <w:rsid w:val="006929CB"/>
    <w:rsid w:val="00697552"/>
    <w:rsid w:val="0069776E"/>
    <w:rsid w:val="00697D58"/>
    <w:rsid w:val="006A0A89"/>
    <w:rsid w:val="006A1774"/>
    <w:rsid w:val="006A2779"/>
    <w:rsid w:val="006A4BF2"/>
    <w:rsid w:val="006A4D51"/>
    <w:rsid w:val="006A5FAA"/>
    <w:rsid w:val="006A6BA5"/>
    <w:rsid w:val="006A7297"/>
    <w:rsid w:val="006B1500"/>
    <w:rsid w:val="006B1C75"/>
    <w:rsid w:val="006B2527"/>
    <w:rsid w:val="006B2A7B"/>
    <w:rsid w:val="006B2D3D"/>
    <w:rsid w:val="006B35B3"/>
    <w:rsid w:val="006B3BDB"/>
    <w:rsid w:val="006B4D7C"/>
    <w:rsid w:val="006B6A65"/>
    <w:rsid w:val="006C2B9F"/>
    <w:rsid w:val="006C317A"/>
    <w:rsid w:val="006C378D"/>
    <w:rsid w:val="006C4514"/>
    <w:rsid w:val="006C5C53"/>
    <w:rsid w:val="006C61CA"/>
    <w:rsid w:val="006C6898"/>
    <w:rsid w:val="006D5AF6"/>
    <w:rsid w:val="006D672E"/>
    <w:rsid w:val="006E13C2"/>
    <w:rsid w:val="006E1728"/>
    <w:rsid w:val="006E18B0"/>
    <w:rsid w:val="006E2B06"/>
    <w:rsid w:val="006E4AFB"/>
    <w:rsid w:val="006E5002"/>
    <w:rsid w:val="006E6230"/>
    <w:rsid w:val="006E63D9"/>
    <w:rsid w:val="006E7342"/>
    <w:rsid w:val="006F1452"/>
    <w:rsid w:val="006F1859"/>
    <w:rsid w:val="006F23CE"/>
    <w:rsid w:val="006F28EC"/>
    <w:rsid w:val="006F2B0B"/>
    <w:rsid w:val="006F3258"/>
    <w:rsid w:val="006F3BC4"/>
    <w:rsid w:val="006F53CF"/>
    <w:rsid w:val="006F6301"/>
    <w:rsid w:val="00703ACC"/>
    <w:rsid w:val="00704BCB"/>
    <w:rsid w:val="00705112"/>
    <w:rsid w:val="007058C0"/>
    <w:rsid w:val="007123EA"/>
    <w:rsid w:val="0071257D"/>
    <w:rsid w:val="00712D0F"/>
    <w:rsid w:val="00712E0C"/>
    <w:rsid w:val="00714256"/>
    <w:rsid w:val="0071776C"/>
    <w:rsid w:val="00721443"/>
    <w:rsid w:val="00722991"/>
    <w:rsid w:val="00722A5F"/>
    <w:rsid w:val="00722B97"/>
    <w:rsid w:val="00722E68"/>
    <w:rsid w:val="0072315B"/>
    <w:rsid w:val="007252AE"/>
    <w:rsid w:val="00727DBD"/>
    <w:rsid w:val="00730423"/>
    <w:rsid w:val="007329A0"/>
    <w:rsid w:val="00735C35"/>
    <w:rsid w:val="0073676D"/>
    <w:rsid w:val="0074003C"/>
    <w:rsid w:val="007406C9"/>
    <w:rsid w:val="0074155C"/>
    <w:rsid w:val="007436C3"/>
    <w:rsid w:val="007440C1"/>
    <w:rsid w:val="00744CC3"/>
    <w:rsid w:val="0074510A"/>
    <w:rsid w:val="007458BE"/>
    <w:rsid w:val="00746935"/>
    <w:rsid w:val="00747FF6"/>
    <w:rsid w:val="00750C9C"/>
    <w:rsid w:val="00750DBE"/>
    <w:rsid w:val="00751530"/>
    <w:rsid w:val="007521EF"/>
    <w:rsid w:val="00753657"/>
    <w:rsid w:val="007541B3"/>
    <w:rsid w:val="00754CFF"/>
    <w:rsid w:val="00755110"/>
    <w:rsid w:val="007604FC"/>
    <w:rsid w:val="007619EE"/>
    <w:rsid w:val="0076416B"/>
    <w:rsid w:val="007641D3"/>
    <w:rsid w:val="007649BD"/>
    <w:rsid w:val="007662E6"/>
    <w:rsid w:val="00766424"/>
    <w:rsid w:val="0076768D"/>
    <w:rsid w:val="00773369"/>
    <w:rsid w:val="007749DB"/>
    <w:rsid w:val="00774D7C"/>
    <w:rsid w:val="007846CA"/>
    <w:rsid w:val="00784CA7"/>
    <w:rsid w:val="0078659C"/>
    <w:rsid w:val="00786B35"/>
    <w:rsid w:val="007878F3"/>
    <w:rsid w:val="00791888"/>
    <w:rsid w:val="0079348B"/>
    <w:rsid w:val="007938D4"/>
    <w:rsid w:val="00797B04"/>
    <w:rsid w:val="007A04F2"/>
    <w:rsid w:val="007A30B1"/>
    <w:rsid w:val="007A34B1"/>
    <w:rsid w:val="007A4F6D"/>
    <w:rsid w:val="007A506D"/>
    <w:rsid w:val="007A6614"/>
    <w:rsid w:val="007A723F"/>
    <w:rsid w:val="007A79F4"/>
    <w:rsid w:val="007B2ADF"/>
    <w:rsid w:val="007B2BB1"/>
    <w:rsid w:val="007B7419"/>
    <w:rsid w:val="007B741B"/>
    <w:rsid w:val="007B7CE4"/>
    <w:rsid w:val="007C0E22"/>
    <w:rsid w:val="007C485D"/>
    <w:rsid w:val="007C504F"/>
    <w:rsid w:val="007C5F27"/>
    <w:rsid w:val="007C6A9F"/>
    <w:rsid w:val="007C77A4"/>
    <w:rsid w:val="007C791A"/>
    <w:rsid w:val="007D4AA6"/>
    <w:rsid w:val="007D5231"/>
    <w:rsid w:val="007D6419"/>
    <w:rsid w:val="007D72DA"/>
    <w:rsid w:val="007E157A"/>
    <w:rsid w:val="007E2DD7"/>
    <w:rsid w:val="007E2E40"/>
    <w:rsid w:val="007E3683"/>
    <w:rsid w:val="007E510E"/>
    <w:rsid w:val="007E560A"/>
    <w:rsid w:val="007E67AF"/>
    <w:rsid w:val="007E6D03"/>
    <w:rsid w:val="007F1CEC"/>
    <w:rsid w:val="007F24B6"/>
    <w:rsid w:val="007F25CB"/>
    <w:rsid w:val="007F37FE"/>
    <w:rsid w:val="007F5ACF"/>
    <w:rsid w:val="007F6C06"/>
    <w:rsid w:val="007F6D15"/>
    <w:rsid w:val="007F708F"/>
    <w:rsid w:val="00800602"/>
    <w:rsid w:val="00803249"/>
    <w:rsid w:val="008036CB"/>
    <w:rsid w:val="0080411A"/>
    <w:rsid w:val="00804DD7"/>
    <w:rsid w:val="008050C4"/>
    <w:rsid w:val="0080587B"/>
    <w:rsid w:val="00805A63"/>
    <w:rsid w:val="008074DF"/>
    <w:rsid w:val="00807BB5"/>
    <w:rsid w:val="00811087"/>
    <w:rsid w:val="00812913"/>
    <w:rsid w:val="008132F8"/>
    <w:rsid w:val="00815572"/>
    <w:rsid w:val="00816E11"/>
    <w:rsid w:val="00817F7C"/>
    <w:rsid w:val="008205B1"/>
    <w:rsid w:val="008218EE"/>
    <w:rsid w:val="008220B7"/>
    <w:rsid w:val="008220CD"/>
    <w:rsid w:val="008232E8"/>
    <w:rsid w:val="00823DC5"/>
    <w:rsid w:val="008249BB"/>
    <w:rsid w:val="00827173"/>
    <w:rsid w:val="00827FEB"/>
    <w:rsid w:val="008303C6"/>
    <w:rsid w:val="0083081B"/>
    <w:rsid w:val="008329D1"/>
    <w:rsid w:val="008339C2"/>
    <w:rsid w:val="0083489F"/>
    <w:rsid w:val="00834E7E"/>
    <w:rsid w:val="00836085"/>
    <w:rsid w:val="0083622A"/>
    <w:rsid w:val="0084172F"/>
    <w:rsid w:val="008418E6"/>
    <w:rsid w:val="008421EB"/>
    <w:rsid w:val="0084395C"/>
    <w:rsid w:val="00844253"/>
    <w:rsid w:val="008450DF"/>
    <w:rsid w:val="0084535B"/>
    <w:rsid w:val="0084604E"/>
    <w:rsid w:val="00846A15"/>
    <w:rsid w:val="00846D71"/>
    <w:rsid w:val="00850669"/>
    <w:rsid w:val="00851FB7"/>
    <w:rsid w:val="0085289A"/>
    <w:rsid w:val="008547ED"/>
    <w:rsid w:val="0085522D"/>
    <w:rsid w:val="00855675"/>
    <w:rsid w:val="008568A5"/>
    <w:rsid w:val="008608CA"/>
    <w:rsid w:val="00860BB2"/>
    <w:rsid w:val="0086141A"/>
    <w:rsid w:val="00863ED7"/>
    <w:rsid w:val="00863F54"/>
    <w:rsid w:val="00864A15"/>
    <w:rsid w:val="008676F1"/>
    <w:rsid w:val="0087063B"/>
    <w:rsid w:val="00870CA3"/>
    <w:rsid w:val="00870E68"/>
    <w:rsid w:val="00873C56"/>
    <w:rsid w:val="00873D83"/>
    <w:rsid w:val="008740CA"/>
    <w:rsid w:val="00874262"/>
    <w:rsid w:val="008750ED"/>
    <w:rsid w:val="00876054"/>
    <w:rsid w:val="008761AC"/>
    <w:rsid w:val="00876A0F"/>
    <w:rsid w:val="00877313"/>
    <w:rsid w:val="00880F4E"/>
    <w:rsid w:val="00881BDB"/>
    <w:rsid w:val="0088227A"/>
    <w:rsid w:val="00882845"/>
    <w:rsid w:val="00882C0A"/>
    <w:rsid w:val="00883419"/>
    <w:rsid w:val="008841D7"/>
    <w:rsid w:val="00884878"/>
    <w:rsid w:val="00884B18"/>
    <w:rsid w:val="008868B6"/>
    <w:rsid w:val="00886F34"/>
    <w:rsid w:val="0088768B"/>
    <w:rsid w:val="00890FA7"/>
    <w:rsid w:val="0089361F"/>
    <w:rsid w:val="00896CFD"/>
    <w:rsid w:val="008A25AA"/>
    <w:rsid w:val="008A4B4A"/>
    <w:rsid w:val="008A55CB"/>
    <w:rsid w:val="008A6E73"/>
    <w:rsid w:val="008B38EC"/>
    <w:rsid w:val="008B4411"/>
    <w:rsid w:val="008B4596"/>
    <w:rsid w:val="008B4D9D"/>
    <w:rsid w:val="008B6D5F"/>
    <w:rsid w:val="008B7CA1"/>
    <w:rsid w:val="008C0762"/>
    <w:rsid w:val="008C133D"/>
    <w:rsid w:val="008C2C70"/>
    <w:rsid w:val="008C3F98"/>
    <w:rsid w:val="008C491A"/>
    <w:rsid w:val="008C4F67"/>
    <w:rsid w:val="008C5833"/>
    <w:rsid w:val="008C6B8C"/>
    <w:rsid w:val="008C740F"/>
    <w:rsid w:val="008D0787"/>
    <w:rsid w:val="008D1560"/>
    <w:rsid w:val="008D2A98"/>
    <w:rsid w:val="008D2DDA"/>
    <w:rsid w:val="008D44D5"/>
    <w:rsid w:val="008D46B5"/>
    <w:rsid w:val="008D4D62"/>
    <w:rsid w:val="008D628F"/>
    <w:rsid w:val="008D6E7E"/>
    <w:rsid w:val="008E1704"/>
    <w:rsid w:val="008E1A6A"/>
    <w:rsid w:val="008E5F5D"/>
    <w:rsid w:val="008E74F5"/>
    <w:rsid w:val="008F0197"/>
    <w:rsid w:val="008F1609"/>
    <w:rsid w:val="008F16E3"/>
    <w:rsid w:val="008F1FF6"/>
    <w:rsid w:val="008F342C"/>
    <w:rsid w:val="008F4CB3"/>
    <w:rsid w:val="008F5945"/>
    <w:rsid w:val="008F7574"/>
    <w:rsid w:val="008F77DF"/>
    <w:rsid w:val="00902E43"/>
    <w:rsid w:val="0090624D"/>
    <w:rsid w:val="0090637A"/>
    <w:rsid w:val="00906888"/>
    <w:rsid w:val="0090728C"/>
    <w:rsid w:val="00910A6C"/>
    <w:rsid w:val="00910AEF"/>
    <w:rsid w:val="00914919"/>
    <w:rsid w:val="00915308"/>
    <w:rsid w:val="00915CB9"/>
    <w:rsid w:val="009160B1"/>
    <w:rsid w:val="009166A7"/>
    <w:rsid w:val="00916759"/>
    <w:rsid w:val="009179E4"/>
    <w:rsid w:val="00917D29"/>
    <w:rsid w:val="00920A7F"/>
    <w:rsid w:val="0092174B"/>
    <w:rsid w:val="00923877"/>
    <w:rsid w:val="009241F4"/>
    <w:rsid w:val="00925EEF"/>
    <w:rsid w:val="00926537"/>
    <w:rsid w:val="00932B33"/>
    <w:rsid w:val="0093313A"/>
    <w:rsid w:val="00933637"/>
    <w:rsid w:val="00933F49"/>
    <w:rsid w:val="00934262"/>
    <w:rsid w:val="0093464A"/>
    <w:rsid w:val="00934960"/>
    <w:rsid w:val="009368C7"/>
    <w:rsid w:val="00937D5C"/>
    <w:rsid w:val="00937F6E"/>
    <w:rsid w:val="00945AB7"/>
    <w:rsid w:val="009479A7"/>
    <w:rsid w:val="009504B9"/>
    <w:rsid w:val="00951FB1"/>
    <w:rsid w:val="00956396"/>
    <w:rsid w:val="0095649B"/>
    <w:rsid w:val="009564BF"/>
    <w:rsid w:val="009573F7"/>
    <w:rsid w:val="009605CB"/>
    <w:rsid w:val="00960A50"/>
    <w:rsid w:val="00960DFB"/>
    <w:rsid w:val="0096172B"/>
    <w:rsid w:val="00962885"/>
    <w:rsid w:val="00962DCE"/>
    <w:rsid w:val="009647AA"/>
    <w:rsid w:val="00964BFE"/>
    <w:rsid w:val="009656C0"/>
    <w:rsid w:val="00966A9E"/>
    <w:rsid w:val="0097282A"/>
    <w:rsid w:val="009728FB"/>
    <w:rsid w:val="0097384A"/>
    <w:rsid w:val="00974B74"/>
    <w:rsid w:val="00975429"/>
    <w:rsid w:val="009846F9"/>
    <w:rsid w:val="009847FC"/>
    <w:rsid w:val="00986E22"/>
    <w:rsid w:val="00987CC3"/>
    <w:rsid w:val="00990191"/>
    <w:rsid w:val="00990FE5"/>
    <w:rsid w:val="009957EC"/>
    <w:rsid w:val="00995C96"/>
    <w:rsid w:val="00996B26"/>
    <w:rsid w:val="00997496"/>
    <w:rsid w:val="00997E31"/>
    <w:rsid w:val="009A209D"/>
    <w:rsid w:val="009A29A3"/>
    <w:rsid w:val="009A4C1B"/>
    <w:rsid w:val="009A56BA"/>
    <w:rsid w:val="009A63CE"/>
    <w:rsid w:val="009A640E"/>
    <w:rsid w:val="009B2009"/>
    <w:rsid w:val="009B2578"/>
    <w:rsid w:val="009B413D"/>
    <w:rsid w:val="009B52DD"/>
    <w:rsid w:val="009B5407"/>
    <w:rsid w:val="009C0881"/>
    <w:rsid w:val="009C0F1C"/>
    <w:rsid w:val="009C1C51"/>
    <w:rsid w:val="009C2028"/>
    <w:rsid w:val="009C2119"/>
    <w:rsid w:val="009C50CE"/>
    <w:rsid w:val="009C50FD"/>
    <w:rsid w:val="009C531A"/>
    <w:rsid w:val="009C594B"/>
    <w:rsid w:val="009C6A81"/>
    <w:rsid w:val="009C702C"/>
    <w:rsid w:val="009C7B6A"/>
    <w:rsid w:val="009D0F73"/>
    <w:rsid w:val="009D12A5"/>
    <w:rsid w:val="009D191B"/>
    <w:rsid w:val="009D23B2"/>
    <w:rsid w:val="009D2CBA"/>
    <w:rsid w:val="009D3811"/>
    <w:rsid w:val="009D4632"/>
    <w:rsid w:val="009D4D3F"/>
    <w:rsid w:val="009D7A88"/>
    <w:rsid w:val="009D7D18"/>
    <w:rsid w:val="009E0987"/>
    <w:rsid w:val="009E1CE5"/>
    <w:rsid w:val="009E1EE6"/>
    <w:rsid w:val="009E220E"/>
    <w:rsid w:val="009E3852"/>
    <w:rsid w:val="009E4928"/>
    <w:rsid w:val="009E5EF9"/>
    <w:rsid w:val="009E6866"/>
    <w:rsid w:val="009E6E1E"/>
    <w:rsid w:val="009E73A3"/>
    <w:rsid w:val="009F299B"/>
    <w:rsid w:val="009F432F"/>
    <w:rsid w:val="009F4A41"/>
    <w:rsid w:val="009F4D95"/>
    <w:rsid w:val="009F62DD"/>
    <w:rsid w:val="009F63C9"/>
    <w:rsid w:val="009F68AF"/>
    <w:rsid w:val="00A0005B"/>
    <w:rsid w:val="00A00EED"/>
    <w:rsid w:val="00A0124E"/>
    <w:rsid w:val="00A01733"/>
    <w:rsid w:val="00A05DD5"/>
    <w:rsid w:val="00A062D4"/>
    <w:rsid w:val="00A07BA2"/>
    <w:rsid w:val="00A10215"/>
    <w:rsid w:val="00A10B89"/>
    <w:rsid w:val="00A11D82"/>
    <w:rsid w:val="00A13AE4"/>
    <w:rsid w:val="00A14BBE"/>
    <w:rsid w:val="00A153E8"/>
    <w:rsid w:val="00A168A3"/>
    <w:rsid w:val="00A16F91"/>
    <w:rsid w:val="00A16FD1"/>
    <w:rsid w:val="00A206E6"/>
    <w:rsid w:val="00A210DA"/>
    <w:rsid w:val="00A22A95"/>
    <w:rsid w:val="00A22D02"/>
    <w:rsid w:val="00A2460B"/>
    <w:rsid w:val="00A26A2B"/>
    <w:rsid w:val="00A26A4C"/>
    <w:rsid w:val="00A2782F"/>
    <w:rsid w:val="00A27834"/>
    <w:rsid w:val="00A27F42"/>
    <w:rsid w:val="00A30366"/>
    <w:rsid w:val="00A3077D"/>
    <w:rsid w:val="00A30DF9"/>
    <w:rsid w:val="00A31ACE"/>
    <w:rsid w:val="00A31FF3"/>
    <w:rsid w:val="00A32DA4"/>
    <w:rsid w:val="00A3433F"/>
    <w:rsid w:val="00A37289"/>
    <w:rsid w:val="00A40B79"/>
    <w:rsid w:val="00A4159A"/>
    <w:rsid w:val="00A41F4A"/>
    <w:rsid w:val="00A436F6"/>
    <w:rsid w:val="00A44D5C"/>
    <w:rsid w:val="00A45139"/>
    <w:rsid w:val="00A456AB"/>
    <w:rsid w:val="00A45D40"/>
    <w:rsid w:val="00A477FF"/>
    <w:rsid w:val="00A504A3"/>
    <w:rsid w:val="00A5125E"/>
    <w:rsid w:val="00A512D4"/>
    <w:rsid w:val="00A529F4"/>
    <w:rsid w:val="00A54673"/>
    <w:rsid w:val="00A56523"/>
    <w:rsid w:val="00A57205"/>
    <w:rsid w:val="00A573CE"/>
    <w:rsid w:val="00A6100E"/>
    <w:rsid w:val="00A611B9"/>
    <w:rsid w:val="00A61BBC"/>
    <w:rsid w:val="00A62B9C"/>
    <w:rsid w:val="00A635B3"/>
    <w:rsid w:val="00A63A70"/>
    <w:rsid w:val="00A6583C"/>
    <w:rsid w:val="00A66288"/>
    <w:rsid w:val="00A7133A"/>
    <w:rsid w:val="00A7256F"/>
    <w:rsid w:val="00A737BE"/>
    <w:rsid w:val="00A750CB"/>
    <w:rsid w:val="00A75341"/>
    <w:rsid w:val="00A76034"/>
    <w:rsid w:val="00A77A49"/>
    <w:rsid w:val="00A81442"/>
    <w:rsid w:val="00A815C6"/>
    <w:rsid w:val="00A8221C"/>
    <w:rsid w:val="00A8229F"/>
    <w:rsid w:val="00A82D35"/>
    <w:rsid w:val="00A84354"/>
    <w:rsid w:val="00A85EE8"/>
    <w:rsid w:val="00A87AAB"/>
    <w:rsid w:val="00A90A8C"/>
    <w:rsid w:val="00A91276"/>
    <w:rsid w:val="00A94445"/>
    <w:rsid w:val="00A965E2"/>
    <w:rsid w:val="00A96C8E"/>
    <w:rsid w:val="00AA0F0F"/>
    <w:rsid w:val="00AA1688"/>
    <w:rsid w:val="00AA3C5F"/>
    <w:rsid w:val="00AA4114"/>
    <w:rsid w:val="00AA50FA"/>
    <w:rsid w:val="00AA54B2"/>
    <w:rsid w:val="00AA69A0"/>
    <w:rsid w:val="00AA6B92"/>
    <w:rsid w:val="00AB30D9"/>
    <w:rsid w:val="00AB5C38"/>
    <w:rsid w:val="00AB78F3"/>
    <w:rsid w:val="00AC0584"/>
    <w:rsid w:val="00AC1A84"/>
    <w:rsid w:val="00AC2BA0"/>
    <w:rsid w:val="00AC5293"/>
    <w:rsid w:val="00AC5B60"/>
    <w:rsid w:val="00AC6435"/>
    <w:rsid w:val="00AC6D38"/>
    <w:rsid w:val="00AC6FFE"/>
    <w:rsid w:val="00AC7955"/>
    <w:rsid w:val="00AD1C57"/>
    <w:rsid w:val="00AD1F95"/>
    <w:rsid w:val="00AD2EB3"/>
    <w:rsid w:val="00AD3587"/>
    <w:rsid w:val="00AD3910"/>
    <w:rsid w:val="00AD5806"/>
    <w:rsid w:val="00AD5EFA"/>
    <w:rsid w:val="00AD602C"/>
    <w:rsid w:val="00AD72C8"/>
    <w:rsid w:val="00AE2293"/>
    <w:rsid w:val="00AE64A3"/>
    <w:rsid w:val="00AF0297"/>
    <w:rsid w:val="00AF2F67"/>
    <w:rsid w:val="00AF3162"/>
    <w:rsid w:val="00AF4008"/>
    <w:rsid w:val="00AF4639"/>
    <w:rsid w:val="00AF4ADA"/>
    <w:rsid w:val="00AF5CBD"/>
    <w:rsid w:val="00AF5D5C"/>
    <w:rsid w:val="00AF7CD2"/>
    <w:rsid w:val="00B00F9F"/>
    <w:rsid w:val="00B0156F"/>
    <w:rsid w:val="00B0464A"/>
    <w:rsid w:val="00B055C8"/>
    <w:rsid w:val="00B075FF"/>
    <w:rsid w:val="00B07788"/>
    <w:rsid w:val="00B11F3E"/>
    <w:rsid w:val="00B1219A"/>
    <w:rsid w:val="00B139EA"/>
    <w:rsid w:val="00B13F28"/>
    <w:rsid w:val="00B14D04"/>
    <w:rsid w:val="00B17867"/>
    <w:rsid w:val="00B2073A"/>
    <w:rsid w:val="00B2252F"/>
    <w:rsid w:val="00B22EBB"/>
    <w:rsid w:val="00B259F6"/>
    <w:rsid w:val="00B27991"/>
    <w:rsid w:val="00B32867"/>
    <w:rsid w:val="00B32AD8"/>
    <w:rsid w:val="00B32FFE"/>
    <w:rsid w:val="00B33A0F"/>
    <w:rsid w:val="00B33A21"/>
    <w:rsid w:val="00B34519"/>
    <w:rsid w:val="00B34A07"/>
    <w:rsid w:val="00B40A4A"/>
    <w:rsid w:val="00B410CB"/>
    <w:rsid w:val="00B42E62"/>
    <w:rsid w:val="00B4455A"/>
    <w:rsid w:val="00B46699"/>
    <w:rsid w:val="00B4671B"/>
    <w:rsid w:val="00B5103C"/>
    <w:rsid w:val="00B51A20"/>
    <w:rsid w:val="00B52E6D"/>
    <w:rsid w:val="00B53B08"/>
    <w:rsid w:val="00B55034"/>
    <w:rsid w:val="00B5547C"/>
    <w:rsid w:val="00B567B5"/>
    <w:rsid w:val="00B6233E"/>
    <w:rsid w:val="00B6431F"/>
    <w:rsid w:val="00B733F8"/>
    <w:rsid w:val="00B76EDE"/>
    <w:rsid w:val="00B77BBC"/>
    <w:rsid w:val="00B801D4"/>
    <w:rsid w:val="00B803E7"/>
    <w:rsid w:val="00B80E46"/>
    <w:rsid w:val="00B819F7"/>
    <w:rsid w:val="00B85A96"/>
    <w:rsid w:val="00B8733A"/>
    <w:rsid w:val="00B9021C"/>
    <w:rsid w:val="00B928A8"/>
    <w:rsid w:val="00B9305A"/>
    <w:rsid w:val="00B93A22"/>
    <w:rsid w:val="00B944B5"/>
    <w:rsid w:val="00B95B4A"/>
    <w:rsid w:val="00B97AA5"/>
    <w:rsid w:val="00BA0B94"/>
    <w:rsid w:val="00BA1F5D"/>
    <w:rsid w:val="00BA42EE"/>
    <w:rsid w:val="00BA5763"/>
    <w:rsid w:val="00BA605F"/>
    <w:rsid w:val="00BA6732"/>
    <w:rsid w:val="00BB1B81"/>
    <w:rsid w:val="00BB1C8C"/>
    <w:rsid w:val="00BB326C"/>
    <w:rsid w:val="00BB77BB"/>
    <w:rsid w:val="00BB7DA8"/>
    <w:rsid w:val="00BB7F31"/>
    <w:rsid w:val="00BC1F64"/>
    <w:rsid w:val="00BC2E87"/>
    <w:rsid w:val="00BC4F77"/>
    <w:rsid w:val="00BC506D"/>
    <w:rsid w:val="00BC5BF2"/>
    <w:rsid w:val="00BC73A0"/>
    <w:rsid w:val="00BD032C"/>
    <w:rsid w:val="00BD08A8"/>
    <w:rsid w:val="00BD0F75"/>
    <w:rsid w:val="00BD1551"/>
    <w:rsid w:val="00BD34E8"/>
    <w:rsid w:val="00BD42CE"/>
    <w:rsid w:val="00BD7273"/>
    <w:rsid w:val="00BD7BFE"/>
    <w:rsid w:val="00BE0A22"/>
    <w:rsid w:val="00BE0C1D"/>
    <w:rsid w:val="00BE465C"/>
    <w:rsid w:val="00BE4721"/>
    <w:rsid w:val="00BE6338"/>
    <w:rsid w:val="00BF05A5"/>
    <w:rsid w:val="00BF2FFE"/>
    <w:rsid w:val="00BF38DB"/>
    <w:rsid w:val="00BF3B0B"/>
    <w:rsid w:val="00BF3DEC"/>
    <w:rsid w:val="00BF493B"/>
    <w:rsid w:val="00BF5589"/>
    <w:rsid w:val="00C00561"/>
    <w:rsid w:val="00C031A5"/>
    <w:rsid w:val="00C034DC"/>
    <w:rsid w:val="00C036BC"/>
    <w:rsid w:val="00C04B59"/>
    <w:rsid w:val="00C07EB9"/>
    <w:rsid w:val="00C1045C"/>
    <w:rsid w:val="00C13F5E"/>
    <w:rsid w:val="00C157B5"/>
    <w:rsid w:val="00C15E62"/>
    <w:rsid w:val="00C2100E"/>
    <w:rsid w:val="00C21778"/>
    <w:rsid w:val="00C2207C"/>
    <w:rsid w:val="00C22F2E"/>
    <w:rsid w:val="00C23356"/>
    <w:rsid w:val="00C25CD6"/>
    <w:rsid w:val="00C26DF0"/>
    <w:rsid w:val="00C324E1"/>
    <w:rsid w:val="00C32BB5"/>
    <w:rsid w:val="00C333D4"/>
    <w:rsid w:val="00C334E8"/>
    <w:rsid w:val="00C34705"/>
    <w:rsid w:val="00C36064"/>
    <w:rsid w:val="00C36B2D"/>
    <w:rsid w:val="00C372D7"/>
    <w:rsid w:val="00C42133"/>
    <w:rsid w:val="00C43148"/>
    <w:rsid w:val="00C436C1"/>
    <w:rsid w:val="00C45B55"/>
    <w:rsid w:val="00C45F61"/>
    <w:rsid w:val="00C46599"/>
    <w:rsid w:val="00C475BB"/>
    <w:rsid w:val="00C47D26"/>
    <w:rsid w:val="00C515F7"/>
    <w:rsid w:val="00C518D2"/>
    <w:rsid w:val="00C5205E"/>
    <w:rsid w:val="00C52E62"/>
    <w:rsid w:val="00C5392A"/>
    <w:rsid w:val="00C56643"/>
    <w:rsid w:val="00C62A0D"/>
    <w:rsid w:val="00C62AEC"/>
    <w:rsid w:val="00C6315A"/>
    <w:rsid w:val="00C633FD"/>
    <w:rsid w:val="00C705CD"/>
    <w:rsid w:val="00C708A0"/>
    <w:rsid w:val="00C71A7E"/>
    <w:rsid w:val="00C767DD"/>
    <w:rsid w:val="00C76AF4"/>
    <w:rsid w:val="00C76B0E"/>
    <w:rsid w:val="00C77E18"/>
    <w:rsid w:val="00C77F0B"/>
    <w:rsid w:val="00C8044F"/>
    <w:rsid w:val="00C807C4"/>
    <w:rsid w:val="00C87D50"/>
    <w:rsid w:val="00C956CE"/>
    <w:rsid w:val="00C95A9A"/>
    <w:rsid w:val="00C96243"/>
    <w:rsid w:val="00C979F8"/>
    <w:rsid w:val="00CA05FF"/>
    <w:rsid w:val="00CA0DBF"/>
    <w:rsid w:val="00CA11B0"/>
    <w:rsid w:val="00CA4C51"/>
    <w:rsid w:val="00CA6A8D"/>
    <w:rsid w:val="00CA6C0C"/>
    <w:rsid w:val="00CB1C9A"/>
    <w:rsid w:val="00CB2775"/>
    <w:rsid w:val="00CB2E66"/>
    <w:rsid w:val="00CB320F"/>
    <w:rsid w:val="00CB3302"/>
    <w:rsid w:val="00CB5F70"/>
    <w:rsid w:val="00CB631B"/>
    <w:rsid w:val="00CB65BD"/>
    <w:rsid w:val="00CB6F7A"/>
    <w:rsid w:val="00CB7F19"/>
    <w:rsid w:val="00CC0625"/>
    <w:rsid w:val="00CC0775"/>
    <w:rsid w:val="00CC18A0"/>
    <w:rsid w:val="00CC2B46"/>
    <w:rsid w:val="00CC4C6D"/>
    <w:rsid w:val="00CC5EAB"/>
    <w:rsid w:val="00CC67FC"/>
    <w:rsid w:val="00CC7B7E"/>
    <w:rsid w:val="00CD1988"/>
    <w:rsid w:val="00CD2E62"/>
    <w:rsid w:val="00CD6DD6"/>
    <w:rsid w:val="00CE0F43"/>
    <w:rsid w:val="00CE150B"/>
    <w:rsid w:val="00CE2DCB"/>
    <w:rsid w:val="00CE2E31"/>
    <w:rsid w:val="00CE45B8"/>
    <w:rsid w:val="00CE5571"/>
    <w:rsid w:val="00CE5AB2"/>
    <w:rsid w:val="00CE7011"/>
    <w:rsid w:val="00CE73F1"/>
    <w:rsid w:val="00CF12CA"/>
    <w:rsid w:val="00CF2334"/>
    <w:rsid w:val="00CF25A1"/>
    <w:rsid w:val="00CF3A75"/>
    <w:rsid w:val="00CF3B15"/>
    <w:rsid w:val="00CF62EE"/>
    <w:rsid w:val="00CF7871"/>
    <w:rsid w:val="00D00377"/>
    <w:rsid w:val="00D00D8E"/>
    <w:rsid w:val="00D02851"/>
    <w:rsid w:val="00D035C2"/>
    <w:rsid w:val="00D03755"/>
    <w:rsid w:val="00D0592C"/>
    <w:rsid w:val="00D071B5"/>
    <w:rsid w:val="00D07A6F"/>
    <w:rsid w:val="00D127A3"/>
    <w:rsid w:val="00D12D89"/>
    <w:rsid w:val="00D12DFC"/>
    <w:rsid w:val="00D14490"/>
    <w:rsid w:val="00D14C79"/>
    <w:rsid w:val="00D17CE7"/>
    <w:rsid w:val="00D21298"/>
    <w:rsid w:val="00D2474B"/>
    <w:rsid w:val="00D249BA"/>
    <w:rsid w:val="00D252AC"/>
    <w:rsid w:val="00D2573E"/>
    <w:rsid w:val="00D25EC2"/>
    <w:rsid w:val="00D30823"/>
    <w:rsid w:val="00D30F15"/>
    <w:rsid w:val="00D31A1D"/>
    <w:rsid w:val="00D33ED0"/>
    <w:rsid w:val="00D34833"/>
    <w:rsid w:val="00D36230"/>
    <w:rsid w:val="00D37A04"/>
    <w:rsid w:val="00D4035D"/>
    <w:rsid w:val="00D40428"/>
    <w:rsid w:val="00D405D4"/>
    <w:rsid w:val="00D40C44"/>
    <w:rsid w:val="00D43BAE"/>
    <w:rsid w:val="00D45B19"/>
    <w:rsid w:val="00D46A36"/>
    <w:rsid w:val="00D46BDA"/>
    <w:rsid w:val="00D47429"/>
    <w:rsid w:val="00D47C4A"/>
    <w:rsid w:val="00D512DD"/>
    <w:rsid w:val="00D5146E"/>
    <w:rsid w:val="00D52E2D"/>
    <w:rsid w:val="00D53511"/>
    <w:rsid w:val="00D537B1"/>
    <w:rsid w:val="00D5779F"/>
    <w:rsid w:val="00D57B92"/>
    <w:rsid w:val="00D601B2"/>
    <w:rsid w:val="00D60793"/>
    <w:rsid w:val="00D61027"/>
    <w:rsid w:val="00D611BC"/>
    <w:rsid w:val="00D61926"/>
    <w:rsid w:val="00D62932"/>
    <w:rsid w:val="00D65FE9"/>
    <w:rsid w:val="00D673C9"/>
    <w:rsid w:val="00D67E3B"/>
    <w:rsid w:val="00D70A5B"/>
    <w:rsid w:val="00D74D3D"/>
    <w:rsid w:val="00D7528B"/>
    <w:rsid w:val="00D75A60"/>
    <w:rsid w:val="00D76A89"/>
    <w:rsid w:val="00D76FAC"/>
    <w:rsid w:val="00D77411"/>
    <w:rsid w:val="00D77B25"/>
    <w:rsid w:val="00D80E44"/>
    <w:rsid w:val="00D8332F"/>
    <w:rsid w:val="00D852F0"/>
    <w:rsid w:val="00D879F1"/>
    <w:rsid w:val="00D91EE8"/>
    <w:rsid w:val="00D9219D"/>
    <w:rsid w:val="00D923C3"/>
    <w:rsid w:val="00D923D9"/>
    <w:rsid w:val="00D925CE"/>
    <w:rsid w:val="00D95099"/>
    <w:rsid w:val="00D96C9E"/>
    <w:rsid w:val="00DA1A33"/>
    <w:rsid w:val="00DA2493"/>
    <w:rsid w:val="00DA24C1"/>
    <w:rsid w:val="00DA24D8"/>
    <w:rsid w:val="00DA26FF"/>
    <w:rsid w:val="00DA3657"/>
    <w:rsid w:val="00DA4248"/>
    <w:rsid w:val="00DA6934"/>
    <w:rsid w:val="00DB0AA3"/>
    <w:rsid w:val="00DB0EAC"/>
    <w:rsid w:val="00DB1FCA"/>
    <w:rsid w:val="00DB4DE6"/>
    <w:rsid w:val="00DB5589"/>
    <w:rsid w:val="00DB5E32"/>
    <w:rsid w:val="00DB7845"/>
    <w:rsid w:val="00DB78CB"/>
    <w:rsid w:val="00DC0C71"/>
    <w:rsid w:val="00DC11E3"/>
    <w:rsid w:val="00DC189B"/>
    <w:rsid w:val="00DC2D6B"/>
    <w:rsid w:val="00DC5092"/>
    <w:rsid w:val="00DC5380"/>
    <w:rsid w:val="00DD02AD"/>
    <w:rsid w:val="00DD418B"/>
    <w:rsid w:val="00DD4205"/>
    <w:rsid w:val="00DD4A15"/>
    <w:rsid w:val="00DD4B3A"/>
    <w:rsid w:val="00DD5C7F"/>
    <w:rsid w:val="00DD5D68"/>
    <w:rsid w:val="00DE1655"/>
    <w:rsid w:val="00DE1C86"/>
    <w:rsid w:val="00DE2773"/>
    <w:rsid w:val="00DE2853"/>
    <w:rsid w:val="00DE2AB4"/>
    <w:rsid w:val="00DE34E6"/>
    <w:rsid w:val="00DE37CE"/>
    <w:rsid w:val="00DE7586"/>
    <w:rsid w:val="00DF0FEA"/>
    <w:rsid w:val="00DF2BB3"/>
    <w:rsid w:val="00DF38AD"/>
    <w:rsid w:val="00DF41F1"/>
    <w:rsid w:val="00DF4F15"/>
    <w:rsid w:val="00DF5CD7"/>
    <w:rsid w:val="00DF71EA"/>
    <w:rsid w:val="00DF7E2E"/>
    <w:rsid w:val="00E01225"/>
    <w:rsid w:val="00E02790"/>
    <w:rsid w:val="00E033FF"/>
    <w:rsid w:val="00E0394C"/>
    <w:rsid w:val="00E041D3"/>
    <w:rsid w:val="00E043BC"/>
    <w:rsid w:val="00E06711"/>
    <w:rsid w:val="00E07AD5"/>
    <w:rsid w:val="00E10488"/>
    <w:rsid w:val="00E10FBA"/>
    <w:rsid w:val="00E11BA9"/>
    <w:rsid w:val="00E11E7C"/>
    <w:rsid w:val="00E124A5"/>
    <w:rsid w:val="00E1292E"/>
    <w:rsid w:val="00E13049"/>
    <w:rsid w:val="00E13D91"/>
    <w:rsid w:val="00E14A9F"/>
    <w:rsid w:val="00E15274"/>
    <w:rsid w:val="00E21619"/>
    <w:rsid w:val="00E2293A"/>
    <w:rsid w:val="00E230B5"/>
    <w:rsid w:val="00E232F1"/>
    <w:rsid w:val="00E2416E"/>
    <w:rsid w:val="00E25C87"/>
    <w:rsid w:val="00E304AB"/>
    <w:rsid w:val="00E30AC1"/>
    <w:rsid w:val="00E32484"/>
    <w:rsid w:val="00E32C27"/>
    <w:rsid w:val="00E3617B"/>
    <w:rsid w:val="00E37CE9"/>
    <w:rsid w:val="00E409BA"/>
    <w:rsid w:val="00E41766"/>
    <w:rsid w:val="00E42B0C"/>
    <w:rsid w:val="00E4390A"/>
    <w:rsid w:val="00E5092B"/>
    <w:rsid w:val="00E5230A"/>
    <w:rsid w:val="00E526B3"/>
    <w:rsid w:val="00E55206"/>
    <w:rsid w:val="00E556D1"/>
    <w:rsid w:val="00E5674D"/>
    <w:rsid w:val="00E5692F"/>
    <w:rsid w:val="00E57F34"/>
    <w:rsid w:val="00E61089"/>
    <w:rsid w:val="00E61092"/>
    <w:rsid w:val="00E62339"/>
    <w:rsid w:val="00E62EDF"/>
    <w:rsid w:val="00E66C5D"/>
    <w:rsid w:val="00E70602"/>
    <w:rsid w:val="00E77685"/>
    <w:rsid w:val="00E777F7"/>
    <w:rsid w:val="00E811D9"/>
    <w:rsid w:val="00E82657"/>
    <w:rsid w:val="00E829FD"/>
    <w:rsid w:val="00E83483"/>
    <w:rsid w:val="00E84078"/>
    <w:rsid w:val="00E858F5"/>
    <w:rsid w:val="00E876FB"/>
    <w:rsid w:val="00E87B1F"/>
    <w:rsid w:val="00E942F1"/>
    <w:rsid w:val="00E94FEE"/>
    <w:rsid w:val="00E952CB"/>
    <w:rsid w:val="00E95BFC"/>
    <w:rsid w:val="00E96273"/>
    <w:rsid w:val="00E96903"/>
    <w:rsid w:val="00E96F81"/>
    <w:rsid w:val="00EA3CC4"/>
    <w:rsid w:val="00EA4724"/>
    <w:rsid w:val="00EA4FBA"/>
    <w:rsid w:val="00EA6549"/>
    <w:rsid w:val="00EB0142"/>
    <w:rsid w:val="00EB187B"/>
    <w:rsid w:val="00EB3F9F"/>
    <w:rsid w:val="00EB44C7"/>
    <w:rsid w:val="00EB51E6"/>
    <w:rsid w:val="00EB6F65"/>
    <w:rsid w:val="00EC02DB"/>
    <w:rsid w:val="00EC0690"/>
    <w:rsid w:val="00EC0C64"/>
    <w:rsid w:val="00EC1262"/>
    <w:rsid w:val="00EC4387"/>
    <w:rsid w:val="00EC5C12"/>
    <w:rsid w:val="00EC5F0E"/>
    <w:rsid w:val="00EC6654"/>
    <w:rsid w:val="00ED2C28"/>
    <w:rsid w:val="00ED3C31"/>
    <w:rsid w:val="00ED6DE7"/>
    <w:rsid w:val="00EE01A9"/>
    <w:rsid w:val="00EE3458"/>
    <w:rsid w:val="00EE3EFE"/>
    <w:rsid w:val="00EE459C"/>
    <w:rsid w:val="00EE4D42"/>
    <w:rsid w:val="00EE6565"/>
    <w:rsid w:val="00EE6856"/>
    <w:rsid w:val="00EE6DB5"/>
    <w:rsid w:val="00EF0508"/>
    <w:rsid w:val="00EF0CF6"/>
    <w:rsid w:val="00EF15B6"/>
    <w:rsid w:val="00EF399F"/>
    <w:rsid w:val="00EF3D1D"/>
    <w:rsid w:val="00EF5081"/>
    <w:rsid w:val="00EF533A"/>
    <w:rsid w:val="00EF6B44"/>
    <w:rsid w:val="00F01CF6"/>
    <w:rsid w:val="00F01EA7"/>
    <w:rsid w:val="00F020B2"/>
    <w:rsid w:val="00F02258"/>
    <w:rsid w:val="00F04EE4"/>
    <w:rsid w:val="00F0768A"/>
    <w:rsid w:val="00F0787B"/>
    <w:rsid w:val="00F12A32"/>
    <w:rsid w:val="00F1437F"/>
    <w:rsid w:val="00F170F5"/>
    <w:rsid w:val="00F20171"/>
    <w:rsid w:val="00F23887"/>
    <w:rsid w:val="00F2410F"/>
    <w:rsid w:val="00F251AE"/>
    <w:rsid w:val="00F300A3"/>
    <w:rsid w:val="00F30616"/>
    <w:rsid w:val="00F30C0B"/>
    <w:rsid w:val="00F3144B"/>
    <w:rsid w:val="00F32FC7"/>
    <w:rsid w:val="00F353F7"/>
    <w:rsid w:val="00F35566"/>
    <w:rsid w:val="00F363FA"/>
    <w:rsid w:val="00F37826"/>
    <w:rsid w:val="00F37BD1"/>
    <w:rsid w:val="00F41E5B"/>
    <w:rsid w:val="00F44F87"/>
    <w:rsid w:val="00F45EF4"/>
    <w:rsid w:val="00F47848"/>
    <w:rsid w:val="00F4788D"/>
    <w:rsid w:val="00F5217A"/>
    <w:rsid w:val="00F55707"/>
    <w:rsid w:val="00F6008F"/>
    <w:rsid w:val="00F60830"/>
    <w:rsid w:val="00F61150"/>
    <w:rsid w:val="00F6158B"/>
    <w:rsid w:val="00F61771"/>
    <w:rsid w:val="00F6462D"/>
    <w:rsid w:val="00F64A12"/>
    <w:rsid w:val="00F64A3F"/>
    <w:rsid w:val="00F6561C"/>
    <w:rsid w:val="00F66763"/>
    <w:rsid w:val="00F67639"/>
    <w:rsid w:val="00F703DD"/>
    <w:rsid w:val="00F70788"/>
    <w:rsid w:val="00F73D9D"/>
    <w:rsid w:val="00F75553"/>
    <w:rsid w:val="00F75962"/>
    <w:rsid w:val="00F8050E"/>
    <w:rsid w:val="00F81EBC"/>
    <w:rsid w:val="00F843BD"/>
    <w:rsid w:val="00F84A6E"/>
    <w:rsid w:val="00F8728C"/>
    <w:rsid w:val="00F87349"/>
    <w:rsid w:val="00F9075B"/>
    <w:rsid w:val="00F91677"/>
    <w:rsid w:val="00F93278"/>
    <w:rsid w:val="00F93543"/>
    <w:rsid w:val="00F9610F"/>
    <w:rsid w:val="00FA137F"/>
    <w:rsid w:val="00FA22AC"/>
    <w:rsid w:val="00FA4F71"/>
    <w:rsid w:val="00FA6ABA"/>
    <w:rsid w:val="00FA7033"/>
    <w:rsid w:val="00FB052C"/>
    <w:rsid w:val="00FB12C3"/>
    <w:rsid w:val="00FB18DB"/>
    <w:rsid w:val="00FB27C7"/>
    <w:rsid w:val="00FB3732"/>
    <w:rsid w:val="00FB54E8"/>
    <w:rsid w:val="00FB7A6F"/>
    <w:rsid w:val="00FB7D9F"/>
    <w:rsid w:val="00FC3AAD"/>
    <w:rsid w:val="00FC5793"/>
    <w:rsid w:val="00FC599D"/>
    <w:rsid w:val="00FC635D"/>
    <w:rsid w:val="00FD12FA"/>
    <w:rsid w:val="00FD15E7"/>
    <w:rsid w:val="00FD1716"/>
    <w:rsid w:val="00FD2E4E"/>
    <w:rsid w:val="00FD63F2"/>
    <w:rsid w:val="00FE02B0"/>
    <w:rsid w:val="00FE13A5"/>
    <w:rsid w:val="00FE1C1F"/>
    <w:rsid w:val="00FE42BC"/>
    <w:rsid w:val="00FE518E"/>
    <w:rsid w:val="00FE5D7D"/>
    <w:rsid w:val="00FE6C26"/>
    <w:rsid w:val="00FE777E"/>
    <w:rsid w:val="00FF0CEC"/>
    <w:rsid w:val="00FF3651"/>
    <w:rsid w:val="00FF4234"/>
    <w:rsid w:val="00FF4899"/>
    <w:rsid w:val="00FF7BAA"/>
    <w:rsid w:val="00FF7C35"/>
    <w:rsid w:val="01FB52ED"/>
    <w:rsid w:val="024C2B81"/>
    <w:rsid w:val="02C049ED"/>
    <w:rsid w:val="02D74B40"/>
    <w:rsid w:val="030B4B9C"/>
    <w:rsid w:val="03BD002E"/>
    <w:rsid w:val="03BD3D36"/>
    <w:rsid w:val="03F50BA7"/>
    <w:rsid w:val="046163BD"/>
    <w:rsid w:val="04C726E1"/>
    <w:rsid w:val="04E3761C"/>
    <w:rsid w:val="07BE05CF"/>
    <w:rsid w:val="07DA3171"/>
    <w:rsid w:val="085A5E3C"/>
    <w:rsid w:val="08F655F4"/>
    <w:rsid w:val="09112C7A"/>
    <w:rsid w:val="0930050A"/>
    <w:rsid w:val="09336431"/>
    <w:rsid w:val="098B1E5A"/>
    <w:rsid w:val="0A815DCF"/>
    <w:rsid w:val="0AAC68B2"/>
    <w:rsid w:val="0B5F5135"/>
    <w:rsid w:val="0C1C52E3"/>
    <w:rsid w:val="0C3772BD"/>
    <w:rsid w:val="0C57284E"/>
    <w:rsid w:val="0E100D9F"/>
    <w:rsid w:val="0EFE48ED"/>
    <w:rsid w:val="0F2377A7"/>
    <w:rsid w:val="10867E74"/>
    <w:rsid w:val="11755C8C"/>
    <w:rsid w:val="128724F6"/>
    <w:rsid w:val="13C775FF"/>
    <w:rsid w:val="15221D5F"/>
    <w:rsid w:val="16193EF1"/>
    <w:rsid w:val="162A4FC3"/>
    <w:rsid w:val="18DA45EA"/>
    <w:rsid w:val="18DF782C"/>
    <w:rsid w:val="191822CD"/>
    <w:rsid w:val="19614F56"/>
    <w:rsid w:val="1983166F"/>
    <w:rsid w:val="1A2C70C8"/>
    <w:rsid w:val="1AD84BEE"/>
    <w:rsid w:val="1B3E6BE8"/>
    <w:rsid w:val="1C917110"/>
    <w:rsid w:val="1CCB0E1A"/>
    <w:rsid w:val="1CD35F20"/>
    <w:rsid w:val="1CE0152C"/>
    <w:rsid w:val="1CE37BA8"/>
    <w:rsid w:val="1F3423DD"/>
    <w:rsid w:val="1FCB7383"/>
    <w:rsid w:val="20065D2D"/>
    <w:rsid w:val="20D64231"/>
    <w:rsid w:val="217D3D30"/>
    <w:rsid w:val="22497F7E"/>
    <w:rsid w:val="2318468D"/>
    <w:rsid w:val="23F711D5"/>
    <w:rsid w:val="243B4AD7"/>
    <w:rsid w:val="26262A1C"/>
    <w:rsid w:val="26F452AD"/>
    <w:rsid w:val="273F5124"/>
    <w:rsid w:val="27636421"/>
    <w:rsid w:val="28A20D42"/>
    <w:rsid w:val="28D07DF0"/>
    <w:rsid w:val="28E1674E"/>
    <w:rsid w:val="28ED1B9E"/>
    <w:rsid w:val="28F32162"/>
    <w:rsid w:val="293715E5"/>
    <w:rsid w:val="2AA36F32"/>
    <w:rsid w:val="2C140163"/>
    <w:rsid w:val="2CD661B4"/>
    <w:rsid w:val="2D703633"/>
    <w:rsid w:val="2D9918F4"/>
    <w:rsid w:val="2E0B074B"/>
    <w:rsid w:val="2E30617D"/>
    <w:rsid w:val="2FFA3A98"/>
    <w:rsid w:val="30457EDA"/>
    <w:rsid w:val="3251429A"/>
    <w:rsid w:val="3291702D"/>
    <w:rsid w:val="32B2797E"/>
    <w:rsid w:val="32C65270"/>
    <w:rsid w:val="32D22A86"/>
    <w:rsid w:val="331E5D28"/>
    <w:rsid w:val="332D2990"/>
    <w:rsid w:val="333429E2"/>
    <w:rsid w:val="336C1700"/>
    <w:rsid w:val="33BD2981"/>
    <w:rsid w:val="33CC18C2"/>
    <w:rsid w:val="355D58F0"/>
    <w:rsid w:val="35B10A8E"/>
    <w:rsid w:val="366003CD"/>
    <w:rsid w:val="36D83D8B"/>
    <w:rsid w:val="37353608"/>
    <w:rsid w:val="373F7FE3"/>
    <w:rsid w:val="378B76CC"/>
    <w:rsid w:val="37BE7500"/>
    <w:rsid w:val="37DA5F5D"/>
    <w:rsid w:val="3B245E6D"/>
    <w:rsid w:val="3B556027"/>
    <w:rsid w:val="3B802B9B"/>
    <w:rsid w:val="3C6D21B6"/>
    <w:rsid w:val="3D206258"/>
    <w:rsid w:val="3D641E71"/>
    <w:rsid w:val="3D667A0D"/>
    <w:rsid w:val="3F03035E"/>
    <w:rsid w:val="41305622"/>
    <w:rsid w:val="432418B7"/>
    <w:rsid w:val="433A5013"/>
    <w:rsid w:val="44B32191"/>
    <w:rsid w:val="451C6B14"/>
    <w:rsid w:val="461C6D67"/>
    <w:rsid w:val="46535859"/>
    <w:rsid w:val="465B64BB"/>
    <w:rsid w:val="46B96AB5"/>
    <w:rsid w:val="478764B4"/>
    <w:rsid w:val="47BD4DF3"/>
    <w:rsid w:val="48B66200"/>
    <w:rsid w:val="491C4628"/>
    <w:rsid w:val="4ACB6DE0"/>
    <w:rsid w:val="4B1F21AD"/>
    <w:rsid w:val="4B92297F"/>
    <w:rsid w:val="4C435EB3"/>
    <w:rsid w:val="4CDB65A8"/>
    <w:rsid w:val="4D551EB6"/>
    <w:rsid w:val="4E037B64"/>
    <w:rsid w:val="4E577CE5"/>
    <w:rsid w:val="4E6A373F"/>
    <w:rsid w:val="4EFD45B3"/>
    <w:rsid w:val="4F511E83"/>
    <w:rsid w:val="4F822D0B"/>
    <w:rsid w:val="50575F45"/>
    <w:rsid w:val="51526705"/>
    <w:rsid w:val="518F1902"/>
    <w:rsid w:val="51EE6435"/>
    <w:rsid w:val="53EA440C"/>
    <w:rsid w:val="543E62C8"/>
    <w:rsid w:val="546463D8"/>
    <w:rsid w:val="54C035E2"/>
    <w:rsid w:val="55695CDE"/>
    <w:rsid w:val="55B87AD2"/>
    <w:rsid w:val="565D3622"/>
    <w:rsid w:val="567E1F8B"/>
    <w:rsid w:val="56927A7D"/>
    <w:rsid w:val="56A7750B"/>
    <w:rsid w:val="57297479"/>
    <w:rsid w:val="57760222"/>
    <w:rsid w:val="57A53A3A"/>
    <w:rsid w:val="57AA2DFF"/>
    <w:rsid w:val="57AC1FEA"/>
    <w:rsid w:val="586236D9"/>
    <w:rsid w:val="589917F1"/>
    <w:rsid w:val="5A351B6B"/>
    <w:rsid w:val="5A6A4AC7"/>
    <w:rsid w:val="5ABD109B"/>
    <w:rsid w:val="5B4F03BE"/>
    <w:rsid w:val="5B7D4440"/>
    <w:rsid w:val="5C0276AD"/>
    <w:rsid w:val="5C1C4CD1"/>
    <w:rsid w:val="5CEF3CA9"/>
    <w:rsid w:val="5D073F25"/>
    <w:rsid w:val="5D8B36D2"/>
    <w:rsid w:val="5F296CFF"/>
    <w:rsid w:val="5F6146EB"/>
    <w:rsid w:val="61D73548"/>
    <w:rsid w:val="62854B94"/>
    <w:rsid w:val="676538FA"/>
    <w:rsid w:val="67A4786A"/>
    <w:rsid w:val="68CC253F"/>
    <w:rsid w:val="68DB718D"/>
    <w:rsid w:val="68FC0739"/>
    <w:rsid w:val="6BAB32F2"/>
    <w:rsid w:val="6BF54B38"/>
    <w:rsid w:val="6D5A327C"/>
    <w:rsid w:val="6DF31C39"/>
    <w:rsid w:val="6E37589B"/>
    <w:rsid w:val="6E6B769A"/>
    <w:rsid w:val="6E6E472E"/>
    <w:rsid w:val="6EA2262A"/>
    <w:rsid w:val="6F5D026A"/>
    <w:rsid w:val="6FB71065"/>
    <w:rsid w:val="6FFB0243"/>
    <w:rsid w:val="700A6939"/>
    <w:rsid w:val="70C660E5"/>
    <w:rsid w:val="71BD2E6D"/>
    <w:rsid w:val="72233A82"/>
    <w:rsid w:val="72516841"/>
    <w:rsid w:val="734B3290"/>
    <w:rsid w:val="73CB43D1"/>
    <w:rsid w:val="754E1E77"/>
    <w:rsid w:val="75D77581"/>
    <w:rsid w:val="766D2CC7"/>
    <w:rsid w:val="767543BF"/>
    <w:rsid w:val="76967512"/>
    <w:rsid w:val="76C6434F"/>
    <w:rsid w:val="76EB5430"/>
    <w:rsid w:val="778D0189"/>
    <w:rsid w:val="77EE09D5"/>
    <w:rsid w:val="78222126"/>
    <w:rsid w:val="78300CA6"/>
    <w:rsid w:val="789227C4"/>
    <w:rsid w:val="7A4F1EE9"/>
    <w:rsid w:val="7B941354"/>
    <w:rsid w:val="7BD76009"/>
    <w:rsid w:val="7C447E7E"/>
    <w:rsid w:val="7C491241"/>
    <w:rsid w:val="7C5C4760"/>
    <w:rsid w:val="7D671A01"/>
    <w:rsid w:val="7E3A287F"/>
    <w:rsid w:val="7E8C5CC4"/>
    <w:rsid w:val="7EC66236"/>
    <w:rsid w:val="7EEB3B79"/>
    <w:rsid w:val="7F48063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39" w:semiHidden="0" w:name="toc 1"/>
    <w:lsdException w:unhideWhenUsed="0" w:uiPriority="39" w:semiHidden="0" w:name="toc 2"/>
    <w:lsdException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4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keepLines/>
      <w:spacing w:before="280" w:after="290" w:line="376" w:lineRule="auto"/>
      <w:outlineLvl w:val="3"/>
    </w:pPr>
    <w:rPr>
      <w:rFonts w:ascii="Arial" w:hAnsi="Arial" w:eastAsia="黑体"/>
      <w:b/>
      <w:bCs/>
      <w:sz w:val="28"/>
      <w:szCs w:val="28"/>
    </w:rPr>
  </w:style>
  <w:style w:type="paragraph" w:styleId="6">
    <w:name w:val="heading 6"/>
    <w:basedOn w:val="1"/>
    <w:next w:val="1"/>
    <w:qFormat/>
    <w:uiPriority w:val="0"/>
    <w:pPr>
      <w:keepNext/>
      <w:keepLines/>
      <w:widowControl/>
      <w:tabs>
        <w:tab w:val="left" w:pos="1440"/>
      </w:tabs>
      <w:spacing w:before="240" w:after="64" w:line="320" w:lineRule="auto"/>
      <w:ind w:left="1152" w:hanging="1152"/>
      <w:jc w:val="left"/>
      <w:outlineLvl w:val="5"/>
    </w:pPr>
    <w:rPr>
      <w:rFonts w:ascii="Arial" w:hAnsi="Arial" w:eastAsia="黑体"/>
      <w:b/>
      <w:bCs/>
      <w:kern w:val="0"/>
      <w:sz w:val="24"/>
    </w:rPr>
  </w:style>
  <w:style w:type="paragraph" w:styleId="7">
    <w:name w:val="heading 7"/>
    <w:basedOn w:val="1"/>
    <w:next w:val="1"/>
    <w:qFormat/>
    <w:uiPriority w:val="0"/>
    <w:pPr>
      <w:keepNext/>
      <w:keepLines/>
      <w:widowControl/>
      <w:tabs>
        <w:tab w:val="left" w:pos="2520"/>
      </w:tabs>
      <w:spacing w:before="240" w:after="64" w:line="320" w:lineRule="auto"/>
      <w:ind w:left="1296" w:hanging="1296"/>
      <w:jc w:val="left"/>
      <w:outlineLvl w:val="6"/>
    </w:pPr>
    <w:rPr>
      <w:b/>
      <w:bCs/>
      <w:kern w:val="0"/>
      <w:sz w:val="24"/>
    </w:rPr>
  </w:style>
  <w:style w:type="paragraph" w:styleId="8">
    <w:name w:val="heading 8"/>
    <w:basedOn w:val="1"/>
    <w:next w:val="1"/>
    <w:qFormat/>
    <w:uiPriority w:val="0"/>
    <w:pPr>
      <w:keepNext/>
      <w:keepLines/>
      <w:widowControl/>
      <w:tabs>
        <w:tab w:val="left" w:pos="1440"/>
      </w:tabs>
      <w:spacing w:before="240" w:after="64" w:line="320" w:lineRule="auto"/>
      <w:ind w:left="1440" w:hanging="1440"/>
      <w:jc w:val="left"/>
      <w:outlineLvl w:val="7"/>
    </w:pPr>
    <w:rPr>
      <w:rFonts w:ascii="Arial" w:hAnsi="Arial" w:eastAsia="黑体"/>
      <w:kern w:val="0"/>
      <w:sz w:val="24"/>
    </w:rPr>
  </w:style>
  <w:style w:type="paragraph" w:styleId="9">
    <w:name w:val="heading 9"/>
    <w:basedOn w:val="1"/>
    <w:next w:val="1"/>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35">
    <w:name w:val="Default Paragraph Font"/>
    <w:semiHidden/>
    <w:uiPriority w:val="0"/>
  </w:style>
  <w:style w:type="table" w:default="1" w:styleId="33">
    <w:name w:val="Normal Table"/>
    <w:semiHidden/>
    <w:uiPriority w:val="0"/>
    <w:tblPr>
      <w:tblStyle w:val="33"/>
      <w:tblCellMar>
        <w:top w:w="0" w:type="dxa"/>
        <w:left w:w="108" w:type="dxa"/>
        <w:bottom w:w="0" w:type="dxa"/>
        <w:right w:w="108" w:type="dxa"/>
      </w:tblCellMar>
    </w:tblPr>
  </w:style>
  <w:style w:type="paragraph" w:styleId="10">
    <w:name w:val="Normal Indent"/>
    <w:basedOn w:val="1"/>
    <w:uiPriority w:val="0"/>
    <w:pPr>
      <w:ind w:firstLine="420" w:firstLineChars="200"/>
    </w:pPr>
  </w:style>
  <w:style w:type="paragraph" w:styleId="11">
    <w:name w:val="Document Map"/>
    <w:basedOn w:val="1"/>
    <w:semiHidden/>
    <w:uiPriority w:val="0"/>
    <w:pPr>
      <w:shd w:val="clear" w:color="auto" w:fill="000080"/>
    </w:pPr>
  </w:style>
  <w:style w:type="paragraph" w:styleId="12">
    <w:name w:val="annotation text"/>
    <w:basedOn w:val="1"/>
    <w:link w:val="42"/>
    <w:uiPriority w:val="0"/>
    <w:pPr>
      <w:jc w:val="left"/>
    </w:pPr>
  </w:style>
  <w:style w:type="paragraph" w:styleId="13">
    <w:name w:val="Body Text 3"/>
    <w:basedOn w:val="1"/>
    <w:uiPriority w:val="0"/>
    <w:rPr>
      <w:rFonts w:ascii="宋体"/>
      <w:sz w:val="24"/>
      <w:szCs w:val="20"/>
    </w:rPr>
  </w:style>
  <w:style w:type="paragraph" w:styleId="14">
    <w:name w:val="Body Text"/>
    <w:basedOn w:val="1"/>
    <w:next w:val="1"/>
    <w:uiPriority w:val="0"/>
    <w:pPr>
      <w:spacing w:after="120"/>
    </w:pPr>
  </w:style>
  <w:style w:type="paragraph" w:styleId="15">
    <w:name w:val="Body Text Indent"/>
    <w:basedOn w:val="1"/>
    <w:link w:val="43"/>
    <w:uiPriority w:val="0"/>
    <w:pPr>
      <w:spacing w:after="120"/>
      <w:ind w:left="420" w:leftChars="200"/>
    </w:pPr>
  </w:style>
  <w:style w:type="paragraph" w:styleId="16">
    <w:name w:val="toc 3"/>
    <w:basedOn w:val="1"/>
    <w:next w:val="1"/>
    <w:uiPriority w:val="39"/>
    <w:pPr>
      <w:spacing w:line="288" w:lineRule="auto"/>
      <w:ind w:left="840" w:leftChars="400"/>
    </w:pPr>
    <w:rPr>
      <w:rFonts w:ascii="Times New Roman" w:hAnsi="Times New Roman" w:eastAsia="宋体"/>
      <w:sz w:val="24"/>
    </w:rPr>
  </w:style>
  <w:style w:type="paragraph" w:styleId="17">
    <w:name w:val="Plain Text"/>
    <w:basedOn w:val="1"/>
    <w:link w:val="44"/>
    <w:uiPriority w:val="0"/>
    <w:rPr>
      <w:rFonts w:ascii="Courier New" w:hAnsi="Courier New"/>
      <w:szCs w:val="20"/>
    </w:rPr>
  </w:style>
  <w:style w:type="paragraph" w:styleId="18">
    <w:name w:val="Date"/>
    <w:basedOn w:val="1"/>
    <w:next w:val="1"/>
    <w:uiPriority w:val="0"/>
    <w:rPr>
      <w:sz w:val="24"/>
      <w:szCs w:val="20"/>
    </w:rPr>
  </w:style>
  <w:style w:type="paragraph" w:styleId="19">
    <w:name w:val="Body Text Indent 2"/>
    <w:basedOn w:val="1"/>
    <w:link w:val="45"/>
    <w:uiPriority w:val="0"/>
    <w:pPr>
      <w:spacing w:after="120" w:line="480" w:lineRule="auto"/>
      <w:ind w:left="420" w:leftChars="200"/>
    </w:pPr>
  </w:style>
  <w:style w:type="paragraph" w:styleId="20">
    <w:name w:val="Balloon Text"/>
    <w:basedOn w:val="1"/>
    <w:semiHidden/>
    <w:uiPriority w:val="0"/>
    <w:rPr>
      <w:sz w:val="18"/>
      <w:szCs w:val="18"/>
    </w:rPr>
  </w:style>
  <w:style w:type="paragraph" w:styleId="21">
    <w:name w:val="footer"/>
    <w:basedOn w:val="1"/>
    <w:link w:val="46"/>
    <w:uiPriority w:val="99"/>
    <w:pPr>
      <w:tabs>
        <w:tab w:val="center" w:pos="4153"/>
        <w:tab w:val="right" w:pos="8306"/>
      </w:tabs>
      <w:snapToGrid w:val="0"/>
      <w:jc w:val="left"/>
    </w:pPr>
    <w:rPr>
      <w:sz w:val="18"/>
      <w:szCs w:val="18"/>
    </w:rPr>
  </w:style>
  <w:style w:type="paragraph" w:styleId="22">
    <w:name w:val="header"/>
    <w:basedOn w:val="1"/>
    <w:link w:val="47"/>
    <w:uiPriority w:val="99"/>
    <w:pPr>
      <w:pBdr>
        <w:bottom w:val="single" w:color="auto" w:sz="6" w:space="1"/>
      </w:pBdr>
      <w:tabs>
        <w:tab w:val="center" w:pos="4153"/>
        <w:tab w:val="right" w:pos="8306"/>
      </w:tabs>
      <w:snapToGrid w:val="0"/>
      <w:jc w:val="center"/>
    </w:pPr>
    <w:rPr>
      <w:sz w:val="18"/>
      <w:szCs w:val="18"/>
    </w:rPr>
  </w:style>
  <w:style w:type="paragraph" w:styleId="23">
    <w:name w:val="toc 1"/>
    <w:basedOn w:val="1"/>
    <w:next w:val="1"/>
    <w:uiPriority w:val="39"/>
    <w:pPr>
      <w:spacing w:line="288" w:lineRule="auto"/>
      <w:jc w:val="left"/>
    </w:pPr>
    <w:rPr>
      <w:rFonts w:ascii="Times New Roman" w:hAnsi="Times New Roman" w:eastAsia="黑体"/>
      <w:sz w:val="24"/>
    </w:rPr>
  </w:style>
  <w:style w:type="paragraph" w:styleId="24">
    <w:name w:val="toc 4"/>
    <w:basedOn w:val="1"/>
    <w:next w:val="1"/>
    <w:uiPriority w:val="39"/>
    <w:pPr>
      <w:tabs>
        <w:tab w:val="left" w:pos="1890"/>
        <w:tab w:val="right" w:leader="dot" w:pos="8296"/>
      </w:tabs>
      <w:spacing w:line="288" w:lineRule="auto"/>
      <w:ind w:left="2100" w:leftChars="600" w:right="420" w:rightChars="200" w:hanging="840" w:hangingChars="400"/>
    </w:pPr>
    <w:rPr>
      <w:rFonts w:ascii="Times New Roman" w:hAnsi="Times New Roman" w:eastAsia="宋体" w:cs="Times New Roman"/>
      <w:sz w:val="24"/>
    </w:rPr>
  </w:style>
  <w:style w:type="paragraph" w:styleId="25">
    <w:name w:val="Subtitle"/>
    <w:basedOn w:val="1"/>
    <w:next w:val="1"/>
    <w:link w:val="48"/>
    <w:qFormat/>
    <w:uiPriority w:val="11"/>
    <w:pPr>
      <w:jc w:val="center"/>
    </w:pPr>
    <w:rPr>
      <w:rFonts w:ascii="等线 Light" w:hAnsi="等线 Light" w:eastAsia="等线 Light" w:cs="Times New Roman"/>
      <w:color w:val="595959"/>
      <w:spacing w:val="15"/>
      <w:sz w:val="28"/>
      <w:szCs w:val="28"/>
    </w:rPr>
  </w:style>
  <w:style w:type="paragraph" w:styleId="26">
    <w:name w:val="footnote text"/>
    <w:basedOn w:val="1"/>
    <w:link w:val="49"/>
    <w:uiPriority w:val="0"/>
    <w:pPr>
      <w:adjustRightInd w:val="0"/>
      <w:snapToGrid w:val="0"/>
      <w:spacing w:line="420" w:lineRule="atLeast"/>
      <w:ind w:firstLine="454"/>
      <w:jc w:val="left"/>
      <w:textAlignment w:val="baseline"/>
    </w:pPr>
    <w:rPr>
      <w:kern w:val="0"/>
      <w:sz w:val="18"/>
      <w:szCs w:val="20"/>
    </w:rPr>
  </w:style>
  <w:style w:type="paragraph" w:styleId="27">
    <w:name w:val="Body Text Indent 3"/>
    <w:basedOn w:val="1"/>
    <w:uiPriority w:val="0"/>
    <w:pPr>
      <w:spacing w:after="120"/>
      <w:ind w:left="420" w:leftChars="200"/>
    </w:pPr>
    <w:rPr>
      <w:sz w:val="16"/>
      <w:szCs w:val="16"/>
    </w:rPr>
  </w:style>
  <w:style w:type="paragraph" w:styleId="28">
    <w:name w:val="toc 2"/>
    <w:basedOn w:val="1"/>
    <w:next w:val="1"/>
    <w:uiPriority w:val="39"/>
    <w:pPr>
      <w:tabs>
        <w:tab w:val="right" w:leader="dot" w:pos="8306"/>
      </w:tabs>
      <w:spacing w:line="288" w:lineRule="auto"/>
      <w:ind w:left="420" w:leftChars="200"/>
    </w:pPr>
    <w:rPr>
      <w:rFonts w:ascii="Times New Roman" w:hAnsi="Times New Roman" w:eastAsia="宋体"/>
      <w:sz w:val="24"/>
      <w:highlight w:val="none"/>
    </w:rPr>
  </w:style>
  <w:style w:type="paragraph" w:styleId="29">
    <w:name w:val="Normal (Web)"/>
    <w:basedOn w:val="1"/>
    <w:uiPriority w:val="0"/>
    <w:pPr>
      <w:spacing w:before="100" w:beforeAutospacing="1" w:after="100" w:afterAutospacing="1"/>
      <w:ind w:left="0" w:right="0"/>
      <w:jc w:val="left"/>
    </w:pPr>
    <w:rPr>
      <w:kern w:val="0"/>
      <w:sz w:val="24"/>
      <w:lang w:val="en-US" w:eastAsia="zh-CN" w:bidi="ar"/>
    </w:rPr>
  </w:style>
  <w:style w:type="paragraph" w:styleId="30">
    <w:name w:val="index 1"/>
    <w:basedOn w:val="1"/>
    <w:next w:val="1"/>
    <w:semiHidden/>
    <w:uiPriority w:val="0"/>
    <w:pPr>
      <w:spacing w:line="220" w:lineRule="exact"/>
      <w:jc w:val="center"/>
    </w:pPr>
    <w:rPr>
      <w:rFonts w:ascii="仿宋_GB2312" w:eastAsia="仿宋_GB2312"/>
      <w:szCs w:val="21"/>
    </w:rPr>
  </w:style>
  <w:style w:type="paragraph" w:styleId="31">
    <w:name w:val="Title"/>
    <w:basedOn w:val="1"/>
    <w:next w:val="1"/>
    <w:link w:val="50"/>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32">
    <w:name w:val="annotation subject"/>
    <w:basedOn w:val="12"/>
    <w:next w:val="12"/>
    <w:link w:val="51"/>
    <w:uiPriority w:val="0"/>
    <w:rPr>
      <w:b/>
      <w:bCs/>
    </w:rPr>
  </w:style>
  <w:style w:type="table" w:styleId="34">
    <w:name w:val="Table Grid"/>
    <w:basedOn w:val="33"/>
    <w:uiPriority w:val="0"/>
    <w:pPr>
      <w:widowControl w:val="0"/>
      <w:jc w:val="both"/>
    </w:pPr>
    <w:tblPr>
      <w:tblStyle w:val="33"/>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page number"/>
    <w:uiPriority w:val="0"/>
  </w:style>
  <w:style w:type="character" w:styleId="37">
    <w:name w:val="FollowedHyperlink"/>
    <w:uiPriority w:val="0"/>
    <w:rPr>
      <w:color w:val="800080"/>
      <w:u w:val="single"/>
    </w:rPr>
  </w:style>
  <w:style w:type="character" w:styleId="38">
    <w:name w:val="Hyperlink"/>
    <w:uiPriority w:val="0"/>
    <w:rPr>
      <w:color w:val="0000FF"/>
      <w:u w:val="single"/>
    </w:rPr>
  </w:style>
  <w:style w:type="character" w:styleId="39">
    <w:name w:val="annotation reference"/>
    <w:uiPriority w:val="0"/>
    <w:rPr>
      <w:sz w:val="21"/>
      <w:szCs w:val="21"/>
    </w:rPr>
  </w:style>
  <w:style w:type="character" w:styleId="40">
    <w:name w:val="footnote reference"/>
    <w:uiPriority w:val="0"/>
    <w:rPr>
      <w:vertAlign w:val="superscript"/>
    </w:rPr>
  </w:style>
  <w:style w:type="character" w:customStyle="1" w:styleId="41">
    <w:name w:val="标题 2 字符"/>
    <w:link w:val="3"/>
    <w:uiPriority w:val="0"/>
    <w:rPr>
      <w:rFonts w:ascii="Arial" w:hAnsi="Arial" w:eastAsia="黑体"/>
      <w:b/>
      <w:bCs/>
      <w:kern w:val="2"/>
      <w:sz w:val="32"/>
      <w:szCs w:val="32"/>
      <w:lang w:val="en-US" w:eastAsia="zh-CN" w:bidi="ar-SA"/>
    </w:rPr>
  </w:style>
  <w:style w:type="character" w:customStyle="1" w:styleId="42">
    <w:name w:val="批注文字 字符"/>
    <w:link w:val="12"/>
    <w:uiPriority w:val="0"/>
    <w:rPr>
      <w:kern w:val="2"/>
      <w:sz w:val="21"/>
      <w:szCs w:val="24"/>
    </w:rPr>
  </w:style>
  <w:style w:type="character" w:customStyle="1" w:styleId="43">
    <w:name w:val="正文文本缩进 字符"/>
    <w:link w:val="15"/>
    <w:uiPriority w:val="0"/>
    <w:rPr>
      <w:kern w:val="2"/>
      <w:sz w:val="21"/>
      <w:szCs w:val="24"/>
    </w:rPr>
  </w:style>
  <w:style w:type="character" w:customStyle="1" w:styleId="44">
    <w:name w:val="纯文本 字符"/>
    <w:link w:val="17"/>
    <w:uiPriority w:val="0"/>
    <w:rPr>
      <w:rFonts w:ascii="Courier New" w:hAnsi="Courier New"/>
      <w:kern w:val="2"/>
      <w:sz w:val="21"/>
    </w:rPr>
  </w:style>
  <w:style w:type="character" w:customStyle="1" w:styleId="45">
    <w:name w:val="正文文本缩进 2 字符"/>
    <w:link w:val="19"/>
    <w:uiPriority w:val="0"/>
    <w:rPr>
      <w:kern w:val="2"/>
      <w:sz w:val="21"/>
      <w:szCs w:val="24"/>
    </w:rPr>
  </w:style>
  <w:style w:type="character" w:customStyle="1" w:styleId="46">
    <w:name w:val="页脚 字符"/>
    <w:link w:val="21"/>
    <w:uiPriority w:val="99"/>
    <w:rPr>
      <w:kern w:val="2"/>
      <w:sz w:val="18"/>
      <w:szCs w:val="18"/>
    </w:rPr>
  </w:style>
  <w:style w:type="character" w:customStyle="1" w:styleId="47">
    <w:name w:val="页眉 字符"/>
    <w:link w:val="22"/>
    <w:uiPriority w:val="99"/>
    <w:rPr>
      <w:kern w:val="2"/>
      <w:sz w:val="18"/>
      <w:szCs w:val="18"/>
    </w:rPr>
  </w:style>
  <w:style w:type="character" w:customStyle="1" w:styleId="48">
    <w:name w:val="副标题 Char"/>
    <w:link w:val="25"/>
    <w:qFormat/>
    <w:uiPriority w:val="11"/>
    <w:rPr>
      <w:rFonts w:ascii="等线 Light" w:hAnsi="等线 Light" w:eastAsia="等线 Light" w:cs="Times New Roman"/>
      <w:color w:val="595959"/>
      <w:spacing w:val="15"/>
      <w:sz w:val="28"/>
      <w:szCs w:val="28"/>
    </w:rPr>
  </w:style>
  <w:style w:type="character" w:customStyle="1" w:styleId="49">
    <w:name w:val="脚注文本 字符"/>
    <w:link w:val="26"/>
    <w:uiPriority w:val="0"/>
    <w:rPr>
      <w:sz w:val="18"/>
    </w:rPr>
  </w:style>
  <w:style w:type="character" w:customStyle="1" w:styleId="50">
    <w:name w:val="标题 Char"/>
    <w:link w:val="31"/>
    <w:uiPriority w:val="10"/>
    <w:rPr>
      <w:rFonts w:ascii="Arial" w:hAnsi="Arial"/>
      <w:b/>
      <w:kern w:val="0"/>
      <w:sz w:val="32"/>
      <w:szCs w:val="20"/>
    </w:rPr>
  </w:style>
  <w:style w:type="character" w:customStyle="1" w:styleId="51">
    <w:name w:val="批注主题 字符"/>
    <w:link w:val="32"/>
    <w:uiPriority w:val="0"/>
  </w:style>
  <w:style w:type="paragraph" w:customStyle="1" w:styleId="52">
    <w:name w:val="样式 标题 3 + (中文) 黑体 小四 非加粗 段前: 7.8 磅 段后: 0 磅 行距: 固定值 20 磅"/>
    <w:basedOn w:val="4"/>
    <w:qFormat/>
    <w:uiPriority w:val="0"/>
    <w:pPr>
      <w:spacing w:before="0" w:after="0" w:line="400" w:lineRule="exact"/>
    </w:pPr>
    <w:rPr>
      <w:rFonts w:eastAsia="黑体" w:cs="宋体"/>
      <w:b w:val="0"/>
      <w:bCs w:val="0"/>
      <w:sz w:val="24"/>
      <w:szCs w:val="20"/>
    </w:rPr>
  </w:style>
  <w:style w:type="character" w:customStyle="1" w:styleId="53">
    <w:name w:val=" Char Char"/>
    <w:uiPriority w:val="0"/>
    <w:rPr>
      <w:rFonts w:ascii="Arial" w:hAnsi="Arial" w:eastAsia="黑体"/>
      <w:b/>
      <w:bCs/>
      <w:kern w:val="2"/>
      <w:sz w:val="32"/>
      <w:szCs w:val="32"/>
      <w:lang w:val="en-US" w:eastAsia="zh-CN" w:bidi="ar-SA"/>
    </w:rPr>
  </w:style>
  <w:style w:type="paragraph" w:customStyle="1" w:styleId="54">
    <w:name w:val="样式 标题 2 + Times New Roman 四号 非加粗 段前: 5 磅 段后: 0 磅 行距: 固定值 20..."/>
    <w:basedOn w:val="3"/>
    <w:uiPriority w:val="0"/>
    <w:pPr>
      <w:spacing w:before="100" w:after="0" w:line="400" w:lineRule="exact"/>
    </w:pPr>
    <w:rPr>
      <w:rFonts w:ascii="Times New Roman" w:hAnsi="Times New Roman" w:cs="宋体"/>
      <w:b w:val="0"/>
      <w:bCs w:val="0"/>
      <w:sz w:val="28"/>
      <w:szCs w:val="20"/>
    </w:rPr>
  </w:style>
  <w:style w:type="paragraph" w:customStyle="1" w:styleId="55">
    <w:name w:val="样式 标题 1 + 黑体 三号 非加粗 居中 段前: 6 磅 段后: 6 磅 行距: 固定值 20 磅"/>
    <w:basedOn w:val="2"/>
    <w:uiPriority w:val="0"/>
    <w:pPr>
      <w:spacing w:before="120" w:after="120" w:line="400" w:lineRule="exact"/>
      <w:jc w:val="center"/>
    </w:pPr>
    <w:rPr>
      <w:rFonts w:ascii="黑体" w:hAnsi="黑体" w:eastAsia="黑体" w:cs="宋体"/>
      <w:b w:val="0"/>
      <w:bCs w:val="0"/>
      <w:sz w:val="32"/>
      <w:szCs w:val="20"/>
    </w:rPr>
  </w:style>
  <w:style w:type="paragraph" w:customStyle="1" w:styleId="56">
    <w:name w:val="1"/>
    <w:basedOn w:val="1"/>
    <w:uiPriority w:val="0"/>
  </w:style>
  <w:style w:type="character" w:customStyle="1" w:styleId="57">
    <w:name w:val="font161"/>
    <w:uiPriority w:val="0"/>
    <w:rPr>
      <w:b/>
      <w:bCs/>
      <w:sz w:val="32"/>
      <w:szCs w:val="32"/>
    </w:rPr>
  </w:style>
  <w:style w:type="paragraph" w:customStyle="1" w:styleId="58">
    <w:name w:val="6'"/>
    <w:basedOn w:val="1"/>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59">
    <w:name w:val="表格"/>
    <w:basedOn w:val="1"/>
    <w:uiPriority w:val="0"/>
    <w:pPr>
      <w:jc w:val="center"/>
      <w:textAlignment w:val="center"/>
    </w:pPr>
    <w:rPr>
      <w:rFonts w:ascii="华文细黑" w:hAnsi="华文细黑"/>
      <w:kern w:val="0"/>
      <w:szCs w:val="20"/>
    </w:rPr>
  </w:style>
  <w:style w:type="paragraph" w:customStyle="1" w:styleId="60">
    <w:name w:val="表格文字"/>
    <w:basedOn w:val="1"/>
    <w:uiPriority w:val="0"/>
    <w:pPr>
      <w:adjustRightInd w:val="0"/>
      <w:spacing w:line="420" w:lineRule="atLeast"/>
      <w:jc w:val="left"/>
      <w:textAlignment w:val="baseline"/>
    </w:pPr>
    <w:rPr>
      <w:kern w:val="0"/>
      <w:szCs w:val="20"/>
    </w:rPr>
  </w:style>
  <w:style w:type="paragraph" w:customStyle="1" w:styleId="61">
    <w:name w:val="表中"/>
    <w:basedOn w:val="1"/>
    <w:uiPriority w:val="0"/>
    <w:pPr>
      <w:adjustRightInd w:val="0"/>
      <w:spacing w:line="360" w:lineRule="atLeast"/>
      <w:jc w:val="center"/>
      <w:textAlignment w:val="baseline"/>
    </w:pPr>
    <w:rPr>
      <w:kern w:val="0"/>
      <w:szCs w:val="20"/>
    </w:rPr>
  </w:style>
  <w:style w:type="paragraph" w:customStyle="1" w:styleId="62">
    <w:name w:val="表头"/>
    <w:basedOn w:val="1"/>
    <w:uiPriority w:val="0"/>
    <w:pPr>
      <w:adjustRightInd w:val="0"/>
      <w:spacing w:before="60" w:after="60" w:line="420" w:lineRule="atLeast"/>
      <w:jc w:val="left"/>
      <w:textAlignment w:val="baseline"/>
    </w:pPr>
    <w:rPr>
      <w:rFonts w:ascii="黑体" w:eastAsia="黑体"/>
      <w:b/>
      <w:kern w:val="0"/>
      <w:szCs w:val="20"/>
    </w:rPr>
  </w:style>
  <w:style w:type="paragraph" w:customStyle="1" w:styleId="63">
    <w:name w:val="_Style 414"/>
    <w:basedOn w:val="1"/>
    <w:uiPriority w:val="0"/>
    <w:pPr>
      <w:spacing w:before="100" w:after="100" w:line="480" w:lineRule="auto"/>
    </w:pPr>
    <w:rPr>
      <w:rFonts w:ascii="宋体" w:hAnsi="宋体" w:eastAsia="黑体" w:cs="宋体"/>
      <w:sz w:val="28"/>
    </w:rPr>
  </w:style>
  <w:style w:type="paragraph" w:customStyle="1" w:styleId="64">
    <w:name w:val="Default"/>
    <w:uiPriority w:val="0"/>
    <w:pPr>
      <w:widowControl w:val="0"/>
      <w:autoSpaceDE w:val="0"/>
      <w:autoSpaceDN w:val="0"/>
      <w:adjustRightInd w:val="0"/>
    </w:pPr>
    <w:rPr>
      <w:rFonts w:ascii="宋体" w:hAnsi="宋体" w:cs="宋体"/>
      <w:color w:val="000000"/>
      <w:sz w:val="24"/>
      <w:szCs w:val="24"/>
      <w:lang w:val="en-US" w:eastAsia="zh-CN" w:bidi="ar-SA"/>
    </w:rPr>
  </w:style>
  <w:style w:type="paragraph" w:customStyle="1" w:styleId="65">
    <w:name w:val="Char Char Char Char Char Char Char"/>
    <w:basedOn w:val="1"/>
    <w:uiPriority w:val="0"/>
    <w:pPr>
      <w:widowControl/>
      <w:spacing w:after="160" w:line="240" w:lineRule="exact"/>
      <w:jc w:val="left"/>
    </w:pPr>
    <w:rPr>
      <w:rFonts w:ascii="Arial" w:hAnsi="Arial" w:eastAsia="Times New Roman" w:cs="Verdana"/>
      <w:b/>
      <w:kern w:val="0"/>
      <w:sz w:val="24"/>
      <w:szCs w:val="21"/>
      <w:lang w:eastAsia="en-US"/>
    </w:rPr>
  </w:style>
  <w:style w:type="paragraph" w:customStyle="1" w:styleId="66">
    <w:name w:val="p0"/>
    <w:basedOn w:val="1"/>
    <w:uiPriority w:val="0"/>
    <w:pPr>
      <w:widowControl/>
      <w:spacing w:before="100" w:beforeAutospacing="1" w:after="100" w:afterAutospacing="1"/>
      <w:jc w:val="left"/>
    </w:pPr>
    <w:rPr>
      <w:rFonts w:ascii="宋体" w:hAnsi="宋体" w:cs="宋体"/>
      <w:kern w:val="0"/>
      <w:sz w:val="24"/>
    </w:rPr>
  </w:style>
  <w:style w:type="character" w:customStyle="1" w:styleId="67">
    <w:name w:val="样式4"/>
    <w:uiPriority w:val="0"/>
    <w:rPr>
      <w:rFonts w:eastAsia="仿宋_GB2312"/>
      <w:sz w:val="24"/>
    </w:rPr>
  </w:style>
  <w:style w:type="character" w:customStyle="1" w:styleId="68">
    <w:name w:val="标题 2 Char Char"/>
    <w:uiPriority w:val="0"/>
    <w:rPr>
      <w:rFonts w:ascii="Arial" w:hAnsi="Arial" w:eastAsia="黑体"/>
      <w:b/>
      <w:bCs/>
      <w:kern w:val="2"/>
      <w:sz w:val="32"/>
      <w:szCs w:val="32"/>
      <w:lang w:val="en-US" w:eastAsia="zh-CN" w:bidi="ar-SA"/>
    </w:rPr>
  </w:style>
  <w:style w:type="paragraph" w:customStyle="1" w:styleId="69">
    <w:name w:val="reader-word-layer reader-word-s1-13"/>
    <w:basedOn w:val="1"/>
    <w:uiPriority w:val="0"/>
    <w:pPr>
      <w:widowControl/>
      <w:spacing w:before="100" w:beforeAutospacing="1" w:after="100" w:afterAutospacing="1"/>
      <w:jc w:val="left"/>
    </w:pPr>
    <w:rPr>
      <w:rFonts w:ascii="宋体" w:hAnsi="宋体" w:cs="宋体"/>
      <w:kern w:val="0"/>
      <w:sz w:val="24"/>
    </w:rPr>
  </w:style>
  <w:style w:type="paragraph" w:customStyle="1" w:styleId="70">
    <w:name w:val="reader-word-layer reader-word-s1-11"/>
    <w:basedOn w:val="1"/>
    <w:uiPriority w:val="0"/>
    <w:pPr>
      <w:widowControl/>
      <w:spacing w:before="100" w:beforeAutospacing="1" w:after="100" w:afterAutospacing="1"/>
      <w:jc w:val="left"/>
    </w:pPr>
    <w:rPr>
      <w:rFonts w:ascii="宋体" w:hAnsi="宋体" w:cs="宋体"/>
      <w:kern w:val="0"/>
      <w:sz w:val="24"/>
    </w:rPr>
  </w:style>
  <w:style w:type="paragraph" w:customStyle="1" w:styleId="71">
    <w:name w:val="居中黑体"/>
    <w:basedOn w:val="1"/>
    <w:uiPriority w:val="0"/>
    <w:pPr>
      <w:autoSpaceDE w:val="0"/>
      <w:autoSpaceDN w:val="0"/>
      <w:adjustRightInd w:val="0"/>
      <w:spacing w:before="227" w:after="113" w:line="400" w:lineRule="atLeast"/>
      <w:jc w:val="center"/>
      <w:textAlignment w:val="center"/>
    </w:pPr>
    <w:rPr>
      <w:rFonts w:ascii="方正兰亭黑_GBK" w:eastAsia="方正兰亭黑_GBK" w:cs="方正兰亭黑_GBK"/>
      <w:color w:val="000000"/>
      <w:kern w:val="0"/>
      <w:sz w:val="26"/>
      <w:szCs w:val="26"/>
      <w:lang w:val="zh-CN"/>
    </w:rPr>
  </w:style>
  <w:style w:type="paragraph" w:customStyle="1" w:styleId="72">
    <w:name w:val="[无段落样式]"/>
    <w:uiPriority w:val="0"/>
    <w:pPr>
      <w:widowControl w:val="0"/>
      <w:autoSpaceDE w:val="0"/>
      <w:autoSpaceDN w:val="0"/>
      <w:adjustRightInd w:val="0"/>
      <w:spacing w:line="288" w:lineRule="auto"/>
      <w:jc w:val="both"/>
      <w:textAlignment w:val="center"/>
    </w:pPr>
    <w:rPr>
      <w:rFonts w:ascii="宋体"/>
      <w:color w:val="000000"/>
      <w:sz w:val="24"/>
      <w:szCs w:val="24"/>
      <w:lang w:val="zh-CN" w:eastAsia="zh-CN" w:bidi="ar-SA"/>
    </w:rPr>
  </w:style>
  <w:style w:type="paragraph" w:customStyle="1" w:styleId="73">
    <w:name w:val="[基本段落]"/>
    <w:basedOn w:val="72"/>
    <w:uiPriority w:val="0"/>
  </w:style>
  <w:style w:type="character" w:customStyle="1" w:styleId="74">
    <w:name w:val=" Char Char8"/>
    <w:uiPriority w:val="0"/>
    <w:rPr>
      <w:rFonts w:eastAsia="宋体"/>
      <w:kern w:val="2"/>
      <w:sz w:val="21"/>
      <w:szCs w:val="24"/>
      <w:lang w:val="en-US" w:eastAsia="zh-CN" w:bidi="ar-SA"/>
    </w:rPr>
  </w:style>
  <w:style w:type="character" w:customStyle="1" w:styleId="75">
    <w:name w:val=" Char Char19"/>
    <w:uiPriority w:val="0"/>
    <w:rPr>
      <w:rFonts w:ascii="Arial" w:hAnsi="Arial" w:eastAsia="黑体"/>
      <w:b/>
      <w:bCs/>
      <w:kern w:val="2"/>
      <w:sz w:val="32"/>
      <w:szCs w:val="32"/>
      <w:lang w:val="en-US" w:eastAsia="zh-CN" w:bidi="ar-SA"/>
    </w:rPr>
  </w:style>
  <w:style w:type="character" w:customStyle="1" w:styleId="76">
    <w:name w:val="批注文字 Char1"/>
    <w:uiPriority w:val="0"/>
    <w:rPr>
      <w:rFonts w:eastAsia="宋体"/>
      <w:kern w:val="2"/>
      <w:sz w:val="21"/>
      <w:szCs w:val="24"/>
      <w:lang w:val="en-US" w:eastAsia="zh-CN" w:bidi="ar-SA"/>
    </w:rPr>
  </w:style>
  <w:style w:type="paragraph" w:customStyle="1" w:styleId="77">
    <w:name w:val="样式 WG标题3居中 + 行距: 固定值 18 磅"/>
    <w:basedOn w:val="1"/>
    <w:uiPriority w:val="0"/>
    <w:pPr>
      <w:spacing w:before="100" w:beforeAutospacing="1" w:after="100" w:afterAutospacing="1" w:line="360" w:lineRule="exact"/>
      <w:jc w:val="center"/>
      <w:outlineLvl w:val="2"/>
    </w:pPr>
    <w:rPr>
      <w:rFonts w:cs="宋体"/>
      <w:b/>
      <w:bCs/>
      <w:sz w:val="32"/>
      <w:szCs w:val="20"/>
    </w:rPr>
  </w:style>
  <w:style w:type="character" w:customStyle="1" w:styleId="78">
    <w:name w:val="wg正文 仿宋_GB2312 四号"/>
    <w:qFormat/>
    <w:uiPriority w:val="0"/>
    <w:rPr>
      <w:rFonts w:ascii="仿宋_GB2312" w:hAnsi="仿宋_GB2312" w:eastAsia="仿宋_GB2312"/>
      <w:sz w:val="28"/>
    </w:rPr>
  </w:style>
  <w:style w:type="paragraph" w:styleId="79">
    <w:name w:val=""/>
    <w:unhideWhenUsed/>
    <w:uiPriority w:val="99"/>
    <w:rPr>
      <w:kern w:val="2"/>
      <w:sz w:val="21"/>
      <w:szCs w:val="24"/>
      <w:lang w:val="en-US" w:eastAsia="zh-CN" w:bidi="ar-SA"/>
    </w:rPr>
  </w:style>
  <w:style w:type="paragraph" w:customStyle="1" w:styleId="80">
    <w:name w:val="zhang"/>
    <w:basedOn w:val="1"/>
    <w:uiPriority w:val="0"/>
    <w:pPr>
      <w:spacing w:before="100" w:beforeAutospacing="1" w:after="100" w:afterAutospacing="1"/>
    </w:pPr>
    <w:rPr>
      <w:b/>
      <w:bCs/>
      <w:smallCaps/>
      <w:color w:val="000000"/>
      <w:sz w:val="20"/>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2" Type="http://schemas.microsoft.com/office/2011/relationships/people" Target="people.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header" Target="header4.xml"/><Relationship Id="rId13" Type="http://schemas.openxmlformats.org/officeDocument/2006/relationships/footer" Target="footer6.xml"/><Relationship Id="rId12" Type="http://schemas.openxmlformats.org/officeDocument/2006/relationships/header" Target="header3.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99</Pages>
  <Words>6897</Words>
  <Characters>7448</Characters>
  <Lines>807</Lines>
  <Paragraphs>227</Paragraphs>
  <TotalTime>0</TotalTime>
  <ScaleCrop>false</ScaleCrop>
  <LinksUpToDate>false</LinksUpToDate>
  <CharactersWithSpaces>10862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2026-03-20T14:54:00Z</dcterms:created>
  <dc:creator>黄敏</dc:creator>
  <cp:lastModifiedBy>猪猪疯了</cp:lastModifiedBy>
  <cp:lastPrinted>2016-11-22T03:01:00Z</cp:lastPrinted>
  <dcterms:modified xsi:type="dcterms:W3CDTF">2026-07-06T06:30:31Z</dcterms:modified>
  <dc:title>湖北省建设工程监理招标文件示范文本</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730C04E30C9E48CDA00F397A15543791_13</vt:lpwstr>
  </property>
  <property fmtid="{D5CDD505-2E9C-101B-9397-08002B2CF9AE}" pid="4" name="KSOTemplateDocerSaveRecord">
    <vt:lpwstr>eyJoZGlkIjoiNWZjMDI5ZWVlMTQ5NGY3MjlhNzQxOWZiZTEwMDAzNDUiLCJ1c2VySWQiOiIyNTM5ODczMDAifQ==</vt:lpwstr>
  </property>
</Properties>
</file>