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BF3C" w14:textId="77777777" w:rsidR="0000723C" w:rsidRDefault="0000723C">
      <w:pPr>
        <w:pStyle w:val="a0"/>
      </w:pPr>
      <w:bookmarkStart w:id="0" w:name="OLE_LINK7"/>
    </w:p>
    <w:p w14:paraId="5B47D802" w14:textId="77777777" w:rsidR="0000723C" w:rsidRPr="00B63328" w:rsidRDefault="00801B74">
      <w:pPr>
        <w:spacing w:line="560" w:lineRule="exact"/>
        <w:jc w:val="center"/>
        <w:rPr>
          <w:rFonts w:ascii="方正小标宋简体" w:eastAsia="方正小标宋简体" w:hAnsi="方正小标宋简体" w:hint="eastAsia"/>
          <w:bCs/>
          <w:sz w:val="44"/>
          <w:szCs w:val="44"/>
        </w:rPr>
      </w:pPr>
      <w:r w:rsidRPr="00B63328">
        <w:rPr>
          <w:rFonts w:ascii="方正小标宋简体" w:eastAsia="方正小标宋简体" w:hAnsi="方正小标宋简体"/>
          <w:bCs/>
          <w:sz w:val="44"/>
          <w:szCs w:val="44"/>
        </w:rPr>
        <w:t>省发改委关于</w:t>
      </w:r>
      <w:r w:rsidRPr="00B63328">
        <w:rPr>
          <w:rFonts w:ascii="方正小标宋简体" w:eastAsia="方正小标宋简体" w:hAnsi="方正小标宋简体" w:hint="eastAsia"/>
          <w:bCs/>
          <w:sz w:val="44"/>
          <w:szCs w:val="44"/>
        </w:rPr>
        <w:t>印发湖北省评标专家</w:t>
      </w:r>
    </w:p>
    <w:p w14:paraId="56305E19" w14:textId="77777777" w:rsidR="0000723C" w:rsidRPr="00B63328" w:rsidRDefault="00801B74">
      <w:pPr>
        <w:spacing w:line="560" w:lineRule="exact"/>
        <w:jc w:val="center"/>
        <w:rPr>
          <w:rFonts w:ascii="方正小标宋简体" w:eastAsia="方正小标宋简体" w:hAnsi="方正小标宋简体" w:hint="eastAsia"/>
          <w:bCs/>
          <w:sz w:val="44"/>
          <w:szCs w:val="44"/>
        </w:rPr>
      </w:pPr>
      <w:r w:rsidRPr="00B63328">
        <w:rPr>
          <w:rFonts w:ascii="方正小标宋简体" w:eastAsia="方正小标宋简体" w:hAnsi="方正小标宋简体" w:hint="eastAsia"/>
          <w:bCs/>
          <w:sz w:val="44"/>
          <w:szCs w:val="44"/>
        </w:rPr>
        <w:t>和评标专家库管理细则的通知</w:t>
      </w:r>
    </w:p>
    <w:p w14:paraId="10F3306A" w14:textId="77777777" w:rsidR="0000723C" w:rsidRDefault="00801B74">
      <w:pPr>
        <w:spacing w:beforeLines="50" w:before="159" w:afterLines="50" w:after="159" w:line="560" w:lineRule="exact"/>
        <w:jc w:val="center"/>
        <w:rPr>
          <w:rFonts w:ascii="Times New Roman" w:eastAsia="仿宋_GB2312" w:hAnsi="Times New Roman"/>
          <w:sz w:val="36"/>
          <w:szCs w:val="36"/>
        </w:rPr>
      </w:pPr>
      <w:r>
        <w:rPr>
          <w:rFonts w:ascii="Times New Roman" w:eastAsia="仿宋_GB2312" w:hAnsi="Times New Roman"/>
          <w:sz w:val="32"/>
          <w:szCs w:val="32"/>
        </w:rPr>
        <w:t>鄂发改规〔</w:t>
      </w:r>
      <w:r>
        <w:rPr>
          <w:rFonts w:ascii="Times New Roman" w:eastAsia="仿宋_GB2312" w:hAnsi="Times New Roman"/>
          <w:sz w:val="32"/>
          <w:szCs w:val="32"/>
        </w:rPr>
        <w:t>2025</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号</w:t>
      </w:r>
    </w:p>
    <w:p w14:paraId="095CA20B" w14:textId="77777777" w:rsidR="0000723C" w:rsidRDefault="00801B74">
      <w:pPr>
        <w:snapToGrid w:val="0"/>
        <w:spacing w:line="560" w:lineRule="exact"/>
        <w:rPr>
          <w:rFonts w:ascii="Times New Roman" w:eastAsia="仿宋_GB2312" w:hAnsi="Times New Roman"/>
          <w:sz w:val="32"/>
          <w:szCs w:val="32"/>
        </w:rPr>
      </w:pPr>
      <w:r>
        <w:rPr>
          <w:rFonts w:ascii="Times New Roman" w:eastAsia="仿宋_GB2312" w:hAnsi="Times New Roman"/>
          <w:sz w:val="32"/>
          <w:szCs w:val="32"/>
        </w:rPr>
        <w:t>省</w:t>
      </w:r>
      <w:r>
        <w:rPr>
          <w:rFonts w:ascii="Times New Roman" w:eastAsia="仿宋_GB2312" w:hAnsi="Times New Roman" w:hint="eastAsia"/>
          <w:sz w:val="32"/>
          <w:szCs w:val="32"/>
        </w:rPr>
        <w:t>有关部门，各市、州、直管市、神农架林区招标投标指导协调工作牵头部门</w:t>
      </w:r>
      <w:r>
        <w:rPr>
          <w:rFonts w:ascii="Times New Roman" w:eastAsia="仿宋_GB2312" w:hAnsi="Times New Roman"/>
          <w:sz w:val="32"/>
          <w:szCs w:val="32"/>
        </w:rPr>
        <w:t>：</w:t>
      </w:r>
    </w:p>
    <w:p w14:paraId="5C4196C3" w14:textId="77777777" w:rsidR="0000723C" w:rsidRDefault="00801B74">
      <w:pPr>
        <w:snapToGrid w:val="0"/>
        <w:spacing w:line="560" w:lineRule="exact"/>
        <w:ind w:firstLineChars="200" w:firstLine="640"/>
        <w:rPr>
          <w:rFonts w:ascii="Times New Roman" w:eastAsia="仿宋_GB2312" w:hAnsi="Times New Roman" w:cs="仿宋_GB2312"/>
          <w:sz w:val="32"/>
          <w:szCs w:val="32"/>
          <w:shd w:val="clear" w:color="auto" w:fill="FFFFFF"/>
        </w:rPr>
      </w:pPr>
      <w:r>
        <w:rPr>
          <w:rFonts w:ascii="Times New Roman" w:eastAsia="仿宋_GB2312" w:hAnsi="Times New Roman" w:cs="仿宋_GB2312" w:hint="eastAsia"/>
          <w:sz w:val="32"/>
          <w:szCs w:val="32"/>
          <w:shd w:val="clear" w:color="auto" w:fill="FFFFFF"/>
        </w:rPr>
        <w:t>经省人民政府同意，现将《湖北省评标专家和评标专家库管理细则》印发给你们，请认真贯彻执行。</w:t>
      </w:r>
    </w:p>
    <w:p w14:paraId="73B0C46B" w14:textId="77777777" w:rsidR="0000723C" w:rsidRDefault="0000723C">
      <w:pPr>
        <w:spacing w:line="560" w:lineRule="exact"/>
        <w:rPr>
          <w:rFonts w:ascii="Times New Roman" w:hAnsi="Times New Roman"/>
          <w:sz w:val="32"/>
          <w:szCs w:val="32"/>
          <w:lang w:val="en"/>
        </w:rPr>
      </w:pPr>
    </w:p>
    <w:p w14:paraId="191071FE" w14:textId="77777777" w:rsidR="0000723C" w:rsidRDefault="0000723C">
      <w:pPr>
        <w:pStyle w:val="2"/>
        <w:rPr>
          <w:lang w:val="en"/>
        </w:rPr>
      </w:pPr>
    </w:p>
    <w:p w14:paraId="1E1AEDCE" w14:textId="77777777" w:rsidR="0000723C" w:rsidRDefault="00801B74">
      <w:pPr>
        <w:spacing w:line="560" w:lineRule="exact"/>
        <w:ind w:firstLineChars="200" w:firstLine="640"/>
        <w:rPr>
          <w:rFonts w:ascii="Times New Roman" w:eastAsia="仿宋_GB2312" w:hAnsi="Times New Roman"/>
          <w:sz w:val="32"/>
          <w:szCs w:val="32"/>
          <w:lang w:val="en"/>
        </w:rPr>
      </w:pPr>
      <w:r>
        <w:rPr>
          <w:rFonts w:ascii="Times New Roman" w:eastAsia="仿宋_GB2312" w:hAnsi="Times New Roman"/>
          <w:sz w:val="32"/>
          <w:szCs w:val="32"/>
        </w:rPr>
        <w:t xml:space="preserve">                      </w:t>
      </w:r>
      <w:r>
        <w:rPr>
          <w:rFonts w:ascii="Times New Roman" w:eastAsia="仿宋_GB2312" w:hAnsi="Times New Roman"/>
          <w:sz w:val="32"/>
          <w:szCs w:val="32"/>
          <w:lang w:val="en"/>
        </w:rPr>
        <w:t>湖北省发展和改革委员会</w:t>
      </w:r>
    </w:p>
    <w:p w14:paraId="1C86FCFA" w14:textId="77777777" w:rsidR="0000723C" w:rsidRDefault="00801B74">
      <w:pPr>
        <w:spacing w:line="560" w:lineRule="exact"/>
        <w:ind w:firstLineChars="200" w:firstLine="640"/>
        <w:rPr>
          <w:rFonts w:ascii="Times New Roman" w:eastAsia="仿宋_GB2312" w:hAnsi="Times New Roman"/>
          <w:sz w:val="32"/>
          <w:szCs w:val="32"/>
          <w:lang w:val="en"/>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lang w:val="en"/>
        </w:rPr>
        <w:t>202</w:t>
      </w:r>
      <w:r>
        <w:rPr>
          <w:rFonts w:ascii="Times New Roman" w:eastAsia="仿宋_GB2312" w:hAnsi="Times New Roman" w:hint="eastAsia"/>
          <w:sz w:val="32"/>
          <w:szCs w:val="32"/>
        </w:rPr>
        <w:t>5</w:t>
      </w:r>
      <w:r>
        <w:rPr>
          <w:rFonts w:ascii="Times New Roman" w:eastAsia="仿宋_GB2312" w:hAnsi="Times New Roman"/>
          <w:sz w:val="32"/>
          <w:szCs w:val="32"/>
          <w:lang w:val="en"/>
        </w:rPr>
        <w:t>年</w:t>
      </w:r>
      <w:r>
        <w:rPr>
          <w:rFonts w:ascii="Times New Roman" w:eastAsia="仿宋_GB2312" w:hAnsi="Times New Roman" w:hint="eastAsia"/>
          <w:sz w:val="32"/>
          <w:szCs w:val="32"/>
        </w:rPr>
        <w:t>11</w:t>
      </w:r>
      <w:r>
        <w:rPr>
          <w:rFonts w:ascii="Times New Roman" w:eastAsia="仿宋_GB2312" w:hAnsi="Times New Roman"/>
          <w:sz w:val="32"/>
          <w:szCs w:val="32"/>
          <w:lang w:val="en"/>
        </w:rPr>
        <w:t>月</w:t>
      </w:r>
      <w:r>
        <w:rPr>
          <w:rFonts w:ascii="Times New Roman" w:eastAsia="仿宋_GB2312" w:hAnsi="Times New Roman" w:hint="eastAsia"/>
          <w:sz w:val="32"/>
          <w:szCs w:val="32"/>
        </w:rPr>
        <w:t>19</w:t>
      </w:r>
      <w:r>
        <w:rPr>
          <w:rFonts w:ascii="Times New Roman" w:eastAsia="仿宋_GB2312" w:hAnsi="Times New Roman"/>
          <w:sz w:val="32"/>
          <w:szCs w:val="32"/>
          <w:lang w:val="en"/>
        </w:rPr>
        <w:t>日</w:t>
      </w:r>
    </w:p>
    <w:bookmarkEnd w:id="0"/>
    <w:p w14:paraId="7CB1CDE5" w14:textId="07FE090E" w:rsidR="0000723C" w:rsidRPr="00B63328" w:rsidRDefault="0086711D">
      <w:pPr>
        <w:adjustRightInd w:val="0"/>
        <w:snapToGrid w:val="0"/>
        <w:spacing w:line="560" w:lineRule="exact"/>
        <w:ind w:firstLine="640"/>
        <w:rPr>
          <w:rFonts w:ascii="方正小标宋简体" w:eastAsia="方正小标宋简体" w:hAnsi="方正小标宋简体" w:hint="eastAsia"/>
          <w:sz w:val="44"/>
          <w:szCs w:val="44"/>
        </w:rPr>
      </w:pPr>
      <w:r>
        <w:rPr>
          <w:rFonts w:ascii="Times New Roman" w:eastAsia="方正小标宋_GBK" w:hAnsi="Times New Roman"/>
          <w:sz w:val="44"/>
          <w:szCs w:val="44"/>
          <w:lang w:val="en"/>
        </w:rPr>
        <w:br w:type="page"/>
      </w:r>
      <w:r w:rsidR="00801B74" w:rsidRPr="00B63328">
        <w:rPr>
          <w:rFonts w:ascii="方正小标宋简体" w:eastAsia="方正小标宋简体" w:hAnsi="方正小标宋简体"/>
          <w:sz w:val="44"/>
          <w:szCs w:val="44"/>
        </w:rPr>
        <w:lastRenderedPageBreak/>
        <w:t>湖北省评标专家和评标专家库管理细则</w:t>
      </w:r>
    </w:p>
    <w:p w14:paraId="69A067EC" w14:textId="77777777" w:rsidR="0000723C" w:rsidRDefault="0000723C">
      <w:pPr>
        <w:adjustRightInd w:val="0"/>
        <w:snapToGrid w:val="0"/>
        <w:spacing w:line="560" w:lineRule="exact"/>
        <w:jc w:val="center"/>
        <w:rPr>
          <w:rFonts w:ascii="Times New Roman" w:eastAsia="方正小标宋_GBK" w:hAnsi="Times New Roman"/>
          <w:sz w:val="40"/>
          <w:szCs w:val="40"/>
        </w:rPr>
      </w:pPr>
    </w:p>
    <w:p w14:paraId="571562F8" w14:textId="77777777" w:rsidR="0000723C" w:rsidRDefault="00801B74">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r>
        <w:rPr>
          <w:rFonts w:ascii="Times New Roman" w:eastAsia="黑体" w:hAnsi="Times New Roman"/>
          <w:sz w:val="32"/>
          <w:szCs w:val="32"/>
          <w:lang w:bidi="ar"/>
        </w:rPr>
        <w:t>第一章</w:t>
      </w:r>
      <w:r>
        <w:rPr>
          <w:rFonts w:ascii="Times New Roman" w:eastAsia="黑体" w:hAnsi="Times New Roman" w:hint="eastAsia"/>
          <w:sz w:val="32"/>
          <w:szCs w:val="32"/>
          <w:lang w:bidi="ar"/>
        </w:rPr>
        <w:t xml:space="preserve"> </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14:paraId="77DFE47D" w14:textId="77777777" w:rsidR="0000723C" w:rsidRDefault="0000723C">
      <w:pPr>
        <w:pStyle w:val="a8"/>
        <w:wordWrap w:val="0"/>
        <w:adjustRightInd w:val="0"/>
        <w:snapToGrid w:val="0"/>
        <w:spacing w:before="0" w:beforeAutospacing="0" w:after="0" w:afterAutospacing="0" w:line="560" w:lineRule="exact"/>
        <w:jc w:val="both"/>
        <w:rPr>
          <w:rFonts w:ascii="Times New Roman" w:eastAsia="黑体" w:hAnsi="Times New Roman"/>
          <w:sz w:val="32"/>
          <w:szCs w:val="32"/>
        </w:rPr>
      </w:pPr>
    </w:p>
    <w:p w14:paraId="6805BA78"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rPr>
        <w:t>第一条</w:t>
      </w:r>
      <w:r>
        <w:rPr>
          <w:rFonts w:ascii="Times New Roman" w:eastAsia="黑体" w:hAnsi="Times New Roman"/>
          <w:sz w:val="32"/>
          <w:szCs w:val="32"/>
        </w:rPr>
        <w:t xml:space="preserve">  </w:t>
      </w:r>
      <w:r>
        <w:rPr>
          <w:rFonts w:ascii="Times New Roman" w:eastAsia="仿宋_GB2312" w:hAnsi="Times New Roman"/>
          <w:sz w:val="32"/>
          <w:szCs w:val="32"/>
        </w:rPr>
        <w:t>为了规范本省评标专家和省评标专家库管理，根据《评标专家和评标专家库管理办法》，配套制定本细则。</w:t>
      </w:r>
    </w:p>
    <w:p w14:paraId="4FACC313"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rPr>
        <w:t>第二条</w:t>
      </w:r>
      <w:r>
        <w:rPr>
          <w:rFonts w:ascii="Times New Roman" w:eastAsia="黑体" w:hAnsi="Times New Roman"/>
          <w:sz w:val="32"/>
          <w:szCs w:val="32"/>
        </w:rPr>
        <w:t xml:space="preserve">  </w:t>
      </w:r>
      <w:r>
        <w:rPr>
          <w:rFonts w:ascii="Times New Roman" w:eastAsia="仿宋_GB2312" w:hAnsi="Times New Roman"/>
          <w:sz w:val="32"/>
          <w:szCs w:val="32"/>
        </w:rPr>
        <w:t>本细则适用于本省评标专家的选聘、抽取、管理以及省评标专家库的组建、使用、共享、监督等活动。</w:t>
      </w:r>
    </w:p>
    <w:p w14:paraId="327BA66B"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第三条</w:t>
      </w:r>
      <w:r>
        <w:rPr>
          <w:rFonts w:ascii="Times New Roman" w:eastAsia="黑体" w:hAnsi="Times New Roman"/>
          <w:sz w:val="32"/>
          <w:szCs w:val="32"/>
        </w:rPr>
        <w:t xml:space="preserve">  </w:t>
      </w:r>
      <w:r>
        <w:rPr>
          <w:rFonts w:ascii="Times New Roman" w:eastAsia="仿宋_GB2312" w:hAnsi="Times New Roman"/>
          <w:sz w:val="32"/>
          <w:szCs w:val="32"/>
        </w:rPr>
        <w:t>省评标专家库由省发改委依法组建，</w:t>
      </w:r>
      <w:r>
        <w:rPr>
          <w:rFonts w:ascii="Times New Roman" w:eastAsia="仿宋_GB2312" w:hAnsi="Times New Roman" w:hint="eastAsia"/>
          <w:sz w:val="32"/>
          <w:szCs w:val="32"/>
        </w:rPr>
        <w:t>评标专家</w:t>
      </w:r>
      <w:r>
        <w:rPr>
          <w:rFonts w:ascii="Times New Roman" w:eastAsia="仿宋_GB2312" w:hAnsi="Times New Roman"/>
          <w:sz w:val="32"/>
          <w:szCs w:val="32"/>
        </w:rPr>
        <w:t>实行属地管理，各市、州、直管市、神农架林区招标投标指导协调工作牵头部门承担在本地登记的评标专家的日常管理责任。</w:t>
      </w:r>
    </w:p>
    <w:p w14:paraId="630187CE"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上述单位统称为省评标专家库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w:t>
      </w:r>
    </w:p>
    <w:p w14:paraId="727A9CE6"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rPr>
        <w:t>第四条</w:t>
      </w:r>
      <w:r>
        <w:rPr>
          <w:rFonts w:ascii="Times New Roman" w:eastAsia="黑体" w:hAnsi="Times New Roman"/>
          <w:sz w:val="32"/>
          <w:szCs w:val="32"/>
        </w:rPr>
        <w:t xml:space="preserve">  </w:t>
      </w:r>
      <w:r>
        <w:rPr>
          <w:rFonts w:ascii="Times New Roman" w:eastAsia="仿宋_GB2312" w:hAnsi="Times New Roman"/>
          <w:sz w:val="32"/>
          <w:szCs w:val="32"/>
        </w:rPr>
        <w:t>本省有关行政监督部门按照职责分工，对评标专家的评标活动和省评标专家库的组建、使用、共享实施监督管理。</w:t>
      </w:r>
    </w:p>
    <w:p w14:paraId="371ADBC3"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bCs/>
          <w:kern w:val="2"/>
          <w:sz w:val="32"/>
          <w:szCs w:val="32"/>
        </w:rPr>
        <w:t>省评标专家库电子信息系统</w:t>
      </w:r>
      <w:r>
        <w:rPr>
          <w:rFonts w:ascii="Times New Roman" w:eastAsia="仿宋_GB2312" w:hAnsi="Times New Roman"/>
          <w:sz w:val="32"/>
          <w:szCs w:val="32"/>
        </w:rPr>
        <w:t>为有关行政监督部门实施监督管理提供支撑。</w:t>
      </w:r>
    </w:p>
    <w:p w14:paraId="45DFF938" w14:textId="77777777" w:rsidR="0000723C" w:rsidRDefault="0000723C">
      <w:pPr>
        <w:pStyle w:val="a8"/>
        <w:wordWrap w:val="0"/>
        <w:adjustRightInd w:val="0"/>
        <w:snapToGrid w:val="0"/>
        <w:spacing w:before="0" w:beforeAutospacing="0" w:after="0" w:afterAutospacing="0" w:line="560" w:lineRule="exact"/>
        <w:jc w:val="both"/>
        <w:rPr>
          <w:rFonts w:ascii="Times New Roman" w:eastAsia="仿宋_GB2312" w:hAnsi="Times New Roman"/>
          <w:sz w:val="32"/>
          <w:szCs w:val="32"/>
        </w:rPr>
      </w:pPr>
    </w:p>
    <w:p w14:paraId="288259CA" w14:textId="77777777" w:rsidR="0000723C" w:rsidRDefault="00801B74">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r>
        <w:rPr>
          <w:rFonts w:ascii="Times New Roman" w:eastAsia="黑体" w:hAnsi="Times New Roman"/>
          <w:sz w:val="32"/>
          <w:szCs w:val="32"/>
          <w:lang w:bidi="ar"/>
        </w:rPr>
        <w:t>第二章</w:t>
      </w:r>
      <w:r>
        <w:rPr>
          <w:rFonts w:ascii="Times New Roman" w:eastAsia="黑体" w:hAnsi="Times New Roman"/>
          <w:sz w:val="32"/>
          <w:szCs w:val="32"/>
        </w:rPr>
        <w:t xml:space="preserve"> </w:t>
      </w:r>
      <w:r>
        <w:rPr>
          <w:rFonts w:ascii="Times New Roman" w:eastAsia="黑体" w:hAnsi="Times New Roman" w:hint="eastAsia"/>
          <w:sz w:val="32"/>
          <w:szCs w:val="32"/>
        </w:rPr>
        <w:t xml:space="preserve"> </w:t>
      </w:r>
      <w:r>
        <w:rPr>
          <w:rFonts w:ascii="Times New Roman" w:eastAsia="黑体" w:hAnsi="Times New Roman"/>
          <w:sz w:val="32"/>
          <w:szCs w:val="32"/>
        </w:rPr>
        <w:t>评标专家基本要求</w:t>
      </w:r>
    </w:p>
    <w:p w14:paraId="61D62372" w14:textId="77777777" w:rsidR="0000723C" w:rsidRDefault="0000723C">
      <w:pPr>
        <w:pStyle w:val="a8"/>
        <w:wordWrap w:val="0"/>
        <w:adjustRightInd w:val="0"/>
        <w:snapToGrid w:val="0"/>
        <w:spacing w:before="0" w:beforeAutospacing="0" w:after="0" w:afterAutospacing="0" w:line="560" w:lineRule="exact"/>
        <w:jc w:val="both"/>
        <w:rPr>
          <w:rFonts w:ascii="Times New Roman" w:eastAsia="黑体" w:hAnsi="Times New Roman"/>
          <w:sz w:val="32"/>
          <w:szCs w:val="32"/>
        </w:rPr>
      </w:pPr>
    </w:p>
    <w:p w14:paraId="4184DCD9"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rPr>
        <w:t>第五条</w:t>
      </w:r>
      <w:r>
        <w:rPr>
          <w:rFonts w:ascii="Times New Roman" w:eastAsia="黑体" w:hAnsi="Times New Roman"/>
          <w:sz w:val="32"/>
          <w:szCs w:val="32"/>
        </w:rPr>
        <w:t xml:space="preserve">  </w:t>
      </w:r>
      <w:r>
        <w:rPr>
          <w:rFonts w:ascii="Times New Roman" w:eastAsia="仿宋_GB2312" w:hAnsi="Times New Roman"/>
          <w:sz w:val="32"/>
          <w:szCs w:val="32"/>
        </w:rPr>
        <w:t>入选</w:t>
      </w:r>
      <w:r>
        <w:rPr>
          <w:rFonts w:ascii="Times New Roman" w:eastAsia="仿宋_GB2312" w:hAnsi="Times New Roman"/>
          <w:spacing w:val="-6"/>
          <w:sz w:val="32"/>
          <w:szCs w:val="32"/>
        </w:rPr>
        <w:t>省</w:t>
      </w:r>
      <w:r>
        <w:rPr>
          <w:rFonts w:ascii="Times New Roman" w:eastAsia="仿宋_GB2312" w:hAnsi="Times New Roman"/>
          <w:sz w:val="32"/>
          <w:szCs w:val="32"/>
        </w:rPr>
        <w:t>评标专家库的专业人员，应当具备下列条件：</w:t>
      </w:r>
    </w:p>
    <w:p w14:paraId="7612F5B3"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（一）具备良好的职业道德；</w:t>
      </w:r>
    </w:p>
    <w:p w14:paraId="5175D3E7"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（二）</w:t>
      </w:r>
      <w:r>
        <w:rPr>
          <w:rFonts w:ascii="Times New Roman" w:eastAsia="仿宋_GB2312" w:hAnsi="Times New Roman"/>
          <w:spacing w:val="-6"/>
          <w:sz w:val="32"/>
          <w:szCs w:val="32"/>
        </w:rPr>
        <w:t>从事相关专业领域工作满</w:t>
      </w:r>
      <w:r>
        <w:rPr>
          <w:rFonts w:ascii="Times New Roman" w:eastAsia="仿宋_GB2312" w:hAnsi="Times New Roman"/>
          <w:spacing w:val="-6"/>
          <w:sz w:val="32"/>
          <w:szCs w:val="32"/>
        </w:rPr>
        <w:t>8</w:t>
      </w:r>
      <w:r>
        <w:rPr>
          <w:rFonts w:ascii="Times New Roman" w:eastAsia="仿宋_GB2312" w:hAnsi="Times New Roman"/>
          <w:spacing w:val="-6"/>
          <w:sz w:val="32"/>
          <w:szCs w:val="32"/>
        </w:rPr>
        <w:t>年并具有高级职称或者同等</w:t>
      </w:r>
      <w:r>
        <w:rPr>
          <w:rFonts w:ascii="Times New Roman" w:eastAsia="仿宋_GB2312" w:hAnsi="Times New Roman"/>
          <w:sz w:val="32"/>
          <w:szCs w:val="32"/>
        </w:rPr>
        <w:t>专业水平；</w:t>
      </w:r>
    </w:p>
    <w:p w14:paraId="283E0104"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（三）具备参加评标工作所需要的专业知识和实践经验；</w:t>
      </w:r>
    </w:p>
    <w:p w14:paraId="6972CF9F"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lang w:bidi="ar"/>
        </w:rPr>
        <w:t>（四）</w:t>
      </w:r>
      <w:r>
        <w:rPr>
          <w:rFonts w:ascii="Times New Roman" w:eastAsia="仿宋_GB2312" w:hAnsi="Times New Roman"/>
          <w:sz w:val="32"/>
          <w:szCs w:val="32"/>
        </w:rPr>
        <w:t>熟悉有关招标投标的法律法规；</w:t>
      </w:r>
    </w:p>
    <w:p w14:paraId="5EBD6F61"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lang w:bidi="ar"/>
        </w:rPr>
        <w:t>（五）</w:t>
      </w:r>
      <w:r>
        <w:rPr>
          <w:rFonts w:ascii="Times New Roman" w:eastAsia="仿宋_GB2312" w:hAnsi="Times New Roman"/>
          <w:sz w:val="32"/>
          <w:szCs w:val="32"/>
        </w:rPr>
        <w:t>熟练掌握电子化评标技能；</w:t>
      </w:r>
    </w:p>
    <w:p w14:paraId="1A708EFE"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lang w:bidi="ar"/>
        </w:rPr>
        <w:t>（六）</w:t>
      </w:r>
      <w:r>
        <w:rPr>
          <w:rFonts w:ascii="Times New Roman" w:eastAsia="仿宋_GB2312" w:hAnsi="Times New Roman"/>
          <w:sz w:val="32"/>
          <w:szCs w:val="32"/>
        </w:rPr>
        <w:t>具备正常履行职责的身体条件，年龄在</w:t>
      </w:r>
      <w:r>
        <w:rPr>
          <w:rFonts w:ascii="Times New Roman" w:eastAsia="仿宋_GB2312" w:hAnsi="Times New Roman"/>
          <w:sz w:val="32"/>
          <w:szCs w:val="32"/>
        </w:rPr>
        <w:t>68</w:t>
      </w:r>
      <w:r>
        <w:rPr>
          <w:rFonts w:ascii="Times New Roman" w:eastAsia="仿宋_GB2312" w:hAnsi="Times New Roman"/>
          <w:sz w:val="32"/>
          <w:szCs w:val="32"/>
        </w:rPr>
        <w:t>周岁以下；</w:t>
      </w:r>
    </w:p>
    <w:p w14:paraId="2360B4EC"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（七）法律、法规、规章规定的其他条件。</w:t>
      </w:r>
    </w:p>
    <w:p w14:paraId="7B8ADAE2"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高级职称专家数量不足的地区，前款第（二）项中</w:t>
      </w:r>
      <w:r>
        <w:rPr>
          <w:rFonts w:ascii="Times New Roman" w:eastAsia="仿宋_GB2312" w:hAnsi="Times New Roman" w:hint="eastAsia"/>
          <w:sz w:val="32"/>
          <w:szCs w:val="32"/>
        </w:rPr>
        <w:t>“</w:t>
      </w:r>
      <w:r>
        <w:rPr>
          <w:rFonts w:ascii="Times New Roman" w:eastAsia="仿宋_GB2312" w:hAnsi="Times New Roman"/>
          <w:sz w:val="32"/>
          <w:szCs w:val="32"/>
        </w:rPr>
        <w:t>同等专业水平</w:t>
      </w:r>
      <w:r>
        <w:rPr>
          <w:rFonts w:ascii="Times New Roman" w:eastAsia="仿宋_GB2312" w:hAnsi="Times New Roman" w:hint="eastAsia"/>
          <w:sz w:val="32"/>
          <w:szCs w:val="32"/>
        </w:rPr>
        <w:t>”</w:t>
      </w:r>
      <w:r>
        <w:rPr>
          <w:rFonts w:ascii="Times New Roman" w:eastAsia="仿宋_GB2312" w:hAnsi="Times New Roman"/>
          <w:sz w:val="32"/>
          <w:szCs w:val="32"/>
        </w:rPr>
        <w:t>的认定标准不得低于取得中级职称（含对应的职业资格）满</w:t>
      </w:r>
      <w:r>
        <w:rPr>
          <w:rFonts w:ascii="Times New Roman" w:eastAsia="仿宋_GB2312" w:hAnsi="Times New Roman"/>
          <w:sz w:val="32"/>
          <w:szCs w:val="32"/>
        </w:rPr>
        <w:t>8</w:t>
      </w:r>
      <w:r>
        <w:rPr>
          <w:rFonts w:ascii="Times New Roman" w:eastAsia="仿宋_GB2312" w:hAnsi="Times New Roman"/>
          <w:sz w:val="32"/>
          <w:szCs w:val="32"/>
        </w:rPr>
        <w:t>年，由本地招标投标指导协调工作牵头部门向社会公布后施行。职业资格与职称的对应关系按照省人力资源和社会保障厅相关文件执行。</w:t>
      </w:r>
    </w:p>
    <w:p w14:paraId="4B4A6EDB"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稀缺领域专业人员的特殊条件，由省发改委会同省有关行政监督部门制定，并向社会公布后施行。</w:t>
      </w:r>
    </w:p>
    <w:p w14:paraId="6E22D276" w14:textId="77777777" w:rsidR="0000723C" w:rsidRDefault="00801B74">
      <w:pPr>
        <w:pStyle w:val="ac"/>
        <w:adjustRightInd w:val="0"/>
        <w:snapToGrid w:val="0"/>
        <w:spacing w:line="560" w:lineRule="exact"/>
        <w:ind w:firstLine="640"/>
        <w:rPr>
          <w:rFonts w:ascii="Times New Roman" w:eastAsia="仿宋_GB2312" w:hAnsi="Times New Roman"/>
          <w:kern w:val="0"/>
          <w:sz w:val="32"/>
          <w:szCs w:val="32"/>
        </w:rPr>
      </w:pPr>
      <w:r>
        <w:rPr>
          <w:rFonts w:ascii="Times New Roman" w:eastAsia="黑体" w:hAnsi="Times New Roman"/>
          <w:sz w:val="32"/>
          <w:szCs w:val="32"/>
        </w:rPr>
        <w:t>第六条</w:t>
      </w:r>
      <w:r>
        <w:rPr>
          <w:rFonts w:ascii="Times New Roman" w:eastAsia="黑体" w:hAnsi="Times New Roman"/>
          <w:sz w:val="32"/>
          <w:szCs w:val="32"/>
        </w:rPr>
        <w:t xml:space="preserve">  </w:t>
      </w:r>
      <w:r>
        <w:rPr>
          <w:rFonts w:ascii="Times New Roman" w:eastAsia="仿宋_GB2312" w:hAnsi="Times New Roman"/>
          <w:sz w:val="32"/>
          <w:szCs w:val="32"/>
        </w:rPr>
        <w:t>存在</w:t>
      </w:r>
      <w:r>
        <w:rPr>
          <w:rFonts w:ascii="Times New Roman" w:eastAsia="仿宋_GB2312" w:hAnsi="Times New Roman"/>
          <w:kern w:val="0"/>
          <w:sz w:val="32"/>
          <w:szCs w:val="32"/>
        </w:rPr>
        <w:t>下列情形之一的，不得入选省评标专家库：</w:t>
      </w:r>
    </w:p>
    <w:p w14:paraId="755F5854"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（一）无民事行为能力或者限制民事行为能力的；</w:t>
      </w:r>
    </w:p>
    <w:p w14:paraId="3F7F0D2B"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（二）被有关行政监督部门取消担任评标委员会成员资格的；</w:t>
      </w:r>
    </w:p>
    <w:p w14:paraId="59FCE17F"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spacing w:val="-6"/>
          <w:sz w:val="32"/>
          <w:szCs w:val="32"/>
        </w:rPr>
        <w:t>被开除公职的；</w:t>
      </w:r>
    </w:p>
    <w:p w14:paraId="5272CDFD"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（四）受过刑事处罚的；</w:t>
      </w:r>
    </w:p>
    <w:p w14:paraId="15275C6A"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（五）被列入严重失信主体名单的；</w:t>
      </w:r>
    </w:p>
    <w:p w14:paraId="2A71BDE1"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（六）法律、法规、规章规定的其他情形。</w:t>
      </w:r>
    </w:p>
    <w:p w14:paraId="14C63609"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第七条</w:t>
      </w:r>
      <w:r>
        <w:rPr>
          <w:rFonts w:ascii="Times New Roman" w:eastAsia="黑体" w:hAnsi="Times New Roman"/>
          <w:sz w:val="32"/>
          <w:szCs w:val="32"/>
        </w:rPr>
        <w:t xml:space="preserve">  </w:t>
      </w:r>
      <w:r>
        <w:rPr>
          <w:rFonts w:ascii="Times New Roman" w:eastAsia="仿宋_GB2312" w:hAnsi="Times New Roman"/>
          <w:sz w:val="32"/>
          <w:szCs w:val="32"/>
        </w:rPr>
        <w:t>评标专家享有下列权利：</w:t>
      </w:r>
    </w:p>
    <w:p w14:paraId="3F66B0CE"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（一）接受招标人聘请，担任评标委员会成员；</w:t>
      </w:r>
    </w:p>
    <w:p w14:paraId="0A9898DC"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（二）依法对投标文件进行独立评审，提出评审意见，不受任何单位或者个人的干预；</w:t>
      </w:r>
    </w:p>
    <w:p w14:paraId="11FA674F"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（三）接受参加评标活动的劳务报酬；</w:t>
      </w:r>
    </w:p>
    <w:p w14:paraId="447CD5B1"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（四）法律、法规、规章规定的其他权利。</w:t>
      </w:r>
    </w:p>
    <w:p w14:paraId="171C9449"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第八条</w:t>
      </w:r>
      <w:r>
        <w:rPr>
          <w:rFonts w:ascii="Times New Roman" w:eastAsia="黑体" w:hAnsi="Times New Roman"/>
          <w:sz w:val="32"/>
          <w:szCs w:val="32"/>
        </w:rPr>
        <w:t xml:space="preserve">  </w:t>
      </w:r>
      <w:r>
        <w:rPr>
          <w:rFonts w:ascii="Times New Roman" w:eastAsia="仿宋_GB2312" w:hAnsi="Times New Roman"/>
          <w:sz w:val="32"/>
          <w:szCs w:val="32"/>
        </w:rPr>
        <w:t>评标专家负有下列义务：</w:t>
      </w:r>
    </w:p>
    <w:p w14:paraId="34C3BEDC"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（一）如实填报并及时更新个人基本信息，配合省评标专家库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的管理工作；</w:t>
      </w:r>
    </w:p>
    <w:p w14:paraId="758375F0"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（二）存在法定回避情形的，主动提出回避；</w:t>
      </w:r>
    </w:p>
    <w:p w14:paraId="228F9029"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（三）遵守评标工作纪律和评标现场秩序；</w:t>
      </w:r>
    </w:p>
    <w:p w14:paraId="76F52848"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（四）按照招标文件确定的评标标准和方法客观公正地进行评标；</w:t>
      </w:r>
    </w:p>
    <w:p w14:paraId="7F5359D1"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（五）协助、配合招标人处理异议，按规定程序复核、纠正评标报告中的错误；</w:t>
      </w:r>
    </w:p>
    <w:p w14:paraId="21236A9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（六）发现违法违规行为主动向招标人、有关行政监督部门反映，协助、配合有关行政监督部门、纪检监察机关、司法机关、审计部门开展监督、检查、调查；</w:t>
      </w:r>
    </w:p>
    <w:p w14:paraId="0BDA3973"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（七）法律、法规、规章规定的其他义务。</w:t>
      </w:r>
    </w:p>
    <w:p w14:paraId="343BC7B9" w14:textId="77777777" w:rsidR="0000723C" w:rsidRDefault="0000723C">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p>
    <w:p w14:paraId="3D07039F" w14:textId="77777777" w:rsidR="0000723C" w:rsidRDefault="00801B74">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评标专家选聘</w:t>
      </w:r>
    </w:p>
    <w:p w14:paraId="4ABB69FB" w14:textId="77777777" w:rsidR="0000723C" w:rsidRDefault="0000723C">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p>
    <w:p w14:paraId="18E41F34"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第九条</w:t>
      </w:r>
      <w:r>
        <w:rPr>
          <w:rFonts w:ascii="Times New Roman" w:eastAsia="黑体" w:hAnsi="Times New Roman"/>
          <w:sz w:val="32"/>
          <w:szCs w:val="32"/>
        </w:rPr>
        <w:t xml:space="preserve">  </w:t>
      </w:r>
      <w:r>
        <w:rPr>
          <w:rFonts w:ascii="Times New Roman" w:eastAsia="仿宋_GB2312" w:hAnsi="Times New Roman"/>
          <w:sz w:val="32"/>
          <w:szCs w:val="32"/>
        </w:rPr>
        <w:t>专业人员入选省评标专家库，实行个人申请和单位推荐相结合的方式。申请入库的专业人员应当通过省评标专家库电子信息系统提交下列材料的扫描件或图片：</w:t>
      </w:r>
    </w:p>
    <w:p w14:paraId="06A74101"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（一）个人申请书；</w:t>
      </w:r>
    </w:p>
    <w:p w14:paraId="4D92B375"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（二）所在工作单位或者退休前原单位的推荐书；</w:t>
      </w:r>
    </w:p>
    <w:p w14:paraId="5E295690"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（三）符合本细则第五条规定条件的证明材料，包括身份证、学历证书、职称证书、职业资格证书、无犯罪记录证明等；</w:t>
      </w:r>
    </w:p>
    <w:p w14:paraId="794A4D38"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（四）关于入库信息真实性合法性和依法履职的书面承诺；</w:t>
      </w:r>
    </w:p>
    <w:p w14:paraId="1C4D464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（五）法律、法规、规章规定的其他材料。</w:t>
      </w:r>
    </w:p>
    <w:p w14:paraId="7353BC51"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首次申请入库的专业人员最多填报</w:t>
      </w:r>
      <w:r>
        <w:rPr>
          <w:rFonts w:ascii="Times New Roman" w:eastAsia="仿宋_GB2312" w:hAnsi="Times New Roman"/>
          <w:sz w:val="32"/>
          <w:szCs w:val="32"/>
        </w:rPr>
        <w:t>2</w:t>
      </w:r>
      <w:r>
        <w:rPr>
          <w:rFonts w:ascii="Times New Roman" w:eastAsia="仿宋_GB2312" w:hAnsi="Times New Roman"/>
          <w:sz w:val="32"/>
          <w:szCs w:val="32"/>
        </w:rPr>
        <w:t>个二级专业类别、</w:t>
      </w:r>
      <w:r>
        <w:rPr>
          <w:rFonts w:ascii="Times New Roman" w:eastAsia="仿宋_GB2312" w:hAnsi="Times New Roman"/>
          <w:sz w:val="32"/>
          <w:szCs w:val="32"/>
        </w:rPr>
        <w:t>6</w:t>
      </w:r>
      <w:r>
        <w:rPr>
          <w:rFonts w:ascii="Times New Roman" w:eastAsia="仿宋_GB2312" w:hAnsi="Times New Roman"/>
          <w:sz w:val="32"/>
          <w:szCs w:val="32"/>
        </w:rPr>
        <w:t>个三级专业类别，进入第</w:t>
      </w:r>
      <w:r>
        <w:rPr>
          <w:rFonts w:ascii="Times New Roman" w:eastAsia="仿宋_GB2312" w:hAnsi="Times New Roman"/>
          <w:sz w:val="32"/>
          <w:szCs w:val="32"/>
        </w:rPr>
        <w:t>2</w:t>
      </w:r>
      <w:r>
        <w:rPr>
          <w:rFonts w:ascii="Times New Roman" w:eastAsia="仿宋_GB2312" w:hAnsi="Times New Roman"/>
          <w:sz w:val="32"/>
          <w:szCs w:val="32"/>
        </w:rPr>
        <w:t>个聘期后最多填报</w:t>
      </w:r>
      <w:r>
        <w:rPr>
          <w:rFonts w:ascii="Times New Roman" w:eastAsia="仿宋_GB2312" w:hAnsi="Times New Roman"/>
          <w:sz w:val="32"/>
          <w:szCs w:val="32"/>
        </w:rPr>
        <w:t>4</w:t>
      </w:r>
      <w:r>
        <w:rPr>
          <w:rFonts w:ascii="Times New Roman" w:eastAsia="仿宋_GB2312" w:hAnsi="Times New Roman"/>
          <w:sz w:val="32"/>
          <w:szCs w:val="32"/>
        </w:rPr>
        <w:t>个二级专业类别、</w:t>
      </w:r>
      <w:r>
        <w:rPr>
          <w:rFonts w:ascii="Times New Roman" w:eastAsia="仿宋_GB2312" w:hAnsi="Times New Roman"/>
          <w:sz w:val="32"/>
          <w:szCs w:val="32"/>
        </w:rPr>
        <w:t>12</w:t>
      </w:r>
      <w:r>
        <w:rPr>
          <w:rFonts w:ascii="Times New Roman" w:eastAsia="仿宋_GB2312" w:hAnsi="Times New Roman"/>
          <w:sz w:val="32"/>
          <w:szCs w:val="32"/>
        </w:rPr>
        <w:t>个三级专业类别。</w:t>
      </w:r>
    </w:p>
    <w:p w14:paraId="458075E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应当定期组织开展审核、培训、入库工作。</w:t>
      </w:r>
    </w:p>
    <w:p w14:paraId="69FEB975"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各市、州、直管市、神农架林区招标投标指导协调工作牵头部门分别会同同级</w:t>
      </w:r>
      <w:r>
        <w:rPr>
          <w:rFonts w:ascii="Times New Roman" w:eastAsia="仿宋_GB2312" w:hAnsi="Times New Roman" w:hint="eastAsia"/>
          <w:sz w:val="32"/>
          <w:szCs w:val="32"/>
        </w:rPr>
        <w:t>住建、交通、水利等</w:t>
      </w:r>
      <w:r>
        <w:rPr>
          <w:rFonts w:ascii="Times New Roman" w:eastAsia="仿宋_GB2312" w:hAnsi="Times New Roman"/>
          <w:sz w:val="32"/>
          <w:szCs w:val="32"/>
        </w:rPr>
        <w:t>行业主管部门，采用评审方式对本地申报人的入库申请材料进行审核，决定是否聘任入库，确定参加评标的专业类别；对拟入库专家开展入库培训测试，确认是否符合本细则第五条第一款第（三）项至第（五）项的条件，并在省评标专家库电子信息系统完成入库审核流程。市、州下辖县（市、区）招标投标指导协调工作牵头部门协助做好相关工作。</w:t>
      </w:r>
    </w:p>
    <w:p w14:paraId="55DF2FCE"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评标专家审核、入库培训测试</w:t>
      </w:r>
      <w:r>
        <w:rPr>
          <w:rFonts w:ascii="Times New Roman" w:eastAsia="仿宋_GB2312" w:hAnsi="Times New Roman"/>
          <w:sz w:val="32"/>
          <w:szCs w:val="32"/>
        </w:rPr>
        <w:t>过程及结果</w:t>
      </w:r>
      <w:r>
        <w:rPr>
          <w:rFonts w:ascii="Times New Roman" w:eastAsia="仿宋_GB2312" w:hAnsi="Times New Roman" w:hint="eastAsia"/>
          <w:sz w:val="32"/>
          <w:szCs w:val="32"/>
        </w:rPr>
        <w:t>材料</w:t>
      </w:r>
      <w:r>
        <w:rPr>
          <w:rFonts w:ascii="Times New Roman" w:eastAsia="仿宋_GB2312" w:hAnsi="Times New Roman"/>
          <w:sz w:val="32"/>
          <w:szCs w:val="32"/>
        </w:rPr>
        <w:t>应当存入评标专家电子档案。</w:t>
      </w:r>
    </w:p>
    <w:p w14:paraId="5FDD54B3"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第十一条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评标专家实行聘期制，聘期为</w:t>
      </w:r>
      <w:r>
        <w:rPr>
          <w:rFonts w:ascii="Times New Roman" w:eastAsia="仿宋_GB2312" w:hAnsi="Times New Roman"/>
          <w:sz w:val="32"/>
          <w:szCs w:val="32"/>
        </w:rPr>
        <w:t>5</w:t>
      </w:r>
      <w:r>
        <w:rPr>
          <w:rFonts w:ascii="Times New Roman" w:eastAsia="仿宋_GB2312" w:hAnsi="Times New Roman"/>
          <w:sz w:val="32"/>
          <w:szCs w:val="32"/>
        </w:rPr>
        <w:t>年，每个聘期的第</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日为届满时间。</w:t>
      </w:r>
    </w:p>
    <w:p w14:paraId="72A13688"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省发改委通过省评标专家库电子信息系统提前半年对聘期即将届满的专家进行短信提醒，并开放续聘申请通道。省评标专家库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按照入库标准进行审核，决定是否继续聘任，对继续聘任的专家不再开展入库培训测试。</w:t>
      </w:r>
    </w:p>
    <w:p w14:paraId="446830D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对于未提交续聘申请或者经审核不再继续聘任的专家，省评标专家库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与其自动解除聘任关系，并调整出库。</w:t>
      </w:r>
    </w:p>
    <w:p w14:paraId="498BBEBC"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第十二条</w:t>
      </w:r>
      <w:r>
        <w:rPr>
          <w:rFonts w:ascii="Times New Roman" w:eastAsia="黑体" w:hAnsi="Times New Roman"/>
          <w:sz w:val="32"/>
          <w:szCs w:val="32"/>
        </w:rPr>
        <w:t xml:space="preserve">  </w:t>
      </w:r>
      <w:r>
        <w:rPr>
          <w:rFonts w:ascii="Times New Roman" w:eastAsia="仿宋_GB2312" w:hAnsi="Times New Roman"/>
          <w:sz w:val="32"/>
          <w:szCs w:val="32"/>
        </w:rPr>
        <w:t>省发改委通过省评标专家库电子信息系统向评标专家推送其响应抽取参加评标的信息。</w:t>
      </w:r>
    </w:p>
    <w:p w14:paraId="1F2E30E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评标专家在聘期内未响应评标的百分率（电话无人接听、直接挂机、直接拒绝、响应后未参加等拒绝参评次数除以被抽取邀请总次数乘以</w:t>
      </w:r>
      <w:r>
        <w:rPr>
          <w:rFonts w:ascii="Times New Roman" w:eastAsia="仿宋_GB2312" w:hAnsi="Times New Roman"/>
          <w:sz w:val="32"/>
          <w:szCs w:val="32"/>
        </w:rPr>
        <w:t>100%</w:t>
      </w:r>
      <w:r>
        <w:rPr>
          <w:rFonts w:ascii="Times New Roman" w:eastAsia="仿宋_GB2312" w:hAnsi="Times New Roman"/>
          <w:sz w:val="32"/>
          <w:szCs w:val="32"/>
        </w:rPr>
        <w:t>）达到</w:t>
      </w:r>
      <w:r>
        <w:rPr>
          <w:rFonts w:ascii="Times New Roman" w:eastAsia="仿宋_GB2312" w:hAnsi="Times New Roman"/>
          <w:sz w:val="32"/>
          <w:szCs w:val="32"/>
        </w:rPr>
        <w:t>100%</w:t>
      </w:r>
      <w:r>
        <w:rPr>
          <w:rFonts w:ascii="Times New Roman" w:eastAsia="仿宋_GB2312" w:hAnsi="Times New Roman"/>
          <w:sz w:val="32"/>
          <w:szCs w:val="32"/>
        </w:rPr>
        <w:t>且拒绝参评次数</w:t>
      </w:r>
      <w:r>
        <w:rPr>
          <w:rFonts w:ascii="Times New Roman" w:eastAsia="仿宋_GB2312" w:hAnsi="Times New Roman"/>
          <w:sz w:val="32"/>
          <w:szCs w:val="32"/>
        </w:rPr>
        <w:t>5</w:t>
      </w:r>
      <w:r>
        <w:rPr>
          <w:rFonts w:ascii="Times New Roman" w:eastAsia="仿宋_GB2312" w:hAnsi="Times New Roman"/>
          <w:sz w:val="32"/>
          <w:szCs w:val="32"/>
        </w:rPr>
        <w:t>次及以上的，省评标专家库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不得继续聘任。</w:t>
      </w:r>
    </w:p>
    <w:p w14:paraId="732BF4DD" w14:textId="77777777" w:rsidR="0000723C" w:rsidRDefault="0000723C">
      <w:pPr>
        <w:pStyle w:val="2"/>
        <w:spacing w:line="560" w:lineRule="exact"/>
      </w:pPr>
    </w:p>
    <w:p w14:paraId="0F5044FB" w14:textId="77777777" w:rsidR="0000723C" w:rsidRDefault="00801B74">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r>
        <w:rPr>
          <w:rFonts w:ascii="Times New Roman" w:eastAsia="黑体" w:hAnsi="Times New Roman"/>
          <w:sz w:val="32"/>
          <w:szCs w:val="32"/>
          <w:lang w:bidi="ar"/>
        </w:rPr>
        <w:t>第四章</w:t>
      </w:r>
      <w:r>
        <w:rPr>
          <w:rFonts w:ascii="Times New Roman" w:eastAsia="黑体" w:hAnsi="Times New Roman" w:hint="eastAsia"/>
          <w:sz w:val="32"/>
          <w:szCs w:val="32"/>
          <w:lang w:bidi="ar"/>
        </w:rPr>
        <w:t xml:space="preserve"> </w:t>
      </w:r>
      <w:r>
        <w:rPr>
          <w:rFonts w:ascii="Times New Roman" w:eastAsia="黑体" w:hAnsi="Times New Roman"/>
          <w:sz w:val="32"/>
          <w:szCs w:val="32"/>
        </w:rPr>
        <w:t xml:space="preserve"> </w:t>
      </w:r>
      <w:r>
        <w:rPr>
          <w:rFonts w:ascii="Times New Roman" w:eastAsia="黑体" w:hAnsi="Times New Roman"/>
          <w:sz w:val="32"/>
          <w:szCs w:val="32"/>
        </w:rPr>
        <w:t>评标专家抽取和评标专家库共享</w:t>
      </w:r>
    </w:p>
    <w:p w14:paraId="09BDBDF9" w14:textId="77777777" w:rsidR="0000723C" w:rsidRDefault="0000723C">
      <w:pPr>
        <w:pStyle w:val="a8"/>
        <w:wordWrap w:val="0"/>
        <w:adjustRightInd w:val="0"/>
        <w:snapToGrid w:val="0"/>
        <w:spacing w:before="0" w:beforeAutospacing="0" w:after="0" w:afterAutospacing="0" w:line="560" w:lineRule="exact"/>
        <w:jc w:val="both"/>
        <w:rPr>
          <w:rFonts w:ascii="Times New Roman" w:eastAsia="黑体" w:hAnsi="Times New Roman"/>
          <w:sz w:val="32"/>
          <w:szCs w:val="32"/>
        </w:rPr>
      </w:pPr>
    </w:p>
    <w:p w14:paraId="52C382FE"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本省行政区域内依法必须进行招标项目的评标专家，应当从评标专家库中随机抽取。在一个评标专家库中无法随机抽取到足够数量专家的，应当从其他依法组建的相关评标专</w:t>
      </w:r>
      <w:r>
        <w:rPr>
          <w:rFonts w:ascii="Times New Roman" w:eastAsia="仿宋_GB2312" w:hAnsi="Times New Roman"/>
          <w:sz w:val="32"/>
          <w:szCs w:val="32"/>
        </w:rPr>
        <w:lastRenderedPageBreak/>
        <w:t>家库中随机抽取。法律、法规、规章另有规定的，从其规定。</w:t>
      </w:r>
    </w:p>
    <w:p w14:paraId="0635D2E9"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本省行政区域内政府投资项目的评标专家，应当从国务院有关部门组建的评标专家库或者省级评标专家库中抽取。</w:t>
      </w:r>
    </w:p>
    <w:p w14:paraId="206D2664"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技术复杂、专业性强或者国家有特殊要求的依法必须进行招标项目，采取随机抽取方式确定的专家难以胜任评标工作的，招标人可以依法直接确定评标专家，并向有关行政监督部门报告。</w:t>
      </w:r>
    </w:p>
    <w:p w14:paraId="61FF12DB"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黑体" w:hAnsi="Times New Roman"/>
          <w:sz w:val="32"/>
          <w:szCs w:val="32"/>
        </w:rPr>
        <w:t>第十六条</w:t>
      </w:r>
      <w:r>
        <w:rPr>
          <w:rFonts w:ascii="Times New Roman" w:eastAsia="黑体" w:hAnsi="Times New Roman"/>
          <w:sz w:val="32"/>
          <w:szCs w:val="32"/>
        </w:rPr>
        <w:t xml:space="preserve">  </w:t>
      </w:r>
      <w:r>
        <w:rPr>
          <w:rFonts w:ascii="Times New Roman" w:eastAsia="仿宋_GB2312" w:hAnsi="Times New Roman"/>
          <w:sz w:val="32"/>
          <w:szCs w:val="32"/>
        </w:rPr>
        <w:t>本省各招标投标电子交易系统、省评标专家库电子信息系统支持招标人或其委托的招标代理机构在线组建招标项目评标委员会。</w:t>
      </w:r>
    </w:p>
    <w:p w14:paraId="2E2AC7EA" w14:textId="77777777" w:rsidR="0000723C" w:rsidRDefault="00801B74">
      <w:pPr>
        <w:pStyle w:val="ac"/>
        <w:adjustRightInd w:val="0"/>
        <w:snapToGrid w:val="0"/>
        <w:spacing w:line="560" w:lineRule="exact"/>
        <w:ind w:firstLine="640"/>
        <w:rPr>
          <w:rFonts w:ascii="Times New Roman" w:eastAsia="仿宋_GB2312" w:hAnsi="Times New Roman"/>
          <w:kern w:val="0"/>
          <w:sz w:val="32"/>
          <w:szCs w:val="32"/>
          <w:lang w:bidi="ar"/>
        </w:rPr>
      </w:pPr>
      <w:r>
        <w:rPr>
          <w:rFonts w:ascii="Times New Roman" w:eastAsia="仿宋_GB2312" w:hAnsi="Times New Roman"/>
          <w:sz w:val="32"/>
          <w:szCs w:val="32"/>
        </w:rPr>
        <w:t>各招标投标电子交易系统运行服务机构（以下简称运行服务机构）应当设立评标专家抽取岗位</w:t>
      </w:r>
      <w:r>
        <w:rPr>
          <w:rFonts w:ascii="Times New Roman" w:eastAsia="仿宋_GB2312" w:hAnsi="Times New Roman"/>
          <w:kern w:val="0"/>
          <w:sz w:val="32"/>
          <w:szCs w:val="32"/>
          <w:lang w:bidi="ar"/>
        </w:rPr>
        <w:t>，明确工作人员，制定规范的工作流程，设置独立的抽取场所，配备监控设施、计算机等硬件设备，构建安全的网络运行环境。</w:t>
      </w:r>
    </w:p>
    <w:p w14:paraId="5DE5C813" w14:textId="77777777" w:rsidR="0000723C" w:rsidRDefault="00801B74">
      <w:pPr>
        <w:adjustRightInd w:val="0"/>
        <w:snapToGrid w:val="0"/>
        <w:spacing w:line="560" w:lineRule="exact"/>
        <w:ind w:firstLineChars="200" w:firstLine="640"/>
        <w:rPr>
          <w:rFonts w:ascii="Times New Roman" w:hAnsi="Times New Roman"/>
          <w:sz w:val="32"/>
          <w:szCs w:val="32"/>
        </w:rPr>
      </w:pPr>
      <w:r>
        <w:rPr>
          <w:rFonts w:ascii="Times New Roman" w:eastAsia="黑体" w:hAnsi="Times New Roman"/>
          <w:kern w:val="0"/>
          <w:sz w:val="32"/>
          <w:szCs w:val="32"/>
          <w:lang w:bidi="ar"/>
        </w:rPr>
        <w:t>第十七条</w:t>
      </w:r>
      <w:r>
        <w:rPr>
          <w:rFonts w:ascii="Times New Roman" w:eastAsia="黑体" w:hAnsi="Times New Roman"/>
          <w:kern w:val="0"/>
          <w:sz w:val="32"/>
          <w:szCs w:val="32"/>
          <w:lang w:bidi="ar"/>
        </w:rPr>
        <w:t xml:space="preserve">  </w:t>
      </w:r>
      <w:r>
        <w:rPr>
          <w:rFonts w:ascii="Times New Roman" w:eastAsia="仿宋_GB2312" w:hAnsi="Times New Roman"/>
          <w:sz w:val="32"/>
          <w:szCs w:val="32"/>
        </w:rPr>
        <w:t>招标人或其委托的招标代理机构应当在评标前</w:t>
      </w:r>
      <w:r>
        <w:rPr>
          <w:rFonts w:ascii="Times New Roman" w:eastAsia="仿宋_GB2312" w:hAnsi="Times New Roman"/>
          <w:sz w:val="32"/>
          <w:szCs w:val="32"/>
        </w:rPr>
        <w:t>24</w:t>
      </w:r>
      <w:r>
        <w:rPr>
          <w:rFonts w:ascii="Times New Roman" w:eastAsia="仿宋_GB2312" w:hAnsi="Times New Roman"/>
          <w:sz w:val="32"/>
          <w:szCs w:val="32"/>
        </w:rPr>
        <w:t>小时内从评标专家库中抽取专家。因特殊情况需要提前抽取的，应当经有关行政监督部门同意。</w:t>
      </w:r>
    </w:p>
    <w:p w14:paraId="3841CDFD"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黑体" w:hAnsi="Times New Roman"/>
          <w:kern w:val="0"/>
          <w:sz w:val="32"/>
          <w:szCs w:val="32"/>
          <w:lang w:bidi="ar"/>
        </w:rPr>
        <w:t>第十八条</w:t>
      </w:r>
      <w:r>
        <w:rPr>
          <w:rFonts w:ascii="Times New Roman" w:eastAsia="黑体" w:hAnsi="Times New Roman"/>
          <w:kern w:val="0"/>
          <w:sz w:val="32"/>
          <w:szCs w:val="32"/>
          <w:lang w:bidi="ar"/>
        </w:rPr>
        <w:t xml:space="preserve">  </w:t>
      </w:r>
      <w:r>
        <w:rPr>
          <w:rFonts w:ascii="Times New Roman" w:eastAsia="仿宋_GB2312" w:hAnsi="Times New Roman"/>
          <w:sz w:val="32"/>
          <w:szCs w:val="32"/>
        </w:rPr>
        <w:t>招标人或其委托的招标代理机构应当通过招标投标电子交易系统在线提交所需专家的专业类别、具体人数、回避条件等信息。</w:t>
      </w:r>
    </w:p>
    <w:p w14:paraId="58FE99B3"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运行服务机构抽取岗位工作人员通过省评标专家库电子信</w:t>
      </w:r>
      <w:r>
        <w:rPr>
          <w:rFonts w:ascii="Times New Roman" w:eastAsia="仿宋_GB2312" w:hAnsi="Times New Roman"/>
          <w:sz w:val="32"/>
          <w:szCs w:val="32"/>
        </w:rPr>
        <w:lastRenderedPageBreak/>
        <w:t>息系统或者远程异地评标专家抽取工具接收前款所列信息，补充设定专家签到时间和请假联系电话后，完成抽取。</w:t>
      </w:r>
    </w:p>
    <w:p w14:paraId="0AC8D575"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抽取岗位工作人员不得压缩评标专家路途时间，不得设定不一致的远程异地评标主场和副场专家签到时间，</w:t>
      </w:r>
      <w:r>
        <w:rPr>
          <w:rFonts w:ascii="Times New Roman" w:eastAsia="仿宋_GB2312" w:hAnsi="Times New Roman" w:hint="eastAsia"/>
          <w:sz w:val="32"/>
          <w:szCs w:val="32"/>
        </w:rPr>
        <w:t>因</w:t>
      </w:r>
      <w:r>
        <w:rPr>
          <w:rFonts w:ascii="Times New Roman" w:eastAsia="仿宋_GB2312" w:hAnsi="Times New Roman"/>
          <w:sz w:val="32"/>
          <w:szCs w:val="32"/>
        </w:rPr>
        <w:t>未能及时完成抽取需更改签到时间和补抽的情形除外。</w:t>
      </w:r>
    </w:p>
    <w:p w14:paraId="666DCB17"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省评标专家库电子信息系统支持自动抽取。运行服务机构采用自动抽取的</w:t>
      </w:r>
      <w:r>
        <w:rPr>
          <w:rFonts w:ascii="Times New Roman" w:eastAsia="仿宋_GB2312" w:hAnsi="Times New Roman" w:hint="eastAsia"/>
          <w:sz w:val="32"/>
          <w:szCs w:val="32"/>
        </w:rPr>
        <w:t>，</w:t>
      </w:r>
      <w:r>
        <w:rPr>
          <w:rFonts w:ascii="Times New Roman" w:eastAsia="仿宋_GB2312" w:hAnsi="Times New Roman"/>
          <w:sz w:val="32"/>
          <w:szCs w:val="32"/>
        </w:rPr>
        <w:t>应当明确流程节点，并向社会公开。</w:t>
      </w:r>
    </w:p>
    <w:p w14:paraId="1B96BC0C"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黑体" w:hAnsi="Times New Roman"/>
          <w:sz w:val="32"/>
          <w:szCs w:val="32"/>
        </w:rPr>
        <w:t>第十九条</w:t>
      </w:r>
      <w:r>
        <w:rPr>
          <w:rFonts w:ascii="Times New Roman" w:eastAsia="黑体" w:hAnsi="Times New Roman"/>
          <w:sz w:val="32"/>
          <w:szCs w:val="32"/>
        </w:rPr>
        <w:t xml:space="preserve">  </w:t>
      </w:r>
      <w:r>
        <w:rPr>
          <w:rFonts w:ascii="Times New Roman" w:eastAsia="仿宋_GB2312" w:hAnsi="Times New Roman"/>
          <w:sz w:val="32"/>
          <w:szCs w:val="32"/>
        </w:rPr>
        <w:t>组建招标项目评标委员会所需专业类别的待抽取评标专家数量不得少于需要抽取人数的</w:t>
      </w:r>
      <w:r>
        <w:rPr>
          <w:rFonts w:ascii="Times New Roman" w:eastAsia="仿宋_GB2312" w:hAnsi="Times New Roman"/>
          <w:sz w:val="32"/>
          <w:szCs w:val="32"/>
        </w:rPr>
        <w:t>3</w:t>
      </w:r>
      <w:r>
        <w:rPr>
          <w:rFonts w:ascii="Times New Roman" w:eastAsia="仿宋_GB2312" w:hAnsi="Times New Roman"/>
          <w:sz w:val="32"/>
          <w:szCs w:val="32"/>
        </w:rPr>
        <w:t>倍。待抽取评标专家数量不足的，招标人或其委托的招标代理机构应当按照招标项目需要的专业评审深度，通过招标投标电子交易系统在线提交上一级专业类别或者合并若干符合要求的专业类别信息。因特殊情况采用线下方式提交的，应当存入招标项目电子档案。</w:t>
      </w:r>
    </w:p>
    <w:p w14:paraId="54831154" w14:textId="77777777" w:rsidR="0000723C" w:rsidRDefault="00801B74">
      <w:pPr>
        <w:pStyle w:val="a8"/>
        <w:adjustRightInd w:val="0"/>
        <w:snapToGrid w:val="0"/>
        <w:spacing w:before="0" w:beforeAutospacing="0" w:after="0" w:afterAutospacing="0" w:line="560" w:lineRule="exact"/>
        <w:ind w:firstLine="672"/>
        <w:jc w:val="both"/>
        <w:rPr>
          <w:rFonts w:ascii="Times New Roman" w:eastAsia="仿宋_GB2312" w:hAnsi="Times New Roman"/>
          <w:kern w:val="2"/>
          <w:sz w:val="32"/>
          <w:szCs w:val="32"/>
        </w:rPr>
      </w:pPr>
      <w:r>
        <w:rPr>
          <w:rFonts w:ascii="Times New Roman" w:eastAsia="黑体" w:hAnsi="Times New Roman"/>
          <w:sz w:val="32"/>
          <w:szCs w:val="32"/>
        </w:rPr>
        <w:t>第二十条</w:t>
      </w:r>
      <w:r>
        <w:rPr>
          <w:rFonts w:ascii="Times New Roman" w:eastAsia="黑体" w:hAnsi="Times New Roman"/>
          <w:sz w:val="32"/>
          <w:szCs w:val="32"/>
        </w:rPr>
        <w:t xml:space="preserve">  </w:t>
      </w:r>
      <w:r>
        <w:rPr>
          <w:rFonts w:ascii="Times New Roman" w:eastAsia="仿宋_GB2312" w:hAnsi="Times New Roman"/>
          <w:sz w:val="32"/>
          <w:szCs w:val="32"/>
        </w:rPr>
        <w:t>评标专家被确定为招标项目评标委员会专家成员后，出现</w:t>
      </w:r>
      <w:r>
        <w:rPr>
          <w:rFonts w:ascii="Times New Roman" w:eastAsia="仿宋_GB2312" w:hAnsi="Times New Roman"/>
          <w:kern w:val="2"/>
          <w:sz w:val="32"/>
          <w:szCs w:val="32"/>
        </w:rPr>
        <w:t>下列情形不能参加或者不能完成评标的，应当进行补抽：</w:t>
      </w:r>
    </w:p>
    <w:p w14:paraId="782B7D1C" w14:textId="77777777" w:rsidR="0000723C" w:rsidRDefault="00801B74">
      <w:pPr>
        <w:pStyle w:val="a8"/>
        <w:adjustRightInd w:val="0"/>
        <w:snapToGrid w:val="0"/>
        <w:spacing w:before="0" w:beforeAutospacing="0" w:after="0" w:afterAutospacing="0" w:line="560" w:lineRule="exact"/>
        <w:ind w:firstLine="672"/>
        <w:jc w:val="both"/>
        <w:rPr>
          <w:rFonts w:ascii="Times New Roman" w:eastAsia="仿宋_GB2312" w:hAnsi="Times New Roman"/>
          <w:sz w:val="32"/>
          <w:szCs w:val="32"/>
        </w:rPr>
      </w:pPr>
      <w:r>
        <w:rPr>
          <w:rFonts w:ascii="Times New Roman" w:eastAsia="仿宋_GB2312" w:hAnsi="Times New Roman"/>
          <w:sz w:val="32"/>
          <w:szCs w:val="32"/>
        </w:rPr>
        <w:t>（一）因故不能参加评标，在签到时间</w:t>
      </w:r>
      <w:r>
        <w:rPr>
          <w:rFonts w:ascii="Times New Roman" w:eastAsia="仿宋_GB2312" w:hAnsi="Times New Roman"/>
          <w:sz w:val="32"/>
          <w:szCs w:val="32"/>
        </w:rPr>
        <w:t>1</w:t>
      </w:r>
      <w:r>
        <w:rPr>
          <w:rFonts w:ascii="Times New Roman" w:eastAsia="仿宋_GB2312" w:hAnsi="Times New Roman"/>
          <w:sz w:val="32"/>
          <w:szCs w:val="32"/>
        </w:rPr>
        <w:t>小时前通过省评标专家库电子信息系统手机</w:t>
      </w:r>
      <w:r>
        <w:rPr>
          <w:rFonts w:ascii="Times New Roman" w:eastAsia="仿宋_GB2312" w:hAnsi="Times New Roman"/>
          <w:sz w:val="32"/>
          <w:szCs w:val="32"/>
        </w:rPr>
        <w:t>APP</w:t>
      </w:r>
      <w:r>
        <w:rPr>
          <w:rFonts w:ascii="Times New Roman" w:eastAsia="仿宋_GB2312" w:hAnsi="Times New Roman"/>
          <w:sz w:val="32"/>
          <w:szCs w:val="32"/>
        </w:rPr>
        <w:t>履行请假手续的，省评标专家库电子信息系统按照原抽取条件自动补抽，并向抽取岗位工作人员反馈情况。</w:t>
      </w:r>
    </w:p>
    <w:p w14:paraId="19D6F189" w14:textId="77777777" w:rsidR="0000723C" w:rsidRDefault="00801B74">
      <w:pPr>
        <w:pStyle w:val="a8"/>
        <w:adjustRightInd w:val="0"/>
        <w:snapToGrid w:val="0"/>
        <w:spacing w:before="0" w:beforeAutospacing="0" w:after="0" w:afterAutospacing="0" w:line="560" w:lineRule="exact"/>
        <w:ind w:firstLine="672"/>
        <w:jc w:val="both"/>
        <w:rPr>
          <w:rFonts w:ascii="Times New Roman" w:eastAsia="仿宋_GB2312" w:hAnsi="Times New Roman"/>
          <w:sz w:val="32"/>
          <w:szCs w:val="32"/>
        </w:rPr>
      </w:pPr>
      <w:r>
        <w:rPr>
          <w:rFonts w:ascii="Times New Roman" w:eastAsia="仿宋_GB2312" w:hAnsi="Times New Roman"/>
          <w:sz w:val="32"/>
          <w:szCs w:val="32"/>
        </w:rPr>
        <w:t>（二）出现签到时间前</w:t>
      </w:r>
      <w:r>
        <w:rPr>
          <w:rFonts w:ascii="Times New Roman" w:eastAsia="仿宋_GB2312" w:hAnsi="Times New Roman"/>
          <w:sz w:val="32"/>
          <w:szCs w:val="32"/>
        </w:rPr>
        <w:t>1</w:t>
      </w:r>
      <w:r>
        <w:rPr>
          <w:rFonts w:ascii="Times New Roman" w:eastAsia="仿宋_GB2312" w:hAnsi="Times New Roman"/>
          <w:sz w:val="32"/>
          <w:szCs w:val="32"/>
        </w:rPr>
        <w:t>小时内通过电话请假、</w:t>
      </w:r>
      <w:r>
        <w:rPr>
          <w:rFonts w:ascii="Times New Roman" w:eastAsia="仿宋_GB2312" w:hAnsi="Times New Roman"/>
          <w:kern w:val="2"/>
          <w:sz w:val="32"/>
          <w:szCs w:val="32"/>
        </w:rPr>
        <w:t>迟到超过</w:t>
      </w:r>
      <w:r>
        <w:rPr>
          <w:rFonts w:ascii="Times New Roman" w:eastAsia="仿宋_GB2312" w:hAnsi="Times New Roman"/>
          <w:kern w:val="2"/>
          <w:sz w:val="32"/>
          <w:szCs w:val="32"/>
        </w:rPr>
        <w:t>30</w:t>
      </w:r>
      <w:r>
        <w:rPr>
          <w:rFonts w:ascii="Times New Roman" w:eastAsia="仿宋_GB2312" w:hAnsi="Times New Roman"/>
          <w:kern w:val="2"/>
          <w:sz w:val="32"/>
          <w:szCs w:val="32"/>
        </w:rPr>
        <w:t>分钟（视同放弃此次评标）、依法回避等情形之一需要</w:t>
      </w:r>
      <w:r>
        <w:rPr>
          <w:rFonts w:ascii="Times New Roman" w:eastAsia="仿宋_GB2312" w:hAnsi="Times New Roman"/>
          <w:sz w:val="32"/>
          <w:szCs w:val="32"/>
        </w:rPr>
        <w:t>进行补</w:t>
      </w:r>
      <w:r>
        <w:rPr>
          <w:rFonts w:ascii="Times New Roman" w:eastAsia="仿宋_GB2312" w:hAnsi="Times New Roman"/>
          <w:sz w:val="32"/>
          <w:szCs w:val="32"/>
        </w:rPr>
        <w:lastRenderedPageBreak/>
        <w:t>抽的，由抽取岗位工作人员按照</w:t>
      </w:r>
      <w:r>
        <w:rPr>
          <w:rFonts w:ascii="Times New Roman" w:eastAsia="仿宋_GB2312" w:hAnsi="Times New Roman"/>
          <w:kern w:val="2"/>
          <w:sz w:val="32"/>
          <w:szCs w:val="32"/>
        </w:rPr>
        <w:t>本细则第十八、十九条规定操作</w:t>
      </w:r>
      <w:r>
        <w:rPr>
          <w:rFonts w:ascii="Times New Roman" w:eastAsia="仿宋_GB2312" w:hAnsi="Times New Roman"/>
          <w:sz w:val="32"/>
          <w:szCs w:val="32"/>
        </w:rPr>
        <w:t>。</w:t>
      </w:r>
    </w:p>
    <w:p w14:paraId="4031E3D5" w14:textId="77777777" w:rsidR="0000723C" w:rsidRDefault="00801B74">
      <w:pPr>
        <w:pStyle w:val="a8"/>
        <w:adjustRightInd w:val="0"/>
        <w:snapToGrid w:val="0"/>
        <w:spacing w:before="0" w:beforeAutospacing="0" w:after="0" w:afterAutospacing="0" w:line="560" w:lineRule="exact"/>
        <w:ind w:firstLine="672"/>
        <w:jc w:val="both"/>
        <w:rPr>
          <w:rFonts w:ascii="Times New Roman" w:eastAsia="仿宋_GB2312" w:hAnsi="Times New Roman"/>
          <w:sz w:val="32"/>
          <w:szCs w:val="32"/>
        </w:rPr>
      </w:pPr>
      <w:r>
        <w:rPr>
          <w:rFonts w:ascii="Times New Roman" w:eastAsia="黑体" w:hAnsi="Times New Roman"/>
          <w:sz w:val="32"/>
          <w:szCs w:val="32"/>
        </w:rPr>
        <w:t>第二十一条</w:t>
      </w:r>
      <w:r>
        <w:rPr>
          <w:rFonts w:ascii="Times New Roman" w:eastAsia="黑体" w:hAnsi="Times New Roman"/>
          <w:sz w:val="32"/>
          <w:szCs w:val="32"/>
        </w:rPr>
        <w:t xml:space="preserve">  </w:t>
      </w:r>
      <w:r>
        <w:rPr>
          <w:rFonts w:ascii="Times New Roman" w:eastAsia="仿宋_GB2312" w:hAnsi="Times New Roman"/>
          <w:sz w:val="32"/>
          <w:szCs w:val="32"/>
        </w:rPr>
        <w:t>评标专家因工作、生活、健康等原因，在一段时间内不能参加评标，应当通过省评标专家库电子信息系统履行请假手续。省评标专家库电子信息系统接收信息后，停止抽取该评标专家参加评标，在提前销假或者请假期满后自动恢复。</w:t>
      </w:r>
    </w:p>
    <w:p w14:paraId="2C812525"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shd w:val="clear" w:color="auto" w:fill="FFFFFF"/>
          <w:lang w:bidi="ar"/>
        </w:rPr>
      </w:pPr>
      <w:r>
        <w:rPr>
          <w:rFonts w:ascii="Times New Roman" w:eastAsia="黑体" w:hAnsi="Times New Roman"/>
          <w:sz w:val="32"/>
          <w:szCs w:val="32"/>
        </w:rPr>
        <w:t>第二十二条</w:t>
      </w:r>
      <w:r>
        <w:rPr>
          <w:rFonts w:ascii="Times New Roman" w:eastAsia="仿宋_GB2312" w:hAnsi="Times New Roman"/>
          <w:b/>
          <w:sz w:val="32"/>
          <w:szCs w:val="32"/>
        </w:rPr>
        <w:t xml:space="preserve">  </w:t>
      </w:r>
      <w:r>
        <w:rPr>
          <w:rFonts w:ascii="Times New Roman" w:eastAsia="仿宋_GB2312" w:hAnsi="Times New Roman"/>
          <w:sz w:val="32"/>
          <w:szCs w:val="32"/>
        </w:rPr>
        <w:t>各市、州、直管市、神农架林区招标投标指导协调工作牵头部门应当会同同级运行服务机构推行席位制评标，统筹使用本地评标专家和评标席位资源，解决县（市、区）专家资源不足的问题，提升组织效率和评标质量。</w:t>
      </w:r>
    </w:p>
    <w:p w14:paraId="281561AD"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黑体" w:hAnsi="Times New Roman"/>
          <w:sz w:val="32"/>
          <w:szCs w:val="32"/>
        </w:rPr>
        <w:t>第二十三条</w:t>
      </w:r>
      <w:r>
        <w:rPr>
          <w:rFonts w:ascii="Times New Roman" w:eastAsia="仿宋_GB2312" w:hAnsi="Times New Roman"/>
          <w:b/>
          <w:sz w:val="32"/>
          <w:szCs w:val="32"/>
        </w:rPr>
        <w:t xml:space="preserve">  </w:t>
      </w:r>
      <w:r>
        <w:rPr>
          <w:rFonts w:ascii="Times New Roman" w:eastAsia="仿宋_GB2312" w:hAnsi="Times New Roman"/>
          <w:sz w:val="32"/>
          <w:szCs w:val="32"/>
        </w:rPr>
        <w:t>省发改委、</w:t>
      </w:r>
      <w:r>
        <w:rPr>
          <w:rFonts w:ascii="Times New Roman" w:eastAsia="仿宋_GB2312" w:hAnsi="Times New Roman"/>
          <w:kern w:val="2"/>
          <w:sz w:val="32"/>
          <w:szCs w:val="32"/>
        </w:rPr>
        <w:t>运行服务机构</w:t>
      </w:r>
      <w:r>
        <w:rPr>
          <w:rFonts w:ascii="Times New Roman" w:eastAsia="仿宋_GB2312" w:hAnsi="Times New Roman"/>
          <w:sz w:val="32"/>
          <w:szCs w:val="32"/>
        </w:rPr>
        <w:t>按照相关国家</w:t>
      </w:r>
      <w:r>
        <w:rPr>
          <w:rFonts w:ascii="Times New Roman" w:eastAsia="仿宋_GB2312" w:hAnsi="Times New Roman"/>
          <w:kern w:val="2"/>
          <w:sz w:val="32"/>
          <w:szCs w:val="32"/>
        </w:rPr>
        <w:t>标准，建立健全与远程异地评标相适应的评标专家资源共享和协同管理机制，为评标专家参加远程异地评标提供服务保障，为有关行政监督部门实施监督提供支持。</w:t>
      </w:r>
    </w:p>
    <w:p w14:paraId="1C6822FD" w14:textId="77777777" w:rsidR="0000723C" w:rsidRDefault="0000723C">
      <w:pPr>
        <w:pStyle w:val="a8"/>
        <w:wordWrap w:val="0"/>
        <w:adjustRightInd w:val="0"/>
        <w:snapToGrid w:val="0"/>
        <w:spacing w:before="0" w:beforeAutospacing="0" w:after="0" w:afterAutospacing="0" w:line="560" w:lineRule="exact"/>
        <w:ind w:firstLineChars="200" w:firstLine="640"/>
        <w:jc w:val="both"/>
        <w:rPr>
          <w:rFonts w:ascii="Times New Roman" w:eastAsia="仿宋_GB2312" w:hAnsi="Times New Roman"/>
          <w:kern w:val="2"/>
          <w:sz w:val="32"/>
          <w:szCs w:val="32"/>
        </w:rPr>
      </w:pPr>
    </w:p>
    <w:p w14:paraId="4EC40A19" w14:textId="77777777" w:rsidR="0000723C" w:rsidRDefault="00801B74">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r>
        <w:rPr>
          <w:rFonts w:ascii="Times New Roman" w:eastAsia="黑体" w:hAnsi="Times New Roman"/>
          <w:sz w:val="32"/>
          <w:szCs w:val="32"/>
          <w:lang w:bidi="ar"/>
        </w:rPr>
        <w:t>第五章</w:t>
      </w:r>
      <w:r>
        <w:rPr>
          <w:rFonts w:ascii="Times New Roman" w:eastAsia="黑体" w:hAnsi="Times New Roman"/>
          <w:sz w:val="32"/>
          <w:szCs w:val="32"/>
        </w:rPr>
        <w:t xml:space="preserve"> </w:t>
      </w:r>
      <w:r>
        <w:rPr>
          <w:rFonts w:ascii="Times New Roman" w:eastAsia="黑体" w:hAnsi="Times New Roman" w:hint="eastAsia"/>
          <w:sz w:val="32"/>
          <w:szCs w:val="32"/>
        </w:rPr>
        <w:t xml:space="preserve"> </w:t>
      </w:r>
      <w:r>
        <w:rPr>
          <w:rFonts w:ascii="Times New Roman" w:eastAsia="黑体" w:hAnsi="Times New Roman"/>
          <w:sz w:val="32"/>
          <w:szCs w:val="32"/>
        </w:rPr>
        <w:t>履职管理</w:t>
      </w:r>
    </w:p>
    <w:p w14:paraId="6F352A9D" w14:textId="77777777" w:rsidR="0000723C" w:rsidRDefault="0000723C">
      <w:pPr>
        <w:pStyle w:val="a8"/>
        <w:wordWrap w:val="0"/>
        <w:adjustRightInd w:val="0"/>
        <w:snapToGrid w:val="0"/>
        <w:spacing w:before="0" w:beforeAutospacing="0" w:after="0" w:afterAutospacing="0" w:line="560" w:lineRule="exact"/>
        <w:jc w:val="both"/>
        <w:rPr>
          <w:rFonts w:ascii="Times New Roman" w:eastAsia="黑体" w:hAnsi="Times New Roman"/>
          <w:sz w:val="32"/>
          <w:szCs w:val="32"/>
        </w:rPr>
      </w:pPr>
    </w:p>
    <w:p w14:paraId="77AF64E8"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第二十四条</w:t>
      </w:r>
      <w:r>
        <w:rPr>
          <w:rFonts w:ascii="Times New Roman" w:eastAsia="仿宋_GB2312" w:hAnsi="Times New Roman"/>
          <w:sz w:val="32"/>
          <w:szCs w:val="32"/>
        </w:rPr>
        <w:t xml:space="preserve">  </w:t>
      </w:r>
      <w:r>
        <w:rPr>
          <w:rFonts w:ascii="Times New Roman" w:eastAsia="仿宋_GB2312" w:hAnsi="Times New Roman"/>
          <w:sz w:val="32"/>
          <w:szCs w:val="32"/>
        </w:rPr>
        <w:t>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按照本细则第三条规定，承担评标专家的档案记录、教育培训、履职考核、动态调整等日常管理责任，加强评标专家全周期管理。</w:t>
      </w:r>
    </w:p>
    <w:p w14:paraId="589DF2DE"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评标专家档案记录实行电子化，教育培训分为入库培训和继续教育培训，履职考核分为评标履职考核和年度履职考核，动态调整分为停止抽取和调整出库。</w:t>
      </w:r>
    </w:p>
    <w:p w14:paraId="61EEFCA6"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不得以任何名义非法控制、干预或者影响评标专家的具体评标活动。</w:t>
      </w:r>
    </w:p>
    <w:p w14:paraId="4E1D89E2"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第二十五条</w:t>
      </w:r>
      <w:r>
        <w:rPr>
          <w:rFonts w:ascii="Times New Roman" w:eastAsia="仿宋_GB2312" w:hAnsi="Times New Roman"/>
          <w:sz w:val="32"/>
          <w:szCs w:val="32"/>
        </w:rPr>
        <w:t xml:space="preserve">  </w:t>
      </w:r>
      <w:r>
        <w:rPr>
          <w:rFonts w:ascii="Times New Roman" w:eastAsia="仿宋_GB2312" w:hAnsi="Times New Roman"/>
          <w:sz w:val="32"/>
          <w:szCs w:val="32"/>
        </w:rPr>
        <w:t>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建立并永久保存评标专家电子档案，详细记录评标专家的基本信息</w:t>
      </w:r>
      <w:r>
        <w:rPr>
          <w:rFonts w:ascii="Times New Roman" w:eastAsia="仿宋_GB2312" w:hAnsi="Times New Roman" w:hint="eastAsia"/>
          <w:sz w:val="32"/>
          <w:szCs w:val="32"/>
        </w:rPr>
        <w:t>、</w:t>
      </w:r>
      <w:r>
        <w:rPr>
          <w:rFonts w:ascii="Times New Roman" w:eastAsia="仿宋_GB2312" w:hAnsi="Times New Roman"/>
          <w:sz w:val="32"/>
          <w:szCs w:val="32"/>
        </w:rPr>
        <w:t>参加评标</w:t>
      </w:r>
      <w:r>
        <w:rPr>
          <w:rFonts w:ascii="Times New Roman" w:eastAsia="仿宋_GB2312" w:hAnsi="Times New Roman" w:hint="eastAsia"/>
          <w:sz w:val="32"/>
          <w:szCs w:val="32"/>
        </w:rPr>
        <w:t>的具体情况</w:t>
      </w:r>
      <w:r>
        <w:rPr>
          <w:rFonts w:ascii="Times New Roman" w:eastAsia="仿宋_GB2312" w:hAnsi="Times New Roman"/>
          <w:sz w:val="32"/>
          <w:szCs w:val="32"/>
        </w:rPr>
        <w:t>、</w:t>
      </w:r>
      <w:r>
        <w:rPr>
          <w:rFonts w:ascii="Times New Roman" w:eastAsia="仿宋_GB2312" w:hAnsi="Times New Roman" w:hint="eastAsia"/>
          <w:sz w:val="32"/>
          <w:szCs w:val="32"/>
        </w:rPr>
        <w:t>参加</w:t>
      </w:r>
      <w:r>
        <w:rPr>
          <w:rFonts w:ascii="Times New Roman" w:eastAsia="仿宋_GB2312" w:hAnsi="Times New Roman"/>
          <w:sz w:val="32"/>
          <w:szCs w:val="32"/>
        </w:rPr>
        <w:t>教育培训和履职考核的情况，并</w:t>
      </w:r>
      <w:r>
        <w:rPr>
          <w:rFonts w:ascii="Times New Roman" w:eastAsia="仿宋_GB2312" w:hAnsi="Times New Roman" w:hint="eastAsia"/>
          <w:sz w:val="32"/>
          <w:szCs w:val="32"/>
        </w:rPr>
        <w:t>进行</w:t>
      </w:r>
      <w:r>
        <w:rPr>
          <w:rFonts w:ascii="Times New Roman" w:eastAsia="仿宋_GB2312" w:hAnsi="Times New Roman"/>
          <w:sz w:val="32"/>
          <w:szCs w:val="32"/>
        </w:rPr>
        <w:t>动态更新。</w:t>
      </w:r>
    </w:p>
    <w:p w14:paraId="29E2B487"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rPr>
        <w:t>第二十六条</w:t>
      </w:r>
      <w:r>
        <w:rPr>
          <w:rFonts w:ascii="Times New Roman" w:eastAsia="仿宋_GB2312" w:hAnsi="Times New Roman"/>
          <w:sz w:val="32"/>
          <w:szCs w:val="32"/>
        </w:rPr>
        <w:t xml:space="preserve">  </w:t>
      </w:r>
      <w:r>
        <w:rPr>
          <w:rFonts w:ascii="Times New Roman" w:eastAsia="仿宋_GB2312" w:hAnsi="Times New Roman"/>
          <w:sz w:val="32"/>
          <w:szCs w:val="32"/>
        </w:rPr>
        <w:t>省发改委每年度组织评标专家参加继续教育培训，安排不少于</w:t>
      </w:r>
      <w:r>
        <w:rPr>
          <w:rFonts w:ascii="Times New Roman" w:eastAsia="仿宋_GB2312" w:hAnsi="Times New Roman"/>
          <w:sz w:val="32"/>
          <w:szCs w:val="32"/>
        </w:rPr>
        <w:t>5</w:t>
      </w:r>
      <w:r>
        <w:rPr>
          <w:rFonts w:ascii="Times New Roman" w:eastAsia="仿宋_GB2312" w:hAnsi="Times New Roman"/>
          <w:sz w:val="32"/>
          <w:szCs w:val="32"/>
        </w:rPr>
        <w:t>个学时的招标投标有关专业知识、法律法规、电子化评标技能、廉洁纪律和职业道德等方面的学习及测试。</w:t>
      </w:r>
    </w:p>
    <w:p w14:paraId="55F2697D" w14:textId="77777777" w:rsidR="0000723C" w:rsidRDefault="00801B74">
      <w:pPr>
        <w:pStyle w:val="a8"/>
        <w:adjustRightInd w:val="0"/>
        <w:snapToGrid w:val="0"/>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rPr>
        <w:t>第二十七条</w:t>
      </w:r>
      <w:r>
        <w:rPr>
          <w:rFonts w:ascii="Times New Roman" w:eastAsia="仿宋_GB2312" w:hAnsi="Times New Roman"/>
          <w:sz w:val="32"/>
          <w:szCs w:val="32"/>
        </w:rPr>
        <w:t xml:space="preserve">  </w:t>
      </w:r>
      <w:r>
        <w:rPr>
          <w:rFonts w:ascii="Times New Roman" w:eastAsia="仿宋_GB2312" w:hAnsi="Times New Roman"/>
          <w:sz w:val="32"/>
          <w:szCs w:val="32"/>
        </w:rPr>
        <w:t>评标履职考核由</w:t>
      </w:r>
      <w:r>
        <w:rPr>
          <w:rFonts w:ascii="Times New Roman" w:eastAsia="仿宋_GB2312" w:hAnsi="Times New Roman"/>
          <w:kern w:val="2"/>
          <w:sz w:val="32"/>
          <w:szCs w:val="32"/>
        </w:rPr>
        <w:t>有关行政监督部门</w:t>
      </w:r>
      <w:r>
        <w:rPr>
          <w:rFonts w:ascii="Times New Roman" w:eastAsia="仿宋_GB2312" w:hAnsi="Times New Roman"/>
          <w:sz w:val="32"/>
          <w:szCs w:val="32"/>
        </w:rPr>
        <w:t>实施的</w:t>
      </w:r>
      <w:r>
        <w:rPr>
          <w:rFonts w:ascii="Times New Roman" w:eastAsia="仿宋_GB2312" w:hAnsi="Times New Roman" w:hint="eastAsia"/>
          <w:sz w:val="32"/>
          <w:szCs w:val="32"/>
        </w:rPr>
        <w:t>行政</w:t>
      </w:r>
      <w:r>
        <w:rPr>
          <w:rFonts w:ascii="Times New Roman" w:eastAsia="仿宋_GB2312" w:hAnsi="Times New Roman"/>
          <w:sz w:val="32"/>
          <w:szCs w:val="32"/>
        </w:rPr>
        <w:t>监督和运行服务机构实施的</w:t>
      </w:r>
      <w:r>
        <w:rPr>
          <w:rFonts w:ascii="Times New Roman" w:eastAsia="仿宋_GB2312" w:hAnsi="Times New Roman" w:hint="eastAsia"/>
          <w:sz w:val="32"/>
          <w:szCs w:val="32"/>
        </w:rPr>
        <w:t>现场考核</w:t>
      </w:r>
      <w:r>
        <w:rPr>
          <w:rFonts w:ascii="Times New Roman" w:eastAsia="仿宋_GB2312" w:hAnsi="Times New Roman"/>
          <w:sz w:val="32"/>
          <w:szCs w:val="32"/>
        </w:rPr>
        <w:t>组成。</w:t>
      </w:r>
    </w:p>
    <w:p w14:paraId="04FCD0E9" w14:textId="77777777" w:rsidR="0000723C" w:rsidRDefault="00801B74">
      <w:pPr>
        <w:pStyle w:val="Style1"/>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有关行政监督部门认定评标专家在参加项目评标活动中，有《评标专家和评标专家库管理办法》第二十九条第一款所列情形并依法作出处理的，应当在</w:t>
      </w:r>
      <w:r>
        <w:rPr>
          <w:rFonts w:ascii="Times New Roman" w:eastAsia="仿宋_GB2312" w:hAnsi="Times New Roman"/>
          <w:sz w:val="32"/>
          <w:szCs w:val="32"/>
        </w:rPr>
        <w:t>10</w:t>
      </w:r>
      <w:r>
        <w:rPr>
          <w:rFonts w:ascii="Times New Roman" w:eastAsia="仿宋_GB2312" w:hAnsi="Times New Roman"/>
          <w:sz w:val="32"/>
          <w:szCs w:val="32"/>
        </w:rPr>
        <w:t>日内将处理结果书面通报省评标专家库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自收到处理结果</w:t>
      </w:r>
      <w:r>
        <w:rPr>
          <w:rFonts w:ascii="Times New Roman" w:eastAsia="仿宋_GB2312" w:hAnsi="Times New Roman"/>
          <w:sz w:val="32"/>
          <w:szCs w:val="32"/>
        </w:rPr>
        <w:t>5</w:t>
      </w:r>
      <w:r>
        <w:rPr>
          <w:rFonts w:ascii="Times New Roman" w:eastAsia="仿宋_GB2312" w:hAnsi="Times New Roman"/>
          <w:sz w:val="32"/>
          <w:szCs w:val="32"/>
        </w:rPr>
        <w:t>日内，按照文书载明的信息，通过省评标专家库电子信息系统提交《湖北省评标专家监督考核表》（附件</w:t>
      </w:r>
      <w:r>
        <w:rPr>
          <w:rFonts w:ascii="Times New Roman" w:eastAsia="仿宋_GB2312" w:hAnsi="Times New Roman" w:hint="eastAsia"/>
          <w:sz w:val="32"/>
          <w:szCs w:val="32"/>
        </w:rPr>
        <w:t>5</w:t>
      </w:r>
      <w:r>
        <w:rPr>
          <w:rFonts w:ascii="Times New Roman" w:eastAsia="仿宋_GB2312" w:hAnsi="Times New Roman"/>
          <w:sz w:val="32"/>
          <w:szCs w:val="32"/>
        </w:rPr>
        <w:t>），并进行相应的动态调整。文书载明的信息未明确该违法行为是严重情节或者特别严重情节的，按一般情节录入。</w:t>
      </w:r>
    </w:p>
    <w:p w14:paraId="13B09065" w14:textId="77777777" w:rsidR="0000723C" w:rsidRDefault="00801B74">
      <w:pPr>
        <w:pStyle w:val="Style1"/>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运行服务机构应当</w:t>
      </w:r>
      <w:r>
        <w:rPr>
          <w:rFonts w:ascii="Times New Roman" w:eastAsia="仿宋_GB2312" w:hAnsi="Times New Roman" w:hint="eastAsia"/>
          <w:sz w:val="32"/>
          <w:szCs w:val="32"/>
        </w:rPr>
        <w:t>实施评标现场“一标一考核”，并</w:t>
      </w:r>
      <w:r>
        <w:rPr>
          <w:rFonts w:ascii="Times New Roman" w:eastAsia="仿宋_GB2312" w:hAnsi="Times New Roman"/>
          <w:sz w:val="32"/>
          <w:szCs w:val="32"/>
        </w:rPr>
        <w:t>在评标结束后</w:t>
      </w:r>
      <w:r>
        <w:rPr>
          <w:rFonts w:ascii="Times New Roman" w:eastAsia="仿宋_GB2312" w:hAnsi="Times New Roman"/>
          <w:sz w:val="32"/>
          <w:szCs w:val="32"/>
        </w:rPr>
        <w:t>10</w:t>
      </w:r>
      <w:r>
        <w:rPr>
          <w:rFonts w:ascii="Times New Roman" w:eastAsia="仿宋_GB2312" w:hAnsi="Times New Roman"/>
          <w:sz w:val="32"/>
          <w:szCs w:val="32"/>
        </w:rPr>
        <w:t>日内，通过省评标专家库电子信息系统提交《湖北省评标专家</w:t>
      </w:r>
      <w:r>
        <w:rPr>
          <w:rFonts w:ascii="Times New Roman" w:eastAsia="仿宋_GB2312" w:hAnsi="Times New Roman" w:hint="eastAsia"/>
          <w:sz w:val="32"/>
          <w:szCs w:val="32"/>
        </w:rPr>
        <w:t>现场考核</w:t>
      </w:r>
      <w:r>
        <w:rPr>
          <w:rFonts w:ascii="Times New Roman" w:eastAsia="仿宋_GB2312" w:hAnsi="Times New Roman"/>
          <w:sz w:val="32"/>
          <w:szCs w:val="32"/>
        </w:rPr>
        <w:t>表》（附件</w:t>
      </w: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。发现评标专家存在未及时更新回避单位信息、迟到超过</w:t>
      </w:r>
      <w:r>
        <w:rPr>
          <w:rFonts w:ascii="Times New Roman" w:eastAsia="仿宋_GB2312" w:hAnsi="Times New Roman" w:hint="eastAsia"/>
          <w:sz w:val="32"/>
          <w:szCs w:val="32"/>
        </w:rPr>
        <w:t>30</w:t>
      </w:r>
      <w:r>
        <w:rPr>
          <w:rFonts w:ascii="Times New Roman" w:eastAsia="仿宋_GB2312" w:hAnsi="Times New Roman" w:hint="eastAsia"/>
          <w:sz w:val="32"/>
          <w:szCs w:val="32"/>
        </w:rPr>
        <w:t>分钟、违反现场管理规定等行为的，</w:t>
      </w:r>
      <w:r>
        <w:rPr>
          <w:rFonts w:ascii="Times New Roman" w:eastAsia="仿宋_GB2312" w:hAnsi="Times New Roman" w:hint="eastAsia"/>
          <w:sz w:val="32"/>
          <w:szCs w:val="32"/>
        </w:rPr>
        <w:lastRenderedPageBreak/>
        <w:t>应当记录；发现</w:t>
      </w:r>
      <w:r>
        <w:rPr>
          <w:rFonts w:ascii="Times New Roman" w:eastAsia="仿宋_GB2312" w:hAnsi="Times New Roman"/>
          <w:sz w:val="32"/>
          <w:szCs w:val="32"/>
        </w:rPr>
        <w:t>涉嫌</w:t>
      </w:r>
      <w:r>
        <w:rPr>
          <w:rFonts w:ascii="Times New Roman" w:eastAsia="仿宋_GB2312" w:hAnsi="Times New Roman" w:hint="eastAsia"/>
          <w:sz w:val="32"/>
          <w:szCs w:val="32"/>
        </w:rPr>
        <w:t>违法</w:t>
      </w:r>
      <w:r>
        <w:rPr>
          <w:rFonts w:ascii="Times New Roman" w:eastAsia="仿宋_GB2312" w:hAnsi="Times New Roman"/>
          <w:sz w:val="32"/>
          <w:szCs w:val="32"/>
        </w:rPr>
        <w:t>的，应当书面报告有关行政监督部门。有关行政监督部门收到报告后，按照本条第二款规定办理。</w:t>
      </w:r>
    </w:p>
    <w:p w14:paraId="6F3CD6BA"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第二十八条</w:t>
      </w:r>
      <w:r>
        <w:rPr>
          <w:rFonts w:ascii="Times New Roman" w:eastAsia="仿宋_GB2312" w:hAnsi="Times New Roman"/>
          <w:sz w:val="32"/>
          <w:szCs w:val="32"/>
        </w:rPr>
        <w:t xml:space="preserve">  </w:t>
      </w:r>
      <w:r>
        <w:rPr>
          <w:rFonts w:ascii="Times New Roman" w:eastAsia="仿宋_GB2312" w:hAnsi="Times New Roman"/>
          <w:sz w:val="32"/>
          <w:szCs w:val="32"/>
        </w:rPr>
        <w:t>评标履职考核结果在一个自然年度内累计，每年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日清零，并按照以下规定运用：</w:t>
      </w:r>
    </w:p>
    <w:p w14:paraId="73E37DDB"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（一）被记录</w:t>
      </w:r>
      <w:r>
        <w:rPr>
          <w:rFonts w:ascii="Times New Roman" w:eastAsia="仿宋_GB2312" w:hAnsi="Times New Roman"/>
          <w:sz w:val="32"/>
          <w:szCs w:val="32"/>
        </w:rPr>
        <w:t>1</w:t>
      </w:r>
      <w:r>
        <w:rPr>
          <w:rFonts w:ascii="Times New Roman" w:eastAsia="仿宋_GB2312" w:hAnsi="Times New Roman"/>
          <w:sz w:val="32"/>
          <w:szCs w:val="32"/>
        </w:rPr>
        <w:t>次一般情节违法行为</w:t>
      </w:r>
      <w:r>
        <w:rPr>
          <w:rFonts w:ascii="Times New Roman" w:eastAsia="仿宋_GB2312" w:hAnsi="Times New Roman" w:hint="eastAsia"/>
          <w:sz w:val="32"/>
          <w:szCs w:val="32"/>
        </w:rPr>
        <w:t>或者违规行为</w:t>
      </w:r>
      <w:r>
        <w:rPr>
          <w:rFonts w:ascii="Times New Roman" w:eastAsia="仿宋_GB2312" w:hAnsi="Times New Roman"/>
          <w:sz w:val="32"/>
          <w:szCs w:val="32"/>
        </w:rPr>
        <w:t>的，由省评标专家库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对其进行短信提醒或者行政约谈；</w:t>
      </w:r>
    </w:p>
    <w:p w14:paraId="602A242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（二）被累计记录</w:t>
      </w:r>
      <w:r>
        <w:rPr>
          <w:rFonts w:ascii="Times New Roman" w:eastAsia="仿宋_GB2312" w:hAnsi="Times New Roman"/>
          <w:sz w:val="32"/>
          <w:szCs w:val="32"/>
        </w:rPr>
        <w:t>2</w:t>
      </w:r>
      <w:r>
        <w:rPr>
          <w:rFonts w:ascii="Times New Roman" w:eastAsia="仿宋_GB2312" w:hAnsi="Times New Roman"/>
          <w:sz w:val="32"/>
          <w:szCs w:val="32"/>
        </w:rPr>
        <w:t>次一般情节违法行为</w:t>
      </w:r>
      <w:r>
        <w:rPr>
          <w:rFonts w:ascii="Times New Roman" w:eastAsia="仿宋_GB2312" w:hAnsi="Times New Roman" w:hint="eastAsia"/>
          <w:sz w:val="32"/>
          <w:szCs w:val="32"/>
        </w:rPr>
        <w:t>或者违规行为</w:t>
      </w:r>
      <w:r>
        <w:rPr>
          <w:rFonts w:ascii="Times New Roman" w:eastAsia="仿宋_GB2312" w:hAnsi="Times New Roman"/>
          <w:sz w:val="32"/>
          <w:szCs w:val="32"/>
        </w:rPr>
        <w:t>的，</w:t>
      </w:r>
      <w:r>
        <w:rPr>
          <w:rFonts w:ascii="Times New Roman" w:eastAsia="仿宋_GB2312" w:hAnsi="Times New Roman" w:hint="eastAsia"/>
          <w:sz w:val="32"/>
          <w:szCs w:val="32"/>
        </w:rPr>
        <w:t>按照</w:t>
      </w:r>
      <w:r>
        <w:rPr>
          <w:rFonts w:ascii="Times New Roman" w:eastAsia="仿宋_GB2312" w:hAnsi="Times New Roman"/>
          <w:sz w:val="32"/>
          <w:szCs w:val="32"/>
        </w:rPr>
        <w:t>1</w:t>
      </w:r>
      <w:r>
        <w:rPr>
          <w:rFonts w:ascii="Times New Roman" w:eastAsia="仿宋_GB2312" w:hAnsi="Times New Roman"/>
          <w:sz w:val="32"/>
          <w:szCs w:val="32"/>
        </w:rPr>
        <w:t>次严重情节违法行为</w:t>
      </w:r>
      <w:r>
        <w:rPr>
          <w:rFonts w:ascii="Times New Roman" w:eastAsia="仿宋_GB2312" w:hAnsi="Times New Roman" w:hint="eastAsia"/>
          <w:sz w:val="32"/>
          <w:szCs w:val="32"/>
        </w:rPr>
        <w:t>进行处理</w:t>
      </w:r>
      <w:r>
        <w:rPr>
          <w:rFonts w:ascii="Times New Roman" w:eastAsia="仿宋_GB2312" w:hAnsi="Times New Roman"/>
          <w:sz w:val="32"/>
          <w:szCs w:val="32"/>
        </w:rPr>
        <w:t>，由省评标专家库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停止抽取其参加评标</w:t>
      </w:r>
      <w:r>
        <w:rPr>
          <w:rFonts w:ascii="Times New Roman" w:eastAsia="仿宋_GB2312" w:hAnsi="Times New Roman"/>
          <w:sz w:val="32"/>
          <w:szCs w:val="32"/>
        </w:rPr>
        <w:t>6</w:t>
      </w:r>
      <w:r>
        <w:rPr>
          <w:rFonts w:ascii="Times New Roman" w:eastAsia="仿宋_GB2312" w:hAnsi="Times New Roman"/>
          <w:sz w:val="32"/>
          <w:szCs w:val="32"/>
        </w:rPr>
        <w:t>个月；</w:t>
      </w:r>
    </w:p>
    <w:p w14:paraId="311D7312"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（三）被累计记录</w:t>
      </w:r>
      <w:r>
        <w:rPr>
          <w:rFonts w:ascii="Times New Roman" w:eastAsia="仿宋_GB2312" w:hAnsi="Times New Roman"/>
          <w:sz w:val="32"/>
          <w:szCs w:val="32"/>
        </w:rPr>
        <w:t>3</w:t>
      </w:r>
      <w:r>
        <w:rPr>
          <w:rFonts w:ascii="Times New Roman" w:eastAsia="仿宋_GB2312" w:hAnsi="Times New Roman"/>
          <w:sz w:val="32"/>
          <w:szCs w:val="32"/>
        </w:rPr>
        <w:t>次及以上一般情节违法行为</w:t>
      </w:r>
      <w:r>
        <w:rPr>
          <w:rFonts w:ascii="Times New Roman" w:eastAsia="仿宋_GB2312" w:hAnsi="Times New Roman" w:hint="eastAsia"/>
          <w:sz w:val="32"/>
          <w:szCs w:val="32"/>
        </w:rPr>
        <w:t>或者违规行为</w:t>
      </w:r>
      <w:r>
        <w:rPr>
          <w:rFonts w:ascii="Times New Roman" w:eastAsia="仿宋_GB2312" w:hAnsi="Times New Roman"/>
          <w:sz w:val="32"/>
          <w:szCs w:val="32"/>
        </w:rPr>
        <w:t>的（</w:t>
      </w:r>
      <w:r>
        <w:rPr>
          <w:rFonts w:ascii="Times New Roman" w:eastAsia="仿宋_GB2312" w:hAnsi="Times New Roman"/>
          <w:sz w:val="32"/>
          <w:szCs w:val="32"/>
        </w:rPr>
        <w:t>1</w:t>
      </w:r>
      <w:r>
        <w:rPr>
          <w:rFonts w:ascii="Times New Roman" w:eastAsia="仿宋_GB2312" w:hAnsi="Times New Roman"/>
          <w:sz w:val="32"/>
          <w:szCs w:val="32"/>
        </w:rPr>
        <w:t>次严重情节按</w:t>
      </w:r>
      <w:r>
        <w:rPr>
          <w:rFonts w:ascii="Times New Roman" w:eastAsia="仿宋_GB2312" w:hAnsi="Times New Roman"/>
          <w:sz w:val="32"/>
          <w:szCs w:val="32"/>
        </w:rPr>
        <w:t>2</w:t>
      </w:r>
      <w:r>
        <w:rPr>
          <w:rFonts w:ascii="Times New Roman" w:eastAsia="仿宋_GB2312" w:hAnsi="Times New Roman"/>
          <w:sz w:val="32"/>
          <w:szCs w:val="32"/>
        </w:rPr>
        <w:t>次一般情节累计），</w:t>
      </w:r>
      <w:r>
        <w:rPr>
          <w:rFonts w:ascii="Times New Roman" w:eastAsia="仿宋_GB2312" w:hAnsi="Times New Roman" w:hint="eastAsia"/>
          <w:sz w:val="32"/>
          <w:szCs w:val="32"/>
        </w:rPr>
        <w:t>按照</w:t>
      </w:r>
      <w:r>
        <w:rPr>
          <w:rFonts w:ascii="Times New Roman" w:eastAsia="仿宋_GB2312" w:hAnsi="Times New Roman"/>
          <w:sz w:val="32"/>
          <w:szCs w:val="32"/>
        </w:rPr>
        <w:t>1</w:t>
      </w:r>
      <w:r>
        <w:rPr>
          <w:rFonts w:ascii="Times New Roman" w:eastAsia="仿宋_GB2312" w:hAnsi="Times New Roman"/>
          <w:sz w:val="32"/>
          <w:szCs w:val="32"/>
        </w:rPr>
        <w:t>次特别严重情节违法行为</w:t>
      </w:r>
      <w:r>
        <w:rPr>
          <w:rFonts w:ascii="Times New Roman" w:eastAsia="仿宋_GB2312" w:hAnsi="Times New Roman" w:hint="eastAsia"/>
          <w:sz w:val="32"/>
          <w:szCs w:val="32"/>
        </w:rPr>
        <w:t>进行处理</w:t>
      </w:r>
      <w:r>
        <w:rPr>
          <w:rFonts w:ascii="Times New Roman" w:eastAsia="仿宋_GB2312" w:hAnsi="Times New Roman"/>
          <w:sz w:val="32"/>
          <w:szCs w:val="32"/>
        </w:rPr>
        <w:t>，由省评标专家库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在</w:t>
      </w:r>
      <w:r>
        <w:rPr>
          <w:rFonts w:ascii="Times New Roman" w:eastAsia="仿宋_GB2312" w:hAnsi="Times New Roman"/>
          <w:sz w:val="32"/>
          <w:szCs w:val="32"/>
        </w:rPr>
        <w:t>30</w:t>
      </w:r>
      <w:r>
        <w:rPr>
          <w:rFonts w:ascii="Times New Roman" w:eastAsia="仿宋_GB2312" w:hAnsi="Times New Roman"/>
          <w:sz w:val="32"/>
          <w:szCs w:val="32"/>
        </w:rPr>
        <w:t>日内与其解除聘任关系，调整出库，并通报入库推荐单位。</w:t>
      </w:r>
    </w:p>
    <w:p w14:paraId="0E165B7C" w14:textId="77777777" w:rsidR="0000723C" w:rsidRDefault="00801B74">
      <w:pPr>
        <w:pStyle w:val="Style1"/>
        <w:adjustRightInd w:val="0"/>
        <w:snapToGrid w:val="0"/>
        <w:spacing w:line="560" w:lineRule="exact"/>
        <w:ind w:firstLineChars="0" w:firstLine="640"/>
        <w:rPr>
          <w:rFonts w:ascii="Times New Roman" w:eastAsia="仿宋_GB2312" w:hAnsi="Times New Roman"/>
          <w:sz w:val="32"/>
          <w:szCs w:val="32"/>
        </w:rPr>
      </w:pPr>
      <w:r>
        <w:rPr>
          <w:rFonts w:ascii="Times New Roman" w:eastAsia="仿宋_GB2312" w:hAnsi="Times New Roman"/>
          <w:sz w:val="32"/>
          <w:szCs w:val="32"/>
        </w:rPr>
        <w:t>（四）评标专家在</w:t>
      </w:r>
      <w:r>
        <w:rPr>
          <w:rFonts w:ascii="Times New Roman" w:eastAsia="仿宋_GB2312" w:hAnsi="Times New Roman"/>
          <w:sz w:val="32"/>
          <w:szCs w:val="32"/>
        </w:rPr>
        <w:t>1</w:t>
      </w:r>
      <w:r>
        <w:rPr>
          <w:rFonts w:ascii="Times New Roman" w:eastAsia="仿宋_GB2312" w:hAnsi="Times New Roman"/>
          <w:sz w:val="32"/>
          <w:szCs w:val="32"/>
        </w:rPr>
        <w:t>次评标过程中存在两个及以上违法行为</w:t>
      </w:r>
      <w:r>
        <w:rPr>
          <w:rFonts w:ascii="Times New Roman" w:eastAsia="仿宋_GB2312" w:hAnsi="Times New Roman" w:hint="eastAsia"/>
          <w:sz w:val="32"/>
          <w:szCs w:val="32"/>
        </w:rPr>
        <w:t>或者违规行为</w:t>
      </w:r>
      <w:r>
        <w:rPr>
          <w:rFonts w:ascii="Times New Roman" w:eastAsia="仿宋_GB2312" w:hAnsi="Times New Roman"/>
          <w:sz w:val="32"/>
          <w:szCs w:val="32"/>
        </w:rPr>
        <w:t>的，应当分别记录，按记录次数累计。</w:t>
      </w:r>
    </w:p>
    <w:p w14:paraId="31CF53A1"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lang w:bidi="ar"/>
        </w:rPr>
        <w:t>第二十九条</w:t>
      </w:r>
      <w:r>
        <w:rPr>
          <w:rFonts w:ascii="Times New Roman" w:eastAsia="黑体" w:hAnsi="Times New Roman"/>
          <w:kern w:val="0"/>
          <w:sz w:val="32"/>
          <w:szCs w:val="32"/>
          <w:lang w:bidi="ar"/>
        </w:rPr>
        <w:t xml:space="preserve">  </w:t>
      </w:r>
      <w:r>
        <w:rPr>
          <w:rFonts w:ascii="Times New Roman" w:eastAsia="仿宋_GB2312" w:hAnsi="Times New Roman"/>
          <w:sz w:val="32"/>
          <w:szCs w:val="32"/>
        </w:rPr>
        <w:t>年度履职考核以一个自然年度为周期，每年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日截止，不足一年的按一个年度计算，考核标准如下：</w:t>
      </w:r>
    </w:p>
    <w:p w14:paraId="1B8771C8"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（一）一个自然年度内累计被记录</w:t>
      </w:r>
      <w:r>
        <w:rPr>
          <w:rFonts w:ascii="Times New Roman" w:eastAsia="仿宋_GB2312" w:hAnsi="Times New Roman"/>
          <w:sz w:val="32"/>
          <w:szCs w:val="32"/>
        </w:rPr>
        <w:t>3</w:t>
      </w:r>
      <w:r>
        <w:rPr>
          <w:rFonts w:ascii="Times New Roman" w:eastAsia="仿宋_GB2312" w:hAnsi="Times New Roman"/>
          <w:sz w:val="32"/>
          <w:szCs w:val="32"/>
        </w:rPr>
        <w:t>次及以上一般情节违法行为</w:t>
      </w:r>
      <w:r>
        <w:rPr>
          <w:rFonts w:ascii="Times New Roman" w:eastAsia="仿宋_GB2312" w:hAnsi="Times New Roman" w:hint="eastAsia"/>
          <w:sz w:val="32"/>
          <w:szCs w:val="32"/>
        </w:rPr>
        <w:t>或者违规行为</w:t>
      </w:r>
      <w:r>
        <w:rPr>
          <w:rFonts w:ascii="Times New Roman" w:eastAsia="仿宋_GB2312" w:hAnsi="Times New Roman"/>
          <w:sz w:val="32"/>
          <w:szCs w:val="32"/>
        </w:rPr>
        <w:t>的，或者未完成继续教育培训的，考核结论为不合格；</w:t>
      </w:r>
    </w:p>
    <w:p w14:paraId="1F638189"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（二）除不合格的外，其他的考核结论均为合格。</w:t>
      </w:r>
    </w:p>
    <w:p w14:paraId="6C8ED3A1"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第三十条</w:t>
      </w:r>
      <w:r>
        <w:rPr>
          <w:rFonts w:ascii="Times New Roman" w:eastAsia="仿宋_GB2312" w:hAnsi="Times New Roman"/>
          <w:sz w:val="32"/>
          <w:szCs w:val="32"/>
        </w:rPr>
        <w:t xml:space="preserve">  </w:t>
      </w:r>
      <w:r>
        <w:rPr>
          <w:rFonts w:ascii="Times New Roman" w:eastAsia="仿宋_GB2312" w:hAnsi="Times New Roman"/>
          <w:sz w:val="32"/>
          <w:szCs w:val="32"/>
        </w:rPr>
        <w:t>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应当结合评标专家年度</w:t>
      </w:r>
      <w:r>
        <w:rPr>
          <w:rFonts w:ascii="Times New Roman" w:eastAsia="仿宋_GB2312" w:hAnsi="Times New Roman"/>
          <w:sz w:val="32"/>
          <w:szCs w:val="32"/>
        </w:rPr>
        <w:lastRenderedPageBreak/>
        <w:t>履职考核结论、在库年限、参加评标频次等预警信息开展履职风险评估，并根据评估情况调整抽取频次、设置抽取间隔期，防范评标专家履职风险。</w:t>
      </w:r>
    </w:p>
    <w:p w14:paraId="172E1226" w14:textId="77777777" w:rsidR="0000723C" w:rsidRDefault="00801B74">
      <w:pPr>
        <w:pStyle w:val="2"/>
        <w:widowControl w:val="0"/>
        <w:spacing w:line="560" w:lineRule="exact"/>
        <w:ind w:firstLineChars="200" w:firstLine="640"/>
        <w:jc w:val="both"/>
        <w:rPr>
          <w:b w:val="0"/>
          <w:bCs/>
          <w:kern w:val="2"/>
          <w:sz w:val="32"/>
          <w:szCs w:val="32"/>
        </w:rPr>
      </w:pPr>
      <w:r>
        <w:rPr>
          <w:b w:val="0"/>
          <w:bCs/>
          <w:kern w:val="2"/>
          <w:sz w:val="32"/>
          <w:szCs w:val="32"/>
        </w:rPr>
        <w:t>省评标专家库电子信息系统为开展履职风险评估提供数据支撑，并对评标专家抽取操作实施在线监测预警。</w:t>
      </w:r>
    </w:p>
    <w:p w14:paraId="43EAC322"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第三十一条</w:t>
      </w:r>
      <w:r>
        <w:rPr>
          <w:rFonts w:ascii="Times New Roman" w:eastAsia="黑体" w:hAnsi="Times New Roman"/>
          <w:sz w:val="32"/>
          <w:szCs w:val="32"/>
        </w:rPr>
        <w:t xml:space="preserve">  </w:t>
      </w:r>
      <w:r>
        <w:rPr>
          <w:rFonts w:ascii="Times New Roman" w:eastAsia="仿宋_GB2312" w:hAnsi="Times New Roman"/>
          <w:sz w:val="32"/>
          <w:szCs w:val="32"/>
        </w:rPr>
        <w:t>评标履职考核结果和年度履职考核结论应当通知评标专家。评标专家对结果、结论有异议的，有权向省评标专家库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申请复核，省评标专家库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在收到异议后</w:t>
      </w:r>
      <w:r>
        <w:rPr>
          <w:rFonts w:ascii="Times New Roman" w:eastAsia="仿宋_GB2312" w:hAnsi="Times New Roman"/>
          <w:sz w:val="32"/>
          <w:szCs w:val="32"/>
        </w:rPr>
        <w:t>30</w:t>
      </w:r>
      <w:r>
        <w:rPr>
          <w:rFonts w:ascii="Times New Roman" w:eastAsia="仿宋_GB2312" w:hAnsi="Times New Roman"/>
          <w:sz w:val="32"/>
          <w:szCs w:val="32"/>
        </w:rPr>
        <w:t>日内核实有关情况并作出答复。</w:t>
      </w:r>
    </w:p>
    <w:p w14:paraId="7D19C53A"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第三十二条</w:t>
      </w:r>
      <w:r>
        <w:rPr>
          <w:rFonts w:ascii="Times New Roman" w:eastAsia="仿宋_GB2312" w:hAnsi="Times New Roman"/>
          <w:sz w:val="32"/>
          <w:szCs w:val="32"/>
        </w:rPr>
        <w:t xml:space="preserve">  </w:t>
      </w:r>
      <w:r>
        <w:rPr>
          <w:rFonts w:ascii="Times New Roman" w:eastAsia="仿宋_GB2312" w:hAnsi="Times New Roman"/>
          <w:sz w:val="32"/>
          <w:szCs w:val="32"/>
        </w:rPr>
        <w:t>评标专家年度履职考核不合格的，省评标专家库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与其解除聘任关系，调整出库，并通报入库推荐单位。</w:t>
      </w:r>
    </w:p>
    <w:p w14:paraId="6EB70851"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第三十三条</w:t>
      </w:r>
      <w:r>
        <w:rPr>
          <w:rFonts w:ascii="Times New Roman" w:eastAsia="仿宋_GB2312" w:hAnsi="Times New Roman"/>
          <w:sz w:val="32"/>
          <w:szCs w:val="32"/>
        </w:rPr>
        <w:t xml:space="preserve">  </w:t>
      </w:r>
      <w:r>
        <w:rPr>
          <w:rFonts w:ascii="Times New Roman" w:eastAsia="仿宋_GB2312" w:hAnsi="Times New Roman"/>
          <w:sz w:val="32"/>
          <w:szCs w:val="32"/>
        </w:rPr>
        <w:t>对于入库后，除年龄因素外，评标专家不再具备本细则第五条规定的条件，或者存在本细则第六条规定情形的，省评标专家库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在发现有关情形后</w:t>
      </w:r>
      <w:r>
        <w:rPr>
          <w:rFonts w:ascii="Times New Roman" w:eastAsia="仿宋_GB2312" w:hAnsi="Times New Roman"/>
          <w:sz w:val="32"/>
          <w:szCs w:val="32"/>
        </w:rPr>
        <w:t>30</w:t>
      </w:r>
      <w:r>
        <w:rPr>
          <w:rFonts w:ascii="Times New Roman" w:eastAsia="仿宋_GB2312" w:hAnsi="Times New Roman"/>
          <w:sz w:val="32"/>
          <w:szCs w:val="32"/>
        </w:rPr>
        <w:t>日内与其解除聘任关系，调整出库，并通报入库推荐单位。</w:t>
      </w:r>
    </w:p>
    <w:p w14:paraId="0E469FBE" w14:textId="77777777" w:rsidR="0000723C" w:rsidRDefault="00801B74">
      <w:pPr>
        <w:adjustRightInd w:val="0"/>
        <w:snapToGrid w:val="0"/>
        <w:spacing w:line="560" w:lineRule="exact"/>
        <w:ind w:firstLineChars="200" w:firstLine="640"/>
        <w:rPr>
          <w:rFonts w:ascii="Times New Roman" w:hAnsi="Times New Roman"/>
          <w:sz w:val="32"/>
          <w:szCs w:val="32"/>
        </w:rPr>
      </w:pPr>
      <w:r>
        <w:rPr>
          <w:rFonts w:ascii="Times New Roman" w:eastAsia="仿宋_GB2312" w:hAnsi="Times New Roman"/>
          <w:sz w:val="32"/>
          <w:szCs w:val="32"/>
        </w:rPr>
        <w:t>截至每年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日达到或者超过</w:t>
      </w:r>
      <w:r>
        <w:rPr>
          <w:rFonts w:ascii="Times New Roman" w:eastAsia="仿宋_GB2312" w:hAnsi="Times New Roman"/>
          <w:sz w:val="32"/>
          <w:szCs w:val="32"/>
        </w:rPr>
        <w:t>68</w:t>
      </w:r>
      <w:r>
        <w:rPr>
          <w:rFonts w:ascii="Times New Roman" w:eastAsia="仿宋_GB2312" w:hAnsi="Times New Roman"/>
          <w:sz w:val="32"/>
          <w:szCs w:val="32"/>
        </w:rPr>
        <w:t>周岁的评标专家，省评标专家库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与其自动解除聘任关系，由省发改委将其调整出库。</w:t>
      </w:r>
    </w:p>
    <w:p w14:paraId="6FDC3B3C"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第三十四条</w:t>
      </w:r>
      <w:r>
        <w:rPr>
          <w:rFonts w:ascii="Times New Roman" w:eastAsia="仿宋_GB2312" w:hAnsi="Times New Roman"/>
          <w:sz w:val="32"/>
          <w:szCs w:val="32"/>
        </w:rPr>
        <w:t xml:space="preserve">  </w:t>
      </w:r>
      <w:r>
        <w:rPr>
          <w:rFonts w:ascii="Times New Roman" w:eastAsia="仿宋_GB2312" w:hAnsi="Times New Roman"/>
          <w:sz w:val="32"/>
          <w:szCs w:val="32"/>
        </w:rPr>
        <w:t>评标专家自愿退出省评标专家库的，应当通过省评标专家库电子信息系统提交书面申请的扫描件或图片。</w:t>
      </w:r>
    </w:p>
    <w:p w14:paraId="2368010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接收申请后，停止抽取该评标专家参加评标，在</w:t>
      </w:r>
      <w:r>
        <w:rPr>
          <w:rFonts w:ascii="Times New Roman" w:eastAsia="仿宋_GB2312" w:hAnsi="Times New Roman"/>
          <w:sz w:val="32"/>
          <w:szCs w:val="32"/>
        </w:rPr>
        <w:t>10</w:t>
      </w:r>
      <w:r>
        <w:rPr>
          <w:rFonts w:ascii="Times New Roman" w:eastAsia="仿宋_GB2312" w:hAnsi="Times New Roman"/>
          <w:sz w:val="32"/>
          <w:szCs w:val="32"/>
        </w:rPr>
        <w:t>日内与其解除聘任关系，调整出库。</w:t>
      </w:r>
    </w:p>
    <w:p w14:paraId="448A5490"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第三十五条</w:t>
      </w:r>
      <w:r>
        <w:rPr>
          <w:rFonts w:ascii="Times New Roman" w:eastAsia="黑体" w:hAnsi="Times New Roman"/>
          <w:sz w:val="32"/>
          <w:szCs w:val="32"/>
        </w:rPr>
        <w:t xml:space="preserve">  </w:t>
      </w:r>
      <w:r>
        <w:rPr>
          <w:rFonts w:ascii="Times New Roman" w:eastAsia="仿宋_GB2312" w:hAnsi="Times New Roman"/>
          <w:sz w:val="32"/>
          <w:szCs w:val="32"/>
        </w:rPr>
        <w:t>评标专家被调整出库后，原则上不得再申报省评标专家库。</w:t>
      </w:r>
    </w:p>
    <w:p w14:paraId="215A3122"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第三十六条</w:t>
      </w:r>
      <w:r>
        <w:rPr>
          <w:rFonts w:ascii="Times New Roman" w:eastAsia="黑体" w:hAnsi="Times New Roman"/>
          <w:sz w:val="32"/>
          <w:szCs w:val="32"/>
        </w:rPr>
        <w:t xml:space="preserve">  </w:t>
      </w:r>
      <w:r>
        <w:rPr>
          <w:rFonts w:ascii="Times New Roman" w:eastAsia="仿宋_GB2312" w:hAnsi="Times New Roman"/>
          <w:sz w:val="32"/>
          <w:szCs w:val="32"/>
        </w:rPr>
        <w:t>评标专家完成评标活动后，应通过电子税务局</w:t>
      </w:r>
      <w:r>
        <w:rPr>
          <w:rFonts w:ascii="Times New Roman" w:eastAsia="仿宋_GB2312" w:hAnsi="Times New Roman"/>
          <w:sz w:val="32"/>
          <w:szCs w:val="32"/>
        </w:rPr>
        <w:t>APP</w:t>
      </w:r>
      <w:r>
        <w:rPr>
          <w:rFonts w:ascii="Times New Roman" w:eastAsia="仿宋_GB2312" w:hAnsi="Times New Roman"/>
          <w:sz w:val="32"/>
          <w:szCs w:val="32"/>
        </w:rPr>
        <w:t>开具</w:t>
      </w:r>
      <w:r>
        <w:rPr>
          <w:rFonts w:ascii="Times New Roman" w:eastAsia="仿宋_GB2312" w:hAnsi="Times New Roman" w:hint="eastAsia"/>
          <w:sz w:val="32"/>
          <w:szCs w:val="32"/>
        </w:rPr>
        <w:t>本</w:t>
      </w:r>
      <w:r>
        <w:rPr>
          <w:rFonts w:ascii="Times New Roman" w:eastAsia="仿宋_GB2312" w:hAnsi="Times New Roman"/>
          <w:sz w:val="32"/>
          <w:szCs w:val="32"/>
        </w:rPr>
        <w:t>次劳务报酬增值税发票，并将电子发票交招标人。</w:t>
      </w:r>
    </w:p>
    <w:p w14:paraId="717D3623"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招标人收到电子发票后</w:t>
      </w:r>
      <w:r>
        <w:rPr>
          <w:rFonts w:ascii="Times New Roman" w:eastAsia="仿宋_GB2312" w:hAnsi="Times New Roman"/>
          <w:sz w:val="32"/>
          <w:szCs w:val="32"/>
        </w:rPr>
        <w:t>10</w:t>
      </w:r>
      <w:r>
        <w:rPr>
          <w:rFonts w:ascii="Times New Roman" w:eastAsia="仿宋_GB2312" w:hAnsi="Times New Roman"/>
          <w:sz w:val="32"/>
          <w:szCs w:val="32"/>
        </w:rPr>
        <w:t>日内，应依法办理全员全额扣缴申报，并采用银行转账的方式向评标专家足额发放劳务报酬。</w:t>
      </w:r>
    </w:p>
    <w:p w14:paraId="78C41CFF" w14:textId="77777777" w:rsidR="0000723C" w:rsidRDefault="0000723C">
      <w:pPr>
        <w:pStyle w:val="2"/>
        <w:widowControl w:val="0"/>
        <w:spacing w:line="560" w:lineRule="exact"/>
        <w:ind w:firstLine="0"/>
        <w:jc w:val="both"/>
      </w:pPr>
    </w:p>
    <w:p w14:paraId="1CDDCC3E" w14:textId="77777777" w:rsidR="0000723C" w:rsidRDefault="00801B74">
      <w:pPr>
        <w:pStyle w:val="a8"/>
        <w:wordWrap w:val="0"/>
        <w:adjustRightInd w:val="0"/>
        <w:snapToGrid w:val="0"/>
        <w:spacing w:before="0" w:beforeAutospacing="0" w:after="0" w:afterAutospacing="0" w:line="560" w:lineRule="exact"/>
        <w:jc w:val="center"/>
        <w:rPr>
          <w:rFonts w:ascii="Times New Roman" w:eastAsia="黑体" w:hAnsi="Times New Roman"/>
          <w:sz w:val="32"/>
          <w:szCs w:val="32"/>
        </w:rPr>
      </w:pPr>
      <w:r>
        <w:rPr>
          <w:rFonts w:ascii="Times New Roman" w:eastAsia="黑体" w:hAnsi="Times New Roman"/>
          <w:sz w:val="32"/>
          <w:szCs w:val="32"/>
          <w:lang w:bidi="ar"/>
        </w:rPr>
        <w:t>第六章</w:t>
      </w:r>
      <w:r>
        <w:rPr>
          <w:rFonts w:ascii="Times New Roman" w:eastAsia="黑体" w:hAnsi="Times New Roman" w:hint="eastAsia"/>
          <w:sz w:val="32"/>
          <w:szCs w:val="32"/>
          <w:lang w:bidi="ar"/>
        </w:rPr>
        <w:t xml:space="preserve"> </w:t>
      </w:r>
      <w:r>
        <w:rPr>
          <w:rFonts w:ascii="Times New Roman" w:eastAsia="黑体" w:hAnsi="Times New Roman"/>
          <w:sz w:val="32"/>
          <w:szCs w:val="32"/>
        </w:rPr>
        <w:t xml:space="preserve"> </w:t>
      </w: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则</w:t>
      </w:r>
    </w:p>
    <w:p w14:paraId="1148DA84" w14:textId="77777777" w:rsidR="0000723C" w:rsidRDefault="0000723C">
      <w:pPr>
        <w:pStyle w:val="a8"/>
        <w:wordWrap w:val="0"/>
        <w:adjustRightInd w:val="0"/>
        <w:snapToGrid w:val="0"/>
        <w:spacing w:before="0" w:beforeAutospacing="0" w:after="0" w:afterAutospacing="0" w:line="560" w:lineRule="exact"/>
        <w:jc w:val="both"/>
        <w:rPr>
          <w:rFonts w:ascii="Times New Roman" w:eastAsia="黑体" w:hAnsi="Times New Roman"/>
          <w:sz w:val="32"/>
          <w:szCs w:val="32"/>
        </w:rPr>
      </w:pPr>
    </w:p>
    <w:p w14:paraId="737F64CB"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第三十七条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kern w:val="0"/>
          <w:sz w:val="32"/>
          <w:szCs w:val="32"/>
        </w:rPr>
        <w:t>评标专家的法律责任按照</w:t>
      </w:r>
      <w:r>
        <w:rPr>
          <w:rFonts w:ascii="Times New Roman" w:eastAsia="仿宋_GB2312" w:hAnsi="Times New Roman"/>
          <w:sz w:val="32"/>
          <w:szCs w:val="32"/>
        </w:rPr>
        <w:t>《评标专家和评标专家库管理办法》第六章规定执行。</w:t>
      </w:r>
    </w:p>
    <w:p w14:paraId="219D8344"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第三十八条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本细则由湖北省发展和改革委员会负责解释。</w:t>
      </w:r>
    </w:p>
    <w:p w14:paraId="60D587D0"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黑体" w:hAnsi="Times New Roman"/>
          <w:sz w:val="32"/>
          <w:szCs w:val="32"/>
        </w:rPr>
        <w:t>第三十九条</w:t>
      </w:r>
      <w:r>
        <w:rPr>
          <w:rFonts w:ascii="Times New Roman" w:eastAsia="黑体" w:hAnsi="Times New Roman"/>
          <w:sz w:val="32"/>
          <w:szCs w:val="32"/>
        </w:rPr>
        <w:t xml:space="preserve">  </w:t>
      </w:r>
      <w:r>
        <w:rPr>
          <w:rFonts w:ascii="Times New Roman" w:eastAsia="仿宋_GB2312" w:hAnsi="Times New Roman"/>
          <w:kern w:val="0"/>
          <w:sz w:val="32"/>
          <w:szCs w:val="32"/>
        </w:rPr>
        <w:t>本细则自</w:t>
      </w:r>
      <w:r>
        <w:rPr>
          <w:rFonts w:ascii="Times New Roman" w:eastAsia="仿宋_GB2312" w:hAnsi="Times New Roman"/>
          <w:kern w:val="0"/>
          <w:sz w:val="32"/>
          <w:szCs w:val="32"/>
        </w:rPr>
        <w:t>2026</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1</w:t>
      </w:r>
      <w:r>
        <w:rPr>
          <w:rFonts w:ascii="Times New Roman" w:eastAsia="仿宋_GB2312" w:hAnsi="Times New Roman"/>
          <w:kern w:val="0"/>
          <w:sz w:val="32"/>
          <w:szCs w:val="32"/>
        </w:rPr>
        <w:t>月</w:t>
      </w:r>
      <w:r>
        <w:rPr>
          <w:rFonts w:ascii="Times New Roman" w:eastAsia="仿宋_GB2312" w:hAnsi="Times New Roman" w:hint="eastAsia"/>
          <w:kern w:val="0"/>
          <w:sz w:val="32"/>
          <w:szCs w:val="32"/>
        </w:rPr>
        <w:t>1</w:t>
      </w:r>
      <w:r>
        <w:rPr>
          <w:rFonts w:ascii="Times New Roman" w:eastAsia="仿宋_GB2312" w:hAnsi="Times New Roman"/>
          <w:kern w:val="0"/>
          <w:sz w:val="32"/>
          <w:szCs w:val="32"/>
        </w:rPr>
        <w:t>日起施行，有效期</w:t>
      </w:r>
      <w:r>
        <w:rPr>
          <w:rFonts w:ascii="Times New Roman" w:eastAsia="仿宋_GB2312" w:hAnsi="Times New Roman"/>
          <w:kern w:val="0"/>
          <w:sz w:val="32"/>
          <w:szCs w:val="32"/>
        </w:rPr>
        <w:t>5</w:t>
      </w:r>
      <w:r>
        <w:rPr>
          <w:rFonts w:ascii="Times New Roman" w:eastAsia="仿宋_GB2312" w:hAnsi="Times New Roman"/>
          <w:kern w:val="0"/>
          <w:sz w:val="32"/>
          <w:szCs w:val="32"/>
        </w:rPr>
        <w:t>年。</w:t>
      </w:r>
    </w:p>
    <w:p w14:paraId="7865869C" w14:textId="77777777" w:rsidR="0000723C" w:rsidRDefault="0000723C">
      <w:pPr>
        <w:pStyle w:val="ac"/>
        <w:adjustRightInd w:val="0"/>
        <w:snapToGrid w:val="0"/>
        <w:spacing w:line="560" w:lineRule="exact"/>
        <w:ind w:firstLine="640"/>
        <w:rPr>
          <w:rFonts w:ascii="Times New Roman" w:eastAsia="仿宋_GB2312" w:hAnsi="Times New Roman"/>
          <w:sz w:val="32"/>
          <w:szCs w:val="32"/>
        </w:rPr>
      </w:pPr>
    </w:p>
    <w:p w14:paraId="4A37C296" w14:textId="77777777" w:rsidR="0000723C" w:rsidRDefault="00801B74">
      <w:pPr>
        <w:pStyle w:val="ac"/>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湖北省评标专家申请书</w:t>
      </w:r>
    </w:p>
    <w:p w14:paraId="09067E11" w14:textId="77777777" w:rsidR="0000723C" w:rsidRDefault="00801B74">
      <w:pPr>
        <w:pStyle w:val="ac"/>
        <w:adjustRightInd w:val="0"/>
        <w:snapToGrid w:val="0"/>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湖北省评标专家推荐书</w:t>
      </w:r>
    </w:p>
    <w:p w14:paraId="3D0A5C54" w14:textId="77777777" w:rsidR="0000723C" w:rsidRDefault="00801B74">
      <w:pPr>
        <w:pStyle w:val="ac"/>
        <w:adjustRightInd w:val="0"/>
        <w:snapToGrid w:val="0"/>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湖北省评标专家承诺书</w:t>
      </w:r>
    </w:p>
    <w:p w14:paraId="3285F21B" w14:textId="77777777" w:rsidR="0000723C" w:rsidRDefault="00801B74">
      <w:pPr>
        <w:pStyle w:val="ac"/>
        <w:adjustRightInd w:val="0"/>
        <w:snapToGrid w:val="0"/>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湖北省评标专家劳务报酬</w:t>
      </w:r>
      <w:r>
        <w:rPr>
          <w:rFonts w:ascii="Times New Roman" w:eastAsia="仿宋_GB2312" w:hAnsi="Times New Roman" w:hint="eastAsia"/>
          <w:sz w:val="32"/>
          <w:szCs w:val="32"/>
        </w:rPr>
        <w:t>参考</w:t>
      </w:r>
      <w:r>
        <w:rPr>
          <w:rFonts w:ascii="Times New Roman" w:eastAsia="仿宋_GB2312" w:hAnsi="Times New Roman"/>
          <w:sz w:val="32"/>
          <w:szCs w:val="32"/>
        </w:rPr>
        <w:t>标准</w:t>
      </w:r>
    </w:p>
    <w:p w14:paraId="4EB18FF7" w14:textId="77777777" w:rsidR="0000723C" w:rsidRDefault="00801B74">
      <w:pPr>
        <w:pStyle w:val="ac"/>
        <w:adjustRightInd w:val="0"/>
        <w:snapToGrid w:val="0"/>
        <w:spacing w:line="560" w:lineRule="exac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 xml:space="preserve">  5</w:t>
      </w:r>
      <w:r>
        <w:rPr>
          <w:rFonts w:ascii="Times New Roman" w:eastAsia="仿宋_GB2312" w:hAnsi="Times New Roman"/>
          <w:sz w:val="32"/>
          <w:szCs w:val="32"/>
        </w:rPr>
        <w:t>.</w:t>
      </w:r>
      <w:r>
        <w:rPr>
          <w:rFonts w:ascii="Times New Roman" w:eastAsia="仿宋_GB2312" w:hAnsi="Times New Roman"/>
          <w:sz w:val="32"/>
          <w:szCs w:val="32"/>
        </w:rPr>
        <w:t>湖北省评标专家监督考核表</w:t>
      </w:r>
    </w:p>
    <w:p w14:paraId="74D292CC" w14:textId="77777777" w:rsidR="0000723C" w:rsidRDefault="00801B74">
      <w:pPr>
        <w:pStyle w:val="ac"/>
        <w:adjustRightInd w:val="0"/>
        <w:snapToGrid w:val="0"/>
        <w:spacing w:line="560" w:lineRule="exact"/>
        <w:ind w:left="320" w:hangingChars="100" w:hanging="320"/>
        <w:rPr>
          <w:rFonts w:ascii="Times New Roman" w:eastAsia="仿宋_GB2312" w:hAnsi="Times New Roman"/>
          <w:sz w:val="32"/>
          <w:szCs w:val="32"/>
        </w:rPr>
      </w:pPr>
      <w:r>
        <w:rPr>
          <w:rFonts w:ascii="Times New Roman" w:eastAsia="仿宋_GB2312" w:hAnsi="Times New Roman" w:hint="eastAsia"/>
          <w:sz w:val="32"/>
          <w:szCs w:val="32"/>
        </w:rPr>
        <w:t xml:space="preserve">          6</w:t>
      </w:r>
      <w:r>
        <w:rPr>
          <w:rFonts w:ascii="Times New Roman" w:eastAsia="仿宋_GB2312" w:hAnsi="Times New Roman"/>
          <w:sz w:val="32"/>
          <w:szCs w:val="32"/>
        </w:rPr>
        <w:t>.</w:t>
      </w:r>
      <w:r>
        <w:rPr>
          <w:rFonts w:ascii="Times New Roman" w:eastAsia="仿宋_GB2312" w:hAnsi="Times New Roman"/>
          <w:sz w:val="32"/>
          <w:szCs w:val="32"/>
        </w:rPr>
        <w:t>湖北省评标专家</w:t>
      </w:r>
      <w:r>
        <w:rPr>
          <w:rFonts w:ascii="Times New Roman" w:eastAsia="仿宋_GB2312" w:hAnsi="Times New Roman" w:hint="eastAsia"/>
          <w:sz w:val="32"/>
          <w:szCs w:val="32"/>
        </w:rPr>
        <w:t>现场考核</w:t>
      </w:r>
      <w:r>
        <w:rPr>
          <w:rFonts w:ascii="Times New Roman" w:eastAsia="仿宋_GB2312" w:hAnsi="Times New Roman"/>
          <w:sz w:val="32"/>
          <w:szCs w:val="32"/>
        </w:rPr>
        <w:t>表</w:t>
      </w:r>
    </w:p>
    <w:p w14:paraId="7A74247A" w14:textId="227BFACA" w:rsidR="0000723C" w:rsidRPr="00C46441" w:rsidRDefault="00801B74" w:rsidP="00C46441">
      <w:pPr>
        <w:adjustRightInd w:val="0"/>
        <w:snapToGrid w:val="0"/>
        <w:spacing w:line="560" w:lineRule="exac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1</w:t>
      </w:r>
    </w:p>
    <w:p w14:paraId="4E05C101" w14:textId="77777777" w:rsidR="0000723C" w:rsidRDefault="00801B74">
      <w:pPr>
        <w:adjustRightInd w:val="0"/>
        <w:snapToGrid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湖北省评标专家申请书</w:t>
      </w:r>
    </w:p>
    <w:p w14:paraId="30A0B07C" w14:textId="77777777" w:rsidR="0000723C" w:rsidRDefault="0000723C">
      <w:pPr>
        <w:adjustRightInd w:val="0"/>
        <w:snapToGrid w:val="0"/>
        <w:spacing w:line="560" w:lineRule="exact"/>
        <w:jc w:val="center"/>
        <w:rPr>
          <w:rFonts w:ascii="Times New Roman" w:eastAsia="方正小标宋_GBK" w:hAnsi="Times New Roman"/>
          <w:spacing w:val="-20"/>
          <w:sz w:val="40"/>
          <w:szCs w:val="40"/>
        </w:rPr>
      </w:pPr>
    </w:p>
    <w:p w14:paraId="57087B5F" w14:textId="77777777" w:rsidR="0000723C" w:rsidRDefault="00801B74">
      <w:pPr>
        <w:adjustRightInd w:val="0"/>
        <w:snapToGrid w:val="0"/>
        <w:spacing w:line="560" w:lineRule="exact"/>
        <w:rPr>
          <w:rFonts w:ascii="Times New Roman" w:hAnsi="Times New Roman"/>
          <w:sz w:val="32"/>
          <w:szCs w:val="32"/>
        </w:rPr>
      </w:pPr>
      <w:r>
        <w:rPr>
          <w:rFonts w:ascii="Times New Roman" w:eastAsia="仿宋_GB2312" w:hAnsi="Times New Roman"/>
          <w:kern w:val="0"/>
          <w:sz w:val="32"/>
          <w:szCs w:val="32"/>
          <w:u w:val="single"/>
        </w:rPr>
        <w:t>XXXXX</w:t>
      </w:r>
      <w:r>
        <w:rPr>
          <w:rFonts w:ascii="Times New Roman" w:eastAsia="仿宋_GB2312" w:hAnsi="Times New Roman"/>
          <w:kern w:val="0"/>
          <w:sz w:val="32"/>
          <w:szCs w:val="32"/>
        </w:rPr>
        <w:t>（省评标专家库</w:t>
      </w:r>
      <w:r>
        <w:rPr>
          <w:rFonts w:ascii="Times New Roman" w:eastAsia="仿宋_GB2312" w:hAnsi="Times New Roman" w:hint="eastAsia"/>
          <w:kern w:val="0"/>
          <w:sz w:val="32"/>
          <w:szCs w:val="32"/>
        </w:rPr>
        <w:t>组建单位</w:t>
      </w:r>
      <w:r>
        <w:rPr>
          <w:rFonts w:ascii="Times New Roman" w:eastAsia="仿宋_GB2312" w:hAnsi="Times New Roman"/>
          <w:kern w:val="0"/>
          <w:sz w:val="32"/>
          <w:szCs w:val="32"/>
        </w:rPr>
        <w:t>）：</w:t>
      </w:r>
    </w:p>
    <w:p w14:paraId="2119E06C"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我申请加入湖北省评标专家库，</w:t>
      </w:r>
      <w:r>
        <w:rPr>
          <w:rFonts w:ascii="Times New Roman" w:eastAsia="仿宋_GB2312" w:hAnsi="Times New Roman"/>
          <w:kern w:val="0"/>
          <w:sz w:val="32"/>
          <w:szCs w:val="32"/>
          <w:u w:val="single"/>
        </w:rPr>
        <w:t>已认真学习相关法律、法规、规章，具备规定的条件，不存在不得入库的情形，并对以下内容的真实性负责。</w:t>
      </w:r>
    </w:p>
    <w:p w14:paraId="64D3A7E0"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w:t>
      </w:r>
      <w:r>
        <w:rPr>
          <w:rFonts w:ascii="Times New Roman" w:eastAsia="仿宋_GB2312" w:hAnsi="Times New Roman"/>
          <w:kern w:val="0"/>
          <w:sz w:val="32"/>
          <w:szCs w:val="32"/>
        </w:rPr>
        <w:t>个人基本信息</w:t>
      </w:r>
    </w:p>
    <w:p w14:paraId="309C2813"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Pr>
          <w:rFonts w:ascii="Times New Roman" w:eastAsia="仿宋_GB2312" w:hAnsi="Times New Roman"/>
          <w:kern w:val="0"/>
          <w:sz w:val="32"/>
          <w:szCs w:val="32"/>
        </w:rPr>
        <w:t>专业背景与经验</w:t>
      </w:r>
    </w:p>
    <w:p w14:paraId="35C593F0"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w:t>
      </w:r>
      <w:r>
        <w:rPr>
          <w:rFonts w:ascii="Times New Roman" w:eastAsia="仿宋_GB2312" w:hAnsi="Times New Roman"/>
          <w:kern w:val="0"/>
          <w:sz w:val="32"/>
          <w:szCs w:val="32"/>
        </w:rPr>
        <w:t>申请理由</w:t>
      </w:r>
    </w:p>
    <w:p w14:paraId="4D90A4F9"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u w:val="single"/>
        </w:rPr>
      </w:pPr>
      <w:r>
        <w:rPr>
          <w:rFonts w:ascii="Times New Roman" w:eastAsia="仿宋_GB2312" w:hAnsi="Times New Roman"/>
          <w:kern w:val="0"/>
          <w:sz w:val="32"/>
          <w:szCs w:val="32"/>
          <w:u w:val="single"/>
        </w:rPr>
        <w:t>如获聘入库，我将严格遵守相关法律、法规、规章，带头执行《湖北省评标专家和评标专家库管理细则》，恪守诚信、严格自律，认真履职、公正评标，为招标投标市场规范发展贡献力量。</w:t>
      </w:r>
    </w:p>
    <w:p w14:paraId="02C800AD" w14:textId="77777777" w:rsidR="0000723C" w:rsidRDefault="0000723C">
      <w:pPr>
        <w:adjustRightInd w:val="0"/>
        <w:snapToGrid w:val="0"/>
        <w:spacing w:line="560" w:lineRule="exact"/>
        <w:ind w:firstLineChars="200" w:firstLine="640"/>
        <w:rPr>
          <w:rFonts w:ascii="Times New Roman" w:eastAsia="仿宋_GB2312" w:hAnsi="Times New Roman"/>
          <w:kern w:val="0"/>
          <w:sz w:val="32"/>
          <w:szCs w:val="32"/>
        </w:rPr>
      </w:pPr>
    </w:p>
    <w:p w14:paraId="7E5692C2" w14:textId="77777777" w:rsidR="0000723C" w:rsidRDefault="0000723C">
      <w:pPr>
        <w:adjustRightInd w:val="0"/>
        <w:snapToGrid w:val="0"/>
        <w:spacing w:line="560" w:lineRule="exact"/>
        <w:ind w:firstLineChars="200" w:firstLine="640"/>
        <w:rPr>
          <w:rFonts w:ascii="Times New Roman" w:eastAsia="仿宋_GB2312" w:hAnsi="Times New Roman"/>
          <w:kern w:val="0"/>
          <w:sz w:val="32"/>
          <w:szCs w:val="32"/>
        </w:rPr>
      </w:pPr>
    </w:p>
    <w:p w14:paraId="2773AAEB" w14:textId="77777777" w:rsidR="0000723C" w:rsidRDefault="0000723C">
      <w:pPr>
        <w:pStyle w:val="BodyText1I2"/>
        <w:ind w:firstLine="640"/>
        <w:rPr>
          <w:sz w:val="32"/>
          <w:szCs w:val="32"/>
        </w:rPr>
      </w:pPr>
    </w:p>
    <w:p w14:paraId="28F89E32" w14:textId="77777777" w:rsidR="0000723C" w:rsidRDefault="00801B74">
      <w:pPr>
        <w:adjustRightInd w:val="0"/>
        <w:snapToGrid w:val="0"/>
        <w:spacing w:line="560"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申请人：（手写签名）</w:t>
      </w:r>
    </w:p>
    <w:p w14:paraId="787D09FA" w14:textId="77777777" w:rsidR="0000723C" w:rsidRDefault="00801B74">
      <w:pPr>
        <w:adjustRightInd w:val="0"/>
        <w:snapToGrid w:val="0"/>
        <w:spacing w:line="560" w:lineRule="exact"/>
        <w:rPr>
          <w:rFonts w:ascii="Times New Roman" w:hAnsi="Times New Roman"/>
          <w:bCs/>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14:paraId="6BA8754F" w14:textId="77777777" w:rsidR="0000723C" w:rsidRDefault="0000723C">
      <w:pPr>
        <w:pStyle w:val="2"/>
        <w:spacing w:line="560" w:lineRule="exact"/>
        <w:ind w:firstLine="0"/>
        <w:rPr>
          <w:b w:val="0"/>
          <w:bCs/>
          <w:sz w:val="32"/>
          <w:szCs w:val="32"/>
        </w:rPr>
      </w:pPr>
    </w:p>
    <w:p w14:paraId="55AE6685"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（备注：</w:t>
      </w:r>
      <w:r>
        <w:rPr>
          <w:rFonts w:ascii="Times New Roman" w:eastAsia="仿宋_GB2312" w:hAnsi="Times New Roman"/>
          <w:kern w:val="0"/>
          <w:sz w:val="32"/>
          <w:szCs w:val="32"/>
        </w:rPr>
        <w:t>省评标专家库</w:t>
      </w:r>
      <w:r>
        <w:rPr>
          <w:rFonts w:ascii="Times New Roman" w:eastAsia="仿宋_GB2312" w:hAnsi="Times New Roman" w:hint="eastAsia"/>
          <w:kern w:val="0"/>
          <w:sz w:val="32"/>
          <w:szCs w:val="32"/>
        </w:rPr>
        <w:t>组建单位为申请人登记地的市、州、直管市、神农架林区招标投标指导协调工作牵头部门。）</w:t>
      </w:r>
    </w:p>
    <w:p w14:paraId="140AF294" w14:textId="4A4FEE6E" w:rsidR="0000723C" w:rsidRDefault="003410DF">
      <w:pPr>
        <w:adjustRightInd w:val="0"/>
        <w:snapToGrid w:val="0"/>
        <w:spacing w:line="560" w:lineRule="exact"/>
        <w:rPr>
          <w:rFonts w:ascii="Times New Roman" w:eastAsia="黑体" w:hAnsi="Times New Roman"/>
          <w:sz w:val="32"/>
          <w:szCs w:val="32"/>
        </w:rPr>
      </w:pPr>
      <w:r>
        <w:rPr>
          <w:rFonts w:ascii="Times New Roman" w:eastAsia="黑体" w:hAnsi="Times New Roman"/>
          <w:sz w:val="32"/>
          <w:szCs w:val="32"/>
        </w:rPr>
        <w:br w:type="page"/>
      </w:r>
      <w:r w:rsidR="00801B74">
        <w:rPr>
          <w:rFonts w:ascii="Times New Roman" w:eastAsia="黑体" w:hAnsi="Times New Roman"/>
          <w:sz w:val="32"/>
          <w:szCs w:val="32"/>
        </w:rPr>
        <w:lastRenderedPageBreak/>
        <w:t>附件</w:t>
      </w:r>
      <w:r w:rsidR="00801B74">
        <w:rPr>
          <w:rFonts w:ascii="Times New Roman" w:eastAsia="黑体" w:hAnsi="Times New Roman"/>
          <w:sz w:val="32"/>
          <w:szCs w:val="32"/>
        </w:rPr>
        <w:t>2</w:t>
      </w:r>
    </w:p>
    <w:p w14:paraId="27184500" w14:textId="77777777" w:rsidR="0000723C" w:rsidRDefault="0000723C">
      <w:pPr>
        <w:pStyle w:val="2"/>
        <w:spacing w:line="560" w:lineRule="exact"/>
      </w:pPr>
    </w:p>
    <w:p w14:paraId="1569DBEB" w14:textId="77777777" w:rsidR="0000723C" w:rsidRDefault="00801B74">
      <w:pPr>
        <w:adjustRightInd w:val="0"/>
        <w:snapToGrid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湖北省评标专家推荐书</w:t>
      </w:r>
    </w:p>
    <w:p w14:paraId="26BA9820" w14:textId="77777777" w:rsidR="0000723C" w:rsidRDefault="0000723C">
      <w:pPr>
        <w:adjustRightInd w:val="0"/>
        <w:snapToGrid w:val="0"/>
        <w:spacing w:line="560" w:lineRule="exact"/>
        <w:jc w:val="center"/>
        <w:rPr>
          <w:rFonts w:ascii="Times New Roman" w:eastAsia="方正小标宋_GBK" w:hAnsi="Times New Roman"/>
          <w:spacing w:val="-20"/>
          <w:sz w:val="40"/>
          <w:szCs w:val="40"/>
        </w:rPr>
      </w:pPr>
    </w:p>
    <w:p w14:paraId="306B9ED6" w14:textId="77777777" w:rsidR="0000723C" w:rsidRDefault="00801B74">
      <w:pPr>
        <w:adjustRightInd w:val="0"/>
        <w:snapToGrid w:val="0"/>
        <w:spacing w:line="560" w:lineRule="exact"/>
        <w:rPr>
          <w:rFonts w:ascii="Times New Roman" w:hAnsi="Times New Roman"/>
          <w:sz w:val="32"/>
          <w:szCs w:val="32"/>
        </w:rPr>
      </w:pPr>
      <w:r>
        <w:rPr>
          <w:rFonts w:ascii="Times New Roman" w:eastAsia="仿宋_GB2312" w:hAnsi="Times New Roman"/>
          <w:kern w:val="0"/>
          <w:sz w:val="32"/>
          <w:szCs w:val="32"/>
          <w:u w:val="single"/>
        </w:rPr>
        <w:t>XXXXX</w:t>
      </w:r>
      <w:r>
        <w:rPr>
          <w:rFonts w:ascii="Times New Roman" w:eastAsia="仿宋_GB2312" w:hAnsi="Times New Roman"/>
          <w:kern w:val="0"/>
          <w:sz w:val="32"/>
          <w:szCs w:val="32"/>
        </w:rPr>
        <w:t>（省评标专家库</w:t>
      </w:r>
      <w:r>
        <w:rPr>
          <w:rFonts w:ascii="Times New Roman" w:eastAsia="仿宋_GB2312" w:hAnsi="Times New Roman" w:hint="eastAsia"/>
          <w:kern w:val="0"/>
          <w:sz w:val="32"/>
          <w:szCs w:val="32"/>
        </w:rPr>
        <w:t>组建单位</w:t>
      </w:r>
      <w:r>
        <w:rPr>
          <w:rFonts w:ascii="Times New Roman" w:eastAsia="仿宋_GB2312" w:hAnsi="Times New Roman"/>
          <w:kern w:val="0"/>
          <w:sz w:val="32"/>
          <w:szCs w:val="32"/>
        </w:rPr>
        <w:t>）：</w:t>
      </w:r>
    </w:p>
    <w:p w14:paraId="610E67FF"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根据《评标专家和评标专家库管理办法》和《湖北省评标专家和评标专家库管理细则》有关规定，现推荐我单位</w:t>
      </w:r>
      <w:r>
        <w:rPr>
          <w:rFonts w:ascii="Times New Roman" w:eastAsia="仿宋_GB2312" w:hAnsi="Times New Roman"/>
          <w:kern w:val="0"/>
          <w:sz w:val="32"/>
          <w:szCs w:val="32"/>
          <w:u w:val="single"/>
        </w:rPr>
        <w:t>XXX</w:t>
      </w:r>
      <w:r>
        <w:rPr>
          <w:rFonts w:ascii="Times New Roman" w:eastAsia="仿宋_GB2312" w:hAnsi="Times New Roman"/>
          <w:kern w:val="0"/>
          <w:sz w:val="32"/>
          <w:szCs w:val="32"/>
        </w:rPr>
        <w:t>同志（申请人）入选省评标专家库。</w:t>
      </w:r>
    </w:p>
    <w:p w14:paraId="0EC6631F"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u w:val="single"/>
        </w:rPr>
        <w:t>XXXXX</w:t>
      </w:r>
      <w:r>
        <w:rPr>
          <w:rFonts w:ascii="Times New Roman" w:eastAsia="仿宋_GB2312" w:hAnsi="Times New Roman"/>
          <w:kern w:val="0"/>
          <w:sz w:val="32"/>
          <w:szCs w:val="32"/>
        </w:rPr>
        <w:t>（推荐单位）是</w:t>
      </w:r>
      <w:r>
        <w:rPr>
          <w:rFonts w:ascii="Times New Roman" w:eastAsia="仿宋_GB2312" w:hAnsi="Times New Roman"/>
          <w:kern w:val="0"/>
          <w:sz w:val="32"/>
          <w:szCs w:val="32"/>
          <w:u w:val="single"/>
        </w:rPr>
        <w:t>XX</w:t>
      </w:r>
      <w:r>
        <w:rPr>
          <w:rFonts w:ascii="Times New Roman" w:eastAsia="仿宋_GB2312" w:hAnsi="Times New Roman"/>
          <w:kern w:val="0"/>
          <w:sz w:val="32"/>
          <w:szCs w:val="32"/>
          <w:u w:val="single"/>
        </w:rPr>
        <w:t>省</w:t>
      </w:r>
      <w:r>
        <w:rPr>
          <w:rFonts w:ascii="Times New Roman" w:eastAsia="仿宋_GB2312" w:hAnsi="Times New Roman"/>
          <w:kern w:val="0"/>
          <w:sz w:val="32"/>
          <w:szCs w:val="32"/>
          <w:u w:val="single"/>
        </w:rPr>
        <w:t>XX</w:t>
      </w:r>
      <w:r>
        <w:rPr>
          <w:rFonts w:ascii="Times New Roman" w:eastAsia="仿宋_GB2312" w:hAnsi="Times New Roman"/>
          <w:kern w:val="0"/>
          <w:sz w:val="32"/>
          <w:szCs w:val="32"/>
          <w:u w:val="single"/>
        </w:rPr>
        <w:t>市</w:t>
      </w:r>
      <w:r>
        <w:rPr>
          <w:rFonts w:ascii="Times New Roman" w:eastAsia="仿宋_GB2312" w:hAnsi="Times New Roman"/>
          <w:kern w:val="0"/>
          <w:sz w:val="32"/>
          <w:szCs w:val="32"/>
        </w:rPr>
        <w:t>（所属部门）</w:t>
      </w:r>
      <w:r>
        <w:rPr>
          <w:rFonts w:ascii="Times New Roman" w:eastAsia="仿宋_GB2312" w:hAnsi="Times New Roman"/>
          <w:kern w:val="0"/>
          <w:sz w:val="32"/>
          <w:szCs w:val="32"/>
          <w:u w:val="single"/>
        </w:rPr>
        <w:t>公办本科院校</w:t>
      </w:r>
      <w:r>
        <w:rPr>
          <w:rFonts w:ascii="Times New Roman" w:eastAsia="仿宋_GB2312" w:hAnsi="Times New Roman"/>
          <w:kern w:val="0"/>
          <w:sz w:val="32"/>
          <w:szCs w:val="32"/>
        </w:rPr>
        <w:t>（单位性质）。</w:t>
      </w:r>
      <w:r>
        <w:rPr>
          <w:rFonts w:ascii="Times New Roman" w:eastAsia="仿宋_GB2312" w:hAnsi="Times New Roman"/>
          <w:kern w:val="0"/>
          <w:sz w:val="32"/>
          <w:szCs w:val="32"/>
          <w:u w:val="single"/>
        </w:rPr>
        <w:t>XXX</w:t>
      </w:r>
      <w:r>
        <w:rPr>
          <w:rFonts w:ascii="Times New Roman" w:eastAsia="仿宋_GB2312" w:hAnsi="Times New Roman"/>
          <w:kern w:val="0"/>
          <w:sz w:val="32"/>
          <w:szCs w:val="32"/>
        </w:rPr>
        <w:t>同志自</w:t>
      </w:r>
      <w:r>
        <w:rPr>
          <w:rFonts w:ascii="Times New Roman" w:eastAsia="仿宋_GB2312" w:hAnsi="Times New Roman"/>
          <w:kern w:val="0"/>
          <w:sz w:val="32"/>
          <w:szCs w:val="32"/>
          <w:u w:val="single"/>
        </w:rPr>
        <w:t>XXXX</w:t>
      </w:r>
      <w:r>
        <w:rPr>
          <w:rFonts w:ascii="Times New Roman" w:eastAsia="仿宋_GB2312" w:hAnsi="Times New Roman"/>
          <w:kern w:val="0"/>
          <w:sz w:val="32"/>
          <w:szCs w:val="32"/>
        </w:rPr>
        <w:t>年起在我单位工作</w:t>
      </w:r>
      <w:r>
        <w:rPr>
          <w:rFonts w:ascii="Times New Roman" w:eastAsia="仿宋_GB2312" w:hAnsi="Times New Roman"/>
          <w:kern w:val="0"/>
          <w:sz w:val="32"/>
          <w:szCs w:val="32"/>
          <w:u w:val="single"/>
        </w:rPr>
        <w:t>XX</w:t>
      </w:r>
      <w:r>
        <w:rPr>
          <w:rFonts w:ascii="Times New Roman" w:eastAsia="仿宋_GB2312" w:hAnsi="Times New Roman"/>
          <w:kern w:val="0"/>
          <w:sz w:val="32"/>
          <w:szCs w:val="32"/>
        </w:rPr>
        <w:t>年，</w:t>
      </w:r>
      <w:r>
        <w:rPr>
          <w:rFonts w:ascii="Times New Roman" w:eastAsia="仿宋_GB2312" w:hAnsi="Times New Roman"/>
          <w:kern w:val="0"/>
          <w:sz w:val="32"/>
          <w:szCs w:val="32"/>
          <w:u w:val="single"/>
        </w:rPr>
        <w:t>XXXXXXXXXXXXXXXXXX</w:t>
      </w:r>
      <w:r>
        <w:rPr>
          <w:rFonts w:ascii="Times New Roman" w:eastAsia="仿宋_GB2312" w:hAnsi="Times New Roman"/>
          <w:kern w:val="0"/>
          <w:sz w:val="32"/>
          <w:szCs w:val="32"/>
        </w:rPr>
        <w:t>（个人素质、工作经验、工作成就、专业能力等情况）。未曾被其他单位开除过公职。</w:t>
      </w:r>
    </w:p>
    <w:p w14:paraId="36D18719"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u w:val="single"/>
        </w:rPr>
        <w:t>XXX</w:t>
      </w:r>
      <w:r>
        <w:rPr>
          <w:rFonts w:ascii="Times New Roman" w:eastAsia="仿宋_GB2312" w:hAnsi="Times New Roman"/>
          <w:kern w:val="0"/>
          <w:sz w:val="32"/>
          <w:szCs w:val="32"/>
        </w:rPr>
        <w:t>同志入选省评标专家库后，我单位将加强与贵单位的沟通衔接，加强履职、奖惩、职业资格等信息共享，对其履职中的违规失信行为同步处理。</w:t>
      </w:r>
    </w:p>
    <w:p w14:paraId="75AC0F2C" w14:textId="77777777" w:rsidR="0000723C" w:rsidRDefault="0000723C">
      <w:pPr>
        <w:adjustRightInd w:val="0"/>
        <w:snapToGrid w:val="0"/>
        <w:spacing w:line="560" w:lineRule="exact"/>
        <w:ind w:firstLineChars="200" w:firstLine="640"/>
        <w:rPr>
          <w:rFonts w:ascii="Times New Roman" w:eastAsia="仿宋_GB2312" w:hAnsi="Times New Roman"/>
          <w:kern w:val="0"/>
          <w:sz w:val="32"/>
          <w:szCs w:val="32"/>
        </w:rPr>
      </w:pPr>
    </w:p>
    <w:p w14:paraId="7ECCDE68" w14:textId="77777777" w:rsidR="0000723C" w:rsidRDefault="0000723C">
      <w:pPr>
        <w:adjustRightInd w:val="0"/>
        <w:snapToGrid w:val="0"/>
        <w:spacing w:line="560" w:lineRule="exact"/>
        <w:rPr>
          <w:rFonts w:ascii="Times New Roman" w:eastAsia="仿宋_GB2312" w:hAnsi="Times New Roman"/>
          <w:kern w:val="0"/>
          <w:sz w:val="32"/>
          <w:szCs w:val="32"/>
        </w:rPr>
      </w:pPr>
    </w:p>
    <w:p w14:paraId="3EB7553D" w14:textId="77777777" w:rsidR="0000723C" w:rsidRDefault="00801B74">
      <w:pPr>
        <w:adjustRightInd w:val="0"/>
        <w:snapToGrid w:val="0"/>
        <w:spacing w:line="560"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推荐单位（盖章）</w:t>
      </w:r>
    </w:p>
    <w:p w14:paraId="59DC6B83" w14:textId="77777777" w:rsidR="0000723C" w:rsidRDefault="00801B74">
      <w:pPr>
        <w:adjustRightInd w:val="0"/>
        <w:snapToGrid w:val="0"/>
        <w:spacing w:line="560" w:lineRule="exact"/>
        <w:rPr>
          <w:rFonts w:ascii="Times New Roman" w:hAnsi="Times New Roman"/>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14:paraId="28FFD354" w14:textId="77777777" w:rsidR="0000723C" w:rsidRDefault="0000723C">
      <w:pPr>
        <w:spacing w:line="560" w:lineRule="exact"/>
        <w:rPr>
          <w:rFonts w:ascii="Times New Roman" w:hAnsi="Times New Roman"/>
          <w:sz w:val="32"/>
          <w:szCs w:val="32"/>
        </w:rPr>
      </w:pPr>
    </w:p>
    <w:p w14:paraId="3348FDFA" w14:textId="77777777" w:rsidR="003410DF" w:rsidRDefault="00801B74" w:rsidP="003410DF">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（备注：</w:t>
      </w:r>
      <w:r>
        <w:rPr>
          <w:rFonts w:ascii="Times New Roman" w:eastAsia="仿宋_GB2312" w:hAnsi="Times New Roman"/>
          <w:kern w:val="0"/>
          <w:sz w:val="32"/>
          <w:szCs w:val="32"/>
        </w:rPr>
        <w:t>省评标专家库</w:t>
      </w:r>
      <w:r>
        <w:rPr>
          <w:rFonts w:ascii="Times New Roman" w:eastAsia="仿宋_GB2312" w:hAnsi="Times New Roman" w:hint="eastAsia"/>
          <w:kern w:val="0"/>
          <w:sz w:val="32"/>
          <w:szCs w:val="32"/>
        </w:rPr>
        <w:t>组建单位为申请人登记地的市、州、直管市、神农架林区招标投标指导协调工作牵头部门。）</w:t>
      </w:r>
    </w:p>
    <w:p w14:paraId="3B52E2C4" w14:textId="12443D69" w:rsidR="0000723C" w:rsidRPr="003410DF" w:rsidRDefault="003410DF" w:rsidP="003410DF">
      <w:pPr>
        <w:adjustRightInd w:val="0"/>
        <w:snapToGrid w:val="0"/>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br w:type="page"/>
      </w:r>
      <w:r w:rsidR="00801B74">
        <w:rPr>
          <w:rFonts w:ascii="Times New Roman" w:eastAsia="黑体" w:hAnsi="Times New Roman"/>
          <w:sz w:val="32"/>
          <w:szCs w:val="32"/>
        </w:rPr>
        <w:lastRenderedPageBreak/>
        <w:t>附件</w:t>
      </w:r>
      <w:r w:rsidR="00801B74">
        <w:rPr>
          <w:rFonts w:ascii="Times New Roman" w:eastAsia="黑体" w:hAnsi="Times New Roman"/>
          <w:sz w:val="32"/>
          <w:szCs w:val="32"/>
        </w:rPr>
        <w:t>3</w:t>
      </w:r>
    </w:p>
    <w:p w14:paraId="58D9B77A" w14:textId="77777777" w:rsidR="0000723C" w:rsidRDefault="0000723C">
      <w:pPr>
        <w:pStyle w:val="2"/>
        <w:spacing w:line="560" w:lineRule="exact"/>
      </w:pPr>
    </w:p>
    <w:p w14:paraId="34697522" w14:textId="77777777" w:rsidR="0000723C" w:rsidRDefault="00801B74">
      <w:pPr>
        <w:adjustRightInd w:val="0"/>
        <w:snapToGrid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湖北省评标专家承诺书</w:t>
      </w:r>
    </w:p>
    <w:p w14:paraId="64978F6F" w14:textId="77777777" w:rsidR="0000723C" w:rsidRDefault="0000723C">
      <w:pPr>
        <w:adjustRightInd w:val="0"/>
        <w:snapToGrid w:val="0"/>
        <w:spacing w:line="560" w:lineRule="exact"/>
        <w:jc w:val="center"/>
        <w:rPr>
          <w:rFonts w:ascii="Times New Roman" w:eastAsia="方正小标宋_GBK" w:hAnsi="Times New Roman"/>
          <w:spacing w:val="-20"/>
          <w:sz w:val="40"/>
          <w:szCs w:val="40"/>
        </w:rPr>
      </w:pPr>
    </w:p>
    <w:p w14:paraId="1071F8B4"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为了坚持公平、公正、科学、择优的评标原则，树立评标专家诚实守信的形象，本人作出以下承诺：</w:t>
      </w:r>
    </w:p>
    <w:p w14:paraId="4171305F"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一、严格遵守法律、法规、规章，公正、廉洁履行职责，对评标行为终身负责；</w:t>
      </w:r>
    </w:p>
    <w:p w14:paraId="5EF13F5C"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sz w:val="32"/>
          <w:szCs w:val="32"/>
        </w:rPr>
        <w:t>如实填报并及时更新个人基本信息，配合和服从省评标专家库</w:t>
      </w:r>
      <w:r>
        <w:rPr>
          <w:rFonts w:ascii="Times New Roman" w:eastAsia="仿宋_GB2312" w:hAnsi="Times New Roman" w:hint="eastAsia"/>
          <w:sz w:val="32"/>
          <w:szCs w:val="32"/>
        </w:rPr>
        <w:t>组建单位</w:t>
      </w:r>
      <w:r>
        <w:rPr>
          <w:rFonts w:ascii="Times New Roman" w:eastAsia="仿宋_GB2312" w:hAnsi="Times New Roman"/>
          <w:sz w:val="32"/>
          <w:szCs w:val="32"/>
        </w:rPr>
        <w:t>的管理工作</w:t>
      </w:r>
      <w:r>
        <w:rPr>
          <w:rFonts w:ascii="Times New Roman" w:eastAsia="仿宋_GB2312" w:hAnsi="Times New Roman"/>
          <w:kern w:val="0"/>
          <w:sz w:val="32"/>
          <w:szCs w:val="32"/>
        </w:rPr>
        <w:t>；</w:t>
      </w:r>
    </w:p>
    <w:p w14:paraId="5D601275"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三、具备完全民事行为能力，未</w:t>
      </w:r>
      <w:r>
        <w:rPr>
          <w:rFonts w:ascii="Times New Roman" w:eastAsia="仿宋_GB2312" w:hAnsi="Times New Roman"/>
          <w:sz w:val="32"/>
          <w:szCs w:val="32"/>
        </w:rPr>
        <w:t>被有关行政监督部门取消担任评标委员会成员资格，</w:t>
      </w:r>
      <w:r>
        <w:rPr>
          <w:rFonts w:ascii="Times New Roman" w:eastAsia="仿宋_GB2312" w:hAnsi="Times New Roman"/>
          <w:kern w:val="0"/>
          <w:sz w:val="32"/>
          <w:szCs w:val="32"/>
        </w:rPr>
        <w:t>未</w:t>
      </w:r>
      <w:r>
        <w:rPr>
          <w:rFonts w:ascii="Times New Roman" w:eastAsia="仿宋_GB2312" w:hAnsi="Times New Roman"/>
          <w:sz w:val="32"/>
          <w:szCs w:val="32"/>
        </w:rPr>
        <w:t>被开除公职，未受过刑事处罚，未被列入严重失信主体名单；</w:t>
      </w:r>
    </w:p>
    <w:p w14:paraId="112F687F"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四、存在法定回避情形时，主动提出回避</w:t>
      </w:r>
      <w:r>
        <w:rPr>
          <w:rFonts w:ascii="Times New Roman" w:eastAsia="仿宋_GB2312" w:hAnsi="Times New Roman"/>
          <w:kern w:val="0"/>
          <w:sz w:val="32"/>
          <w:szCs w:val="32"/>
        </w:rPr>
        <w:t>；</w:t>
      </w:r>
    </w:p>
    <w:p w14:paraId="5FD86480"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w:t>
      </w:r>
      <w:r>
        <w:rPr>
          <w:rFonts w:ascii="Times New Roman" w:eastAsia="仿宋_GB2312" w:hAnsi="Times New Roman"/>
          <w:sz w:val="32"/>
          <w:szCs w:val="32"/>
        </w:rPr>
        <w:t>遵守评标工作纪律和评标现场秩序；</w:t>
      </w:r>
    </w:p>
    <w:p w14:paraId="2165C426"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六、</w:t>
      </w:r>
      <w:r>
        <w:rPr>
          <w:rFonts w:ascii="Times New Roman" w:eastAsia="仿宋_GB2312" w:hAnsi="Times New Roman"/>
          <w:sz w:val="32"/>
          <w:szCs w:val="32"/>
        </w:rPr>
        <w:t>按照招标文件确定的评标标准和方法客观公正地进行评标；</w:t>
      </w:r>
    </w:p>
    <w:p w14:paraId="43A5984A"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七、不</w:t>
      </w:r>
      <w:r>
        <w:rPr>
          <w:rFonts w:ascii="Times New Roman" w:eastAsia="仿宋_GB2312" w:hAnsi="Times New Roman"/>
          <w:sz w:val="32"/>
          <w:szCs w:val="32"/>
        </w:rPr>
        <w:t>与招标人、招标代理机构、投标人或者其他利害关系人私下接触或者相互串通，</w:t>
      </w:r>
      <w:r>
        <w:rPr>
          <w:rFonts w:ascii="Times New Roman" w:eastAsia="仿宋_GB2312" w:hAnsi="Times New Roman"/>
          <w:kern w:val="0"/>
          <w:sz w:val="32"/>
          <w:szCs w:val="32"/>
        </w:rPr>
        <w:t>不</w:t>
      </w:r>
      <w:r>
        <w:rPr>
          <w:rFonts w:ascii="Times New Roman" w:eastAsia="仿宋_GB2312" w:hAnsi="Times New Roman"/>
          <w:sz w:val="32"/>
          <w:szCs w:val="32"/>
        </w:rPr>
        <w:t>索取或者收受评标劳务报酬以外财物；</w:t>
      </w:r>
    </w:p>
    <w:p w14:paraId="35A50077"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八、不对其他评标委员会成员的独立评标施加不当影响，不违法透露对投标文件的评审和比较、中标候选人的推荐以及与评</w:t>
      </w:r>
      <w:r>
        <w:rPr>
          <w:rFonts w:ascii="Times New Roman" w:eastAsia="仿宋_GB2312" w:hAnsi="Times New Roman"/>
          <w:sz w:val="32"/>
          <w:szCs w:val="32"/>
        </w:rPr>
        <w:lastRenderedPageBreak/>
        <w:t>标有关的其他情况；</w:t>
      </w:r>
    </w:p>
    <w:p w14:paraId="236B60ED"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九、发现违法违规行为主动向招标人、有关行政监督部门反映，并协助、配合处理异议、投诉</w:t>
      </w:r>
      <w:r>
        <w:rPr>
          <w:rFonts w:ascii="Times New Roman" w:eastAsia="仿宋_GB2312" w:hAnsi="Times New Roman"/>
          <w:kern w:val="0"/>
          <w:sz w:val="32"/>
          <w:szCs w:val="32"/>
        </w:rPr>
        <w:t>；</w:t>
      </w:r>
    </w:p>
    <w:p w14:paraId="5A2D92F3"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十、因参加评标活动出现身体突发疾病或交通事故等导致伤亡的，相关后果由本人自行承担。</w:t>
      </w:r>
    </w:p>
    <w:p w14:paraId="4EB216FB" w14:textId="77777777" w:rsidR="0000723C" w:rsidRDefault="00801B74">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本人如违反上述承诺，自愿接受处理。</w:t>
      </w:r>
    </w:p>
    <w:p w14:paraId="57CB3F73" w14:textId="77777777" w:rsidR="0000723C" w:rsidRDefault="0000723C">
      <w:pPr>
        <w:rPr>
          <w:sz w:val="32"/>
          <w:szCs w:val="32"/>
        </w:rPr>
      </w:pPr>
    </w:p>
    <w:p w14:paraId="34C81321" w14:textId="77777777" w:rsidR="0000723C" w:rsidRDefault="0000723C">
      <w:pPr>
        <w:rPr>
          <w:sz w:val="32"/>
          <w:szCs w:val="32"/>
        </w:rPr>
      </w:pPr>
    </w:p>
    <w:p w14:paraId="3C02E286" w14:textId="77777777" w:rsidR="0000723C" w:rsidRDefault="0000723C">
      <w:pPr>
        <w:adjustRightInd w:val="0"/>
        <w:snapToGrid w:val="0"/>
        <w:spacing w:line="560" w:lineRule="exact"/>
        <w:rPr>
          <w:rFonts w:ascii="Times New Roman" w:eastAsia="仿宋_GB2312" w:hAnsi="Times New Roman"/>
          <w:kern w:val="0"/>
          <w:sz w:val="32"/>
          <w:szCs w:val="32"/>
        </w:rPr>
      </w:pPr>
    </w:p>
    <w:p w14:paraId="0C37AEC2" w14:textId="77777777" w:rsidR="0000723C" w:rsidRDefault="00801B74">
      <w:pPr>
        <w:adjustRightInd w:val="0"/>
        <w:snapToGrid w:val="0"/>
        <w:spacing w:line="560"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承诺人：（手写签名）</w:t>
      </w:r>
    </w:p>
    <w:p w14:paraId="7834AF7A" w14:textId="77777777" w:rsidR="0000723C" w:rsidRDefault="00801B74">
      <w:pPr>
        <w:adjustRightInd w:val="0"/>
        <w:snapToGrid w:val="0"/>
        <w:spacing w:line="560" w:lineRule="exact"/>
        <w:rPr>
          <w:rFonts w:ascii="Times New Roman" w:eastAsia="方正仿宋_GBK" w:hAnsi="Times New Roman"/>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14:paraId="218D7CB7" w14:textId="67CF4619" w:rsidR="0000723C" w:rsidRDefault="003410DF">
      <w:pPr>
        <w:adjustRightInd w:val="0"/>
        <w:snapToGrid w:val="0"/>
        <w:spacing w:line="560" w:lineRule="exact"/>
        <w:rPr>
          <w:rFonts w:ascii="Times New Roman" w:eastAsia="黑体" w:hAnsi="Times New Roman"/>
          <w:sz w:val="32"/>
          <w:szCs w:val="32"/>
        </w:rPr>
      </w:pPr>
      <w:r>
        <w:rPr>
          <w:rFonts w:ascii="Times New Roman" w:eastAsia="方正仿宋_GBK" w:hAnsi="Times New Roman"/>
          <w:sz w:val="32"/>
          <w:szCs w:val="32"/>
        </w:rPr>
        <w:br w:type="page"/>
      </w:r>
      <w:r w:rsidR="00801B74">
        <w:rPr>
          <w:rFonts w:ascii="Times New Roman" w:eastAsia="黑体" w:hAnsi="Times New Roman"/>
          <w:sz w:val="32"/>
          <w:szCs w:val="32"/>
        </w:rPr>
        <w:lastRenderedPageBreak/>
        <w:t>附件</w:t>
      </w:r>
      <w:r w:rsidR="00801B74">
        <w:rPr>
          <w:rFonts w:ascii="Times New Roman" w:eastAsia="黑体" w:hAnsi="Times New Roman"/>
          <w:sz w:val="32"/>
          <w:szCs w:val="32"/>
        </w:rPr>
        <w:t>4</w:t>
      </w:r>
    </w:p>
    <w:p w14:paraId="02BD9BBD" w14:textId="77777777" w:rsidR="0000723C" w:rsidRDefault="0000723C">
      <w:pPr>
        <w:pStyle w:val="2"/>
        <w:widowControl w:val="0"/>
        <w:spacing w:line="560" w:lineRule="exact"/>
        <w:jc w:val="both"/>
      </w:pPr>
    </w:p>
    <w:p w14:paraId="23FE1D36" w14:textId="77777777" w:rsidR="0000723C" w:rsidRDefault="00801B74">
      <w:pPr>
        <w:adjustRightInd w:val="0"/>
        <w:snapToGrid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湖北省评标专家劳务报酬</w:t>
      </w:r>
      <w:r>
        <w:rPr>
          <w:rFonts w:ascii="Times New Roman" w:eastAsia="方正小标宋_GBK" w:hAnsi="Times New Roman" w:hint="eastAsia"/>
          <w:sz w:val="44"/>
          <w:szCs w:val="44"/>
        </w:rPr>
        <w:t>参考</w:t>
      </w:r>
      <w:r>
        <w:rPr>
          <w:rFonts w:ascii="Times New Roman" w:eastAsia="方正小标宋_GBK" w:hAnsi="Times New Roman"/>
          <w:sz w:val="44"/>
          <w:szCs w:val="44"/>
        </w:rPr>
        <w:t>标准</w:t>
      </w:r>
    </w:p>
    <w:p w14:paraId="70918720" w14:textId="77777777" w:rsidR="0000723C" w:rsidRDefault="0000723C">
      <w:pPr>
        <w:adjustRightInd w:val="0"/>
        <w:snapToGrid w:val="0"/>
        <w:spacing w:line="560" w:lineRule="exact"/>
        <w:ind w:firstLineChars="200" w:firstLine="640"/>
        <w:rPr>
          <w:rFonts w:ascii="Times New Roman" w:eastAsia="黑体" w:hAnsi="Times New Roman"/>
          <w:sz w:val="32"/>
          <w:szCs w:val="32"/>
        </w:rPr>
      </w:pPr>
    </w:p>
    <w:p w14:paraId="66A456D9"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一、评标专家劳务报酬费（税后）包括评审费、交通费、误工费三部分。</w:t>
      </w:r>
      <w:r>
        <w:rPr>
          <w:rFonts w:ascii="Times New Roman" w:eastAsia="仿宋_GB2312" w:hAnsi="Times New Roman"/>
          <w:sz w:val="32"/>
          <w:szCs w:val="32"/>
        </w:rPr>
        <w:t>需要安排食宿的，招标人应当安排好评标专家的食宿，或者参照《湖北省省级党政机关差旅费管理办法》有关规定执行。</w:t>
      </w:r>
    </w:p>
    <w:p w14:paraId="717659F7" w14:textId="77777777" w:rsidR="0000723C" w:rsidRDefault="00801B74">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二、评审费</w:t>
      </w:r>
    </w:p>
    <w:p w14:paraId="127F98F8"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（一）评审费按评标的工作时间计酬。评标计费起始时间为评标专家签到时间，结束时间为评标委员会完成评标的时间。基准时长为</w:t>
      </w:r>
      <w:r>
        <w:rPr>
          <w:rFonts w:ascii="Times New Roman" w:eastAsia="仿宋_GB2312" w:hAnsi="Times New Roman"/>
          <w:sz w:val="32"/>
          <w:szCs w:val="32"/>
        </w:rPr>
        <w:t>2</w:t>
      </w:r>
      <w:r>
        <w:rPr>
          <w:rFonts w:ascii="Times New Roman" w:eastAsia="仿宋_GB2312" w:hAnsi="Times New Roman"/>
          <w:sz w:val="32"/>
          <w:szCs w:val="32"/>
        </w:rPr>
        <w:t>小时，评标时间超过半小时不足</w:t>
      </w:r>
      <w:r>
        <w:rPr>
          <w:rFonts w:ascii="Times New Roman" w:eastAsia="仿宋_GB2312" w:hAnsi="Times New Roman"/>
          <w:sz w:val="32"/>
          <w:szCs w:val="32"/>
        </w:rPr>
        <w:t>1</w:t>
      </w:r>
      <w:r>
        <w:rPr>
          <w:rFonts w:ascii="Times New Roman" w:eastAsia="仿宋_GB2312" w:hAnsi="Times New Roman"/>
          <w:sz w:val="32"/>
          <w:szCs w:val="32"/>
        </w:rPr>
        <w:t>小时的按增加</w:t>
      </w:r>
      <w:r>
        <w:rPr>
          <w:rFonts w:ascii="Times New Roman" w:eastAsia="仿宋_GB2312" w:hAnsi="Times New Roman"/>
          <w:sz w:val="32"/>
          <w:szCs w:val="32"/>
        </w:rPr>
        <w:t>1</w:t>
      </w:r>
      <w:r>
        <w:rPr>
          <w:rFonts w:ascii="Times New Roman" w:eastAsia="仿宋_GB2312" w:hAnsi="Times New Roman"/>
          <w:sz w:val="32"/>
          <w:szCs w:val="32"/>
        </w:rPr>
        <w:t>小时计算，不足半小时的不予计算。</w:t>
      </w:r>
    </w:p>
    <w:p w14:paraId="46997CF4"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（二）评审费执行下列标准：评标时间在</w:t>
      </w:r>
      <w:r>
        <w:rPr>
          <w:rFonts w:ascii="Times New Roman" w:eastAsia="仿宋_GB2312" w:hAnsi="Times New Roman"/>
          <w:sz w:val="32"/>
          <w:szCs w:val="32"/>
        </w:rPr>
        <w:t>2</w:t>
      </w:r>
      <w:r>
        <w:rPr>
          <w:rFonts w:ascii="Times New Roman" w:eastAsia="仿宋_GB2312" w:hAnsi="Times New Roman"/>
          <w:sz w:val="32"/>
          <w:szCs w:val="32"/>
        </w:rPr>
        <w:t>小时以内的，按每人</w:t>
      </w:r>
      <w:r>
        <w:rPr>
          <w:rFonts w:ascii="Times New Roman" w:eastAsia="仿宋_GB2312" w:hAnsi="Times New Roman"/>
          <w:sz w:val="32"/>
          <w:szCs w:val="32"/>
        </w:rPr>
        <w:t>400</w:t>
      </w:r>
      <w:r>
        <w:rPr>
          <w:rFonts w:ascii="Times New Roman" w:eastAsia="仿宋_GB2312" w:hAnsi="Times New Roman"/>
          <w:sz w:val="32"/>
          <w:szCs w:val="32"/>
        </w:rPr>
        <w:t>元支付；评标时间超过</w:t>
      </w:r>
      <w:r>
        <w:rPr>
          <w:rFonts w:ascii="Times New Roman" w:eastAsia="仿宋_GB2312" w:hAnsi="Times New Roman"/>
          <w:sz w:val="32"/>
          <w:szCs w:val="32"/>
        </w:rPr>
        <w:t>2</w:t>
      </w:r>
      <w:r>
        <w:rPr>
          <w:rFonts w:ascii="Times New Roman" w:eastAsia="仿宋_GB2312" w:hAnsi="Times New Roman"/>
          <w:sz w:val="32"/>
          <w:szCs w:val="32"/>
        </w:rPr>
        <w:t>小时的，每增加</w:t>
      </w:r>
      <w:r>
        <w:rPr>
          <w:rFonts w:ascii="Times New Roman" w:eastAsia="仿宋_GB2312" w:hAnsi="Times New Roman"/>
          <w:sz w:val="32"/>
          <w:szCs w:val="32"/>
        </w:rPr>
        <w:t>1</w:t>
      </w:r>
      <w:r>
        <w:rPr>
          <w:rFonts w:ascii="Times New Roman" w:eastAsia="仿宋_GB2312" w:hAnsi="Times New Roman"/>
          <w:sz w:val="32"/>
          <w:szCs w:val="32"/>
        </w:rPr>
        <w:t>小时增加</w:t>
      </w:r>
      <w:r>
        <w:rPr>
          <w:rFonts w:ascii="Times New Roman" w:eastAsia="仿宋_GB2312" w:hAnsi="Times New Roman"/>
          <w:sz w:val="32"/>
          <w:szCs w:val="32"/>
        </w:rPr>
        <w:t>100</w:t>
      </w:r>
      <w:r>
        <w:rPr>
          <w:rFonts w:ascii="Times New Roman" w:eastAsia="仿宋_GB2312" w:hAnsi="Times New Roman"/>
          <w:sz w:val="32"/>
          <w:szCs w:val="32"/>
        </w:rPr>
        <w:t>元；隔夜评标的第二天重新计算费用（评标时长超过</w:t>
      </w:r>
      <w:r>
        <w:rPr>
          <w:rFonts w:ascii="Times New Roman" w:eastAsia="仿宋_GB2312" w:hAnsi="Times New Roman"/>
          <w:sz w:val="32"/>
          <w:szCs w:val="32"/>
        </w:rPr>
        <w:t>8</w:t>
      </w:r>
      <w:r>
        <w:rPr>
          <w:rFonts w:ascii="Times New Roman" w:eastAsia="仿宋_GB2312" w:hAnsi="Times New Roman"/>
          <w:sz w:val="32"/>
          <w:szCs w:val="32"/>
        </w:rPr>
        <w:t>小时且连续的，</w:t>
      </w:r>
      <w:r>
        <w:rPr>
          <w:rFonts w:ascii="Times New Roman" w:eastAsia="仿宋_GB2312" w:hAnsi="Times New Roman"/>
          <w:sz w:val="32"/>
          <w:szCs w:val="32"/>
        </w:rPr>
        <w:t>8</w:t>
      </w:r>
      <w:r>
        <w:rPr>
          <w:rFonts w:ascii="Times New Roman" w:eastAsia="仿宋_GB2312" w:hAnsi="Times New Roman"/>
          <w:sz w:val="32"/>
          <w:szCs w:val="32"/>
        </w:rPr>
        <w:t>小时以后应当重新计算费用）。</w:t>
      </w:r>
    </w:p>
    <w:p w14:paraId="07DD228B" w14:textId="77777777" w:rsidR="0000723C" w:rsidRDefault="00801B74">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三、交通费</w:t>
      </w:r>
    </w:p>
    <w:p w14:paraId="164BA31C"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bookmarkStart w:id="1" w:name="OLE_LINK5"/>
      <w:r>
        <w:rPr>
          <w:rFonts w:ascii="Times New Roman" w:eastAsia="仿宋_GB2312" w:hAnsi="Times New Roman"/>
          <w:sz w:val="32"/>
          <w:szCs w:val="32"/>
        </w:rPr>
        <w:t>市内交通费包含在评审费中</w:t>
      </w:r>
      <w:bookmarkEnd w:id="1"/>
      <w:r>
        <w:rPr>
          <w:rFonts w:ascii="Times New Roman" w:eastAsia="仿宋_GB2312" w:hAnsi="Times New Roman"/>
          <w:sz w:val="32"/>
          <w:szCs w:val="32"/>
        </w:rPr>
        <w:t>。</w:t>
      </w:r>
    </w:p>
    <w:p w14:paraId="65D786E0"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（二）跨省、市参加评标的，参照《湖北省省级党政机关差旅费管理办法》有关规定执行。</w:t>
      </w:r>
    </w:p>
    <w:p w14:paraId="750F0A90"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（三）评标专家在确保安全的前提下，应当合理选乘经济便</w:t>
      </w:r>
      <w:r>
        <w:rPr>
          <w:rFonts w:ascii="Times New Roman" w:eastAsia="仿宋_GB2312" w:hAnsi="Times New Roman"/>
          <w:sz w:val="32"/>
          <w:szCs w:val="32"/>
        </w:rPr>
        <w:lastRenderedPageBreak/>
        <w:t>捷的交通工具。招标人可拒绝报销不合理的交通费。</w:t>
      </w:r>
    </w:p>
    <w:p w14:paraId="72CFD624" w14:textId="77777777" w:rsidR="0000723C" w:rsidRDefault="00801B74">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四、误工费</w:t>
      </w:r>
    </w:p>
    <w:p w14:paraId="442E7C8C"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（一）评标活动因故改期的，对按照原定时间地点已到达的评标专家，招标人按</w:t>
      </w:r>
      <w:r>
        <w:rPr>
          <w:rFonts w:ascii="Times New Roman" w:eastAsia="仿宋_GB2312" w:hAnsi="Times New Roman"/>
          <w:sz w:val="32"/>
          <w:szCs w:val="32"/>
        </w:rPr>
        <w:t>200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人的标准支付误工补偿；评标活动因故改期，导致按照原定时间地点已到达的评标专家误工</w:t>
      </w:r>
      <w:r>
        <w:rPr>
          <w:rFonts w:ascii="Times New Roman" w:eastAsia="仿宋_GB2312" w:hAnsi="Times New Roman"/>
          <w:sz w:val="32"/>
          <w:szCs w:val="32"/>
        </w:rPr>
        <w:t>1</w:t>
      </w:r>
      <w:r>
        <w:rPr>
          <w:rFonts w:ascii="Times New Roman" w:eastAsia="仿宋_GB2312" w:hAnsi="Times New Roman"/>
          <w:sz w:val="32"/>
          <w:szCs w:val="32"/>
        </w:rPr>
        <w:t>天以上的，招标人除按照原约定承担交通费用外，另按照</w:t>
      </w:r>
      <w:r>
        <w:rPr>
          <w:rFonts w:ascii="Times New Roman" w:eastAsia="仿宋_GB2312" w:hAnsi="Times New Roman"/>
          <w:sz w:val="32"/>
          <w:szCs w:val="32"/>
        </w:rPr>
        <w:t>400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w:t>
      </w:r>
      <w:r>
        <w:rPr>
          <w:rFonts w:ascii="Times New Roman" w:eastAsia="仿宋_GB2312" w:hAnsi="Times New Roman"/>
          <w:sz w:val="32"/>
          <w:szCs w:val="32"/>
        </w:rPr>
        <w:t>/</w:t>
      </w:r>
      <w:r>
        <w:rPr>
          <w:rFonts w:ascii="Times New Roman" w:eastAsia="仿宋_GB2312" w:hAnsi="Times New Roman"/>
          <w:sz w:val="32"/>
          <w:szCs w:val="32"/>
        </w:rPr>
        <w:t>天的标准支付误工补偿。</w:t>
      </w:r>
    </w:p>
    <w:p w14:paraId="3197E173"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远程异地评标项目主场和副场均适用前款规定。</w:t>
      </w:r>
    </w:p>
    <w:p w14:paraId="3D10C6A3" w14:textId="77777777" w:rsidR="0000723C" w:rsidRDefault="00801B7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（二）到达评标现场后按规定主动回避的评标专家，招标人按</w:t>
      </w:r>
      <w:r>
        <w:rPr>
          <w:rFonts w:ascii="Times New Roman" w:eastAsia="仿宋_GB2312" w:hAnsi="Times New Roman"/>
          <w:sz w:val="32"/>
          <w:szCs w:val="32"/>
        </w:rPr>
        <w:t>200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人的标准支付误工补偿。</w:t>
      </w:r>
    </w:p>
    <w:p w14:paraId="2298B4C2" w14:textId="77777777" w:rsidR="0000723C" w:rsidRDefault="0000723C" w:rsidP="003410DF">
      <w:pPr>
        <w:adjustRightInd w:val="0"/>
        <w:snapToGrid w:val="0"/>
        <w:spacing w:line="560" w:lineRule="exact"/>
        <w:rPr>
          <w:rFonts w:ascii="Times New Roman" w:eastAsia="仿宋_GB2312" w:hAnsi="Times New Roman" w:hint="eastAsia"/>
          <w:sz w:val="32"/>
          <w:szCs w:val="32"/>
        </w:rPr>
        <w:sectPr w:rsidR="0000723C">
          <w:headerReference w:type="default" r:id="rId7"/>
          <w:footerReference w:type="default" r:id="rId8"/>
          <w:pgSz w:w="11906" w:h="16838"/>
          <w:pgMar w:top="2098" w:right="1531" w:bottom="1984" w:left="1531" w:header="851" w:footer="1247" w:gutter="0"/>
          <w:pgNumType w:fmt="numberInDash"/>
          <w:cols w:space="720"/>
          <w:docGrid w:type="lines" w:linePitch="318"/>
        </w:sectPr>
      </w:pPr>
    </w:p>
    <w:p w14:paraId="29A4760D" w14:textId="77777777" w:rsidR="0000723C" w:rsidRDefault="00801B74">
      <w:pPr>
        <w:adjustRightInd w:val="0"/>
        <w:snapToGrid w:val="0"/>
        <w:spacing w:line="579" w:lineRule="exact"/>
        <w:rPr>
          <w:rFonts w:ascii="Times New Roman" w:eastAsia="方正小标宋_GBK" w:hAnsi="Times New Roman"/>
          <w:spacing w:val="-20"/>
          <w:sz w:val="40"/>
          <w:szCs w:val="40"/>
        </w:rPr>
      </w:pPr>
      <w:r>
        <w:rPr>
          <w:rFonts w:ascii="Times New Roman" w:eastAsia="黑体" w:hAnsi="Times New Roman"/>
          <w:sz w:val="32"/>
          <w:szCs w:val="32"/>
        </w:rPr>
        <w:lastRenderedPageBreak/>
        <w:t>附件</w:t>
      </w:r>
      <w:r>
        <w:rPr>
          <w:rFonts w:ascii="Times New Roman" w:eastAsia="黑体" w:hAnsi="Times New Roman" w:hint="eastAsia"/>
          <w:sz w:val="32"/>
          <w:szCs w:val="32"/>
        </w:rPr>
        <w:t>5</w:t>
      </w:r>
    </w:p>
    <w:p w14:paraId="53B55DD6" w14:textId="77777777" w:rsidR="0000723C" w:rsidRDefault="0000723C">
      <w:pPr>
        <w:adjustRightInd w:val="0"/>
        <w:snapToGrid w:val="0"/>
        <w:spacing w:line="480" w:lineRule="exact"/>
        <w:jc w:val="center"/>
        <w:rPr>
          <w:rFonts w:ascii="Times New Roman" w:eastAsia="方正小标宋_GBK" w:hAnsi="Times New Roman"/>
          <w:sz w:val="44"/>
          <w:szCs w:val="44"/>
        </w:rPr>
      </w:pPr>
    </w:p>
    <w:p w14:paraId="5A405E7E" w14:textId="77777777" w:rsidR="0000723C" w:rsidRDefault="00801B74">
      <w:pPr>
        <w:adjustRightInd w:val="0"/>
        <w:snapToGrid w:val="0"/>
        <w:spacing w:line="480" w:lineRule="exact"/>
        <w:jc w:val="center"/>
        <w:rPr>
          <w:rFonts w:ascii="Times New Roman" w:eastAsia="仿宋_GB2312" w:hAnsi="Times New Roman"/>
          <w:sz w:val="40"/>
          <w:szCs w:val="40"/>
        </w:rPr>
      </w:pPr>
      <w:r>
        <w:rPr>
          <w:rFonts w:ascii="Times New Roman" w:eastAsia="方正小标宋_GBK" w:hAnsi="Times New Roman"/>
          <w:sz w:val="40"/>
          <w:szCs w:val="40"/>
        </w:rPr>
        <w:t>湖北省评标专家监督考核表</w:t>
      </w:r>
    </w:p>
    <w:p w14:paraId="5407BD34" w14:textId="77777777" w:rsidR="0000723C" w:rsidRDefault="00801B74">
      <w:pPr>
        <w:adjustRightInd w:val="0"/>
        <w:snapToGrid w:val="0"/>
        <w:spacing w:beforeLines="50" w:before="157" w:line="300" w:lineRule="auto"/>
        <w:rPr>
          <w:rFonts w:ascii="Times New Roman" w:eastAsia="仿宋_GB2312" w:hAnsi="Times New Roman"/>
          <w:sz w:val="24"/>
        </w:rPr>
      </w:pPr>
      <w:r>
        <w:rPr>
          <w:rFonts w:ascii="Times New Roman" w:eastAsia="仿宋_GB2312" w:hAnsi="Times New Roman"/>
          <w:sz w:val="24"/>
        </w:rPr>
        <w:t>项目名称：</w:t>
      </w:r>
      <w:r>
        <w:rPr>
          <w:rFonts w:ascii="Times New Roman" w:eastAsia="仿宋_GB2312" w:hAnsi="Times New Roman"/>
          <w:sz w:val="24"/>
        </w:rPr>
        <w:t xml:space="preserve">                                                     </w:t>
      </w:r>
      <w:r>
        <w:rPr>
          <w:rFonts w:ascii="Times New Roman" w:eastAsia="仿宋_GB2312" w:hAnsi="Times New Roman"/>
          <w:sz w:val="24"/>
        </w:rPr>
        <w:t>评标（评审）地点：</w:t>
      </w:r>
    </w:p>
    <w:p w14:paraId="45FE692B" w14:textId="77777777" w:rsidR="0000723C" w:rsidRDefault="00801B74">
      <w:pPr>
        <w:adjustRightInd w:val="0"/>
        <w:snapToGrid w:val="0"/>
        <w:spacing w:line="300" w:lineRule="auto"/>
        <w:rPr>
          <w:rFonts w:ascii="Times New Roman" w:eastAsia="仿宋_GB2312" w:hAnsi="Times New Roman"/>
          <w:sz w:val="24"/>
        </w:rPr>
      </w:pPr>
      <w:r>
        <w:rPr>
          <w:rFonts w:ascii="Times New Roman" w:eastAsia="仿宋_GB2312" w:hAnsi="Times New Roman"/>
          <w:sz w:val="24"/>
        </w:rPr>
        <w:t>项目编号：</w:t>
      </w:r>
      <w:r>
        <w:rPr>
          <w:rFonts w:ascii="Times New Roman" w:eastAsia="仿宋_GB2312" w:hAnsi="Times New Roman"/>
          <w:sz w:val="24"/>
        </w:rPr>
        <w:t xml:space="preserve">                                                     </w:t>
      </w:r>
      <w:r>
        <w:rPr>
          <w:rFonts w:ascii="Times New Roman" w:eastAsia="仿宋_GB2312" w:hAnsi="Times New Roman"/>
          <w:sz w:val="24"/>
        </w:rPr>
        <w:t>评标（评审）时间：</w:t>
      </w:r>
    </w:p>
    <w:tbl>
      <w:tblPr>
        <w:tblpPr w:leftFromText="180" w:rightFromText="180" w:vertAnchor="text" w:horzAnchor="page" w:tblpX="1498" w:tblpY="4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060"/>
        <w:gridCol w:w="1930"/>
        <w:gridCol w:w="3908"/>
        <w:gridCol w:w="632"/>
        <w:gridCol w:w="1755"/>
        <w:gridCol w:w="600"/>
        <w:gridCol w:w="1800"/>
        <w:gridCol w:w="615"/>
        <w:gridCol w:w="1768"/>
      </w:tblGrid>
      <w:tr w:rsidR="0000723C" w14:paraId="0B767EBC" w14:textId="77777777">
        <w:trPr>
          <w:trHeight w:val="247"/>
        </w:trPr>
        <w:tc>
          <w:tcPr>
            <w:tcW w:w="1060" w:type="dxa"/>
            <w:vMerge w:val="restart"/>
            <w:tcBorders>
              <w:top w:val="single" w:sz="4" w:space="0" w:color="auto"/>
              <w:left w:val="single" w:sz="4" w:space="0" w:color="auto"/>
              <w:right w:val="single" w:sz="4" w:space="0" w:color="auto"/>
            </w:tcBorders>
            <w:vAlign w:val="center"/>
          </w:tcPr>
          <w:p w14:paraId="41E8954C" w14:textId="77777777" w:rsidR="0000723C" w:rsidRDefault="00801B74">
            <w:pPr>
              <w:tabs>
                <w:tab w:val="left" w:pos="703"/>
              </w:tabs>
              <w:adjustRightInd w:val="0"/>
              <w:snapToGrid w:val="0"/>
              <w:jc w:val="center"/>
              <w:rPr>
                <w:rFonts w:ascii="Times New Roman" w:eastAsia="仿宋_GB2312" w:hAnsi="Times New Roman"/>
                <w:sz w:val="24"/>
                <w:u w:val="single"/>
              </w:rPr>
            </w:pPr>
            <w:r>
              <w:rPr>
                <w:rFonts w:ascii="Times New Roman" w:eastAsia="仿宋_GB2312" w:hAnsi="Times New Roman"/>
                <w:sz w:val="24"/>
              </w:rPr>
              <w:t>序号</w:t>
            </w:r>
          </w:p>
        </w:tc>
        <w:tc>
          <w:tcPr>
            <w:tcW w:w="1930" w:type="dxa"/>
            <w:vMerge w:val="restart"/>
            <w:tcBorders>
              <w:top w:val="single" w:sz="4" w:space="0" w:color="auto"/>
              <w:left w:val="single" w:sz="4" w:space="0" w:color="auto"/>
              <w:right w:val="single" w:sz="4" w:space="0" w:color="auto"/>
            </w:tcBorders>
            <w:vAlign w:val="center"/>
          </w:tcPr>
          <w:p w14:paraId="4B83A223"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专家姓名</w:t>
            </w:r>
          </w:p>
        </w:tc>
        <w:tc>
          <w:tcPr>
            <w:tcW w:w="3908" w:type="dxa"/>
            <w:vMerge w:val="restart"/>
            <w:tcBorders>
              <w:top w:val="single" w:sz="4" w:space="0" w:color="auto"/>
              <w:left w:val="single" w:sz="4" w:space="0" w:color="auto"/>
              <w:right w:val="single" w:sz="4" w:space="0" w:color="auto"/>
            </w:tcBorders>
            <w:vAlign w:val="center"/>
          </w:tcPr>
          <w:p w14:paraId="121FB09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身份证号</w:t>
            </w:r>
          </w:p>
        </w:tc>
        <w:tc>
          <w:tcPr>
            <w:tcW w:w="7170" w:type="dxa"/>
            <w:gridSpan w:val="6"/>
            <w:tcBorders>
              <w:top w:val="single" w:sz="4" w:space="0" w:color="auto"/>
              <w:left w:val="single" w:sz="4" w:space="0" w:color="auto"/>
              <w:bottom w:val="single" w:sz="4" w:space="0" w:color="auto"/>
              <w:right w:val="single" w:sz="4" w:space="0" w:color="auto"/>
            </w:tcBorders>
            <w:vAlign w:val="center"/>
          </w:tcPr>
          <w:p w14:paraId="78D2D468"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违法行为</w:t>
            </w:r>
          </w:p>
        </w:tc>
      </w:tr>
      <w:tr w:rsidR="0000723C" w14:paraId="0D4FF7DD" w14:textId="77777777">
        <w:trPr>
          <w:trHeight w:val="254"/>
        </w:trPr>
        <w:tc>
          <w:tcPr>
            <w:tcW w:w="1060" w:type="dxa"/>
            <w:vMerge/>
            <w:tcBorders>
              <w:top w:val="single" w:sz="4" w:space="0" w:color="auto"/>
              <w:left w:val="single" w:sz="4" w:space="0" w:color="auto"/>
              <w:right w:val="single" w:sz="4" w:space="0" w:color="auto"/>
            </w:tcBorders>
            <w:vAlign w:val="center"/>
          </w:tcPr>
          <w:p w14:paraId="506728D5" w14:textId="77777777" w:rsidR="0000723C" w:rsidRDefault="0000723C">
            <w:pPr>
              <w:tabs>
                <w:tab w:val="left" w:pos="703"/>
              </w:tabs>
              <w:adjustRightInd w:val="0"/>
              <w:snapToGrid w:val="0"/>
              <w:jc w:val="center"/>
              <w:rPr>
                <w:rFonts w:ascii="Times New Roman" w:eastAsia="仿宋_GB2312" w:hAnsi="Times New Roman"/>
                <w:sz w:val="24"/>
              </w:rPr>
            </w:pPr>
          </w:p>
        </w:tc>
        <w:tc>
          <w:tcPr>
            <w:tcW w:w="1930" w:type="dxa"/>
            <w:vMerge/>
            <w:tcBorders>
              <w:top w:val="single" w:sz="4" w:space="0" w:color="auto"/>
              <w:left w:val="single" w:sz="4" w:space="0" w:color="auto"/>
              <w:right w:val="single" w:sz="4" w:space="0" w:color="auto"/>
            </w:tcBorders>
            <w:vAlign w:val="center"/>
          </w:tcPr>
          <w:p w14:paraId="045DA65F" w14:textId="77777777" w:rsidR="0000723C" w:rsidRDefault="0000723C">
            <w:pPr>
              <w:adjustRightInd w:val="0"/>
              <w:snapToGrid w:val="0"/>
              <w:jc w:val="center"/>
              <w:rPr>
                <w:rFonts w:ascii="Times New Roman" w:eastAsia="仿宋_GB2312" w:hAnsi="Times New Roman"/>
                <w:sz w:val="24"/>
              </w:rPr>
            </w:pPr>
          </w:p>
        </w:tc>
        <w:tc>
          <w:tcPr>
            <w:tcW w:w="3908" w:type="dxa"/>
            <w:vMerge/>
            <w:tcBorders>
              <w:top w:val="single" w:sz="4" w:space="0" w:color="auto"/>
              <w:left w:val="single" w:sz="4" w:space="0" w:color="auto"/>
              <w:right w:val="single" w:sz="4" w:space="0" w:color="auto"/>
            </w:tcBorders>
            <w:vAlign w:val="center"/>
          </w:tcPr>
          <w:p w14:paraId="7234BFE3" w14:textId="77777777" w:rsidR="0000723C" w:rsidRDefault="0000723C">
            <w:pPr>
              <w:adjustRightInd w:val="0"/>
              <w:snapToGrid w:val="0"/>
              <w:jc w:val="center"/>
              <w:rPr>
                <w:rFonts w:ascii="Times New Roman" w:eastAsia="仿宋_GB2312" w:hAnsi="Times New Roman"/>
                <w:sz w:val="24"/>
              </w:rPr>
            </w:pPr>
          </w:p>
        </w:tc>
        <w:tc>
          <w:tcPr>
            <w:tcW w:w="2387" w:type="dxa"/>
            <w:gridSpan w:val="2"/>
            <w:tcBorders>
              <w:top w:val="single" w:sz="4" w:space="0" w:color="auto"/>
              <w:left w:val="single" w:sz="4" w:space="0" w:color="auto"/>
              <w:bottom w:val="single" w:sz="4" w:space="0" w:color="auto"/>
              <w:right w:val="single" w:sz="4" w:space="0" w:color="auto"/>
            </w:tcBorders>
            <w:vAlign w:val="center"/>
          </w:tcPr>
          <w:p w14:paraId="67D20A53"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一般情节</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A328B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严重情节</w:t>
            </w:r>
          </w:p>
        </w:tc>
        <w:tc>
          <w:tcPr>
            <w:tcW w:w="2383" w:type="dxa"/>
            <w:gridSpan w:val="2"/>
            <w:tcBorders>
              <w:top w:val="single" w:sz="4" w:space="0" w:color="auto"/>
              <w:left w:val="single" w:sz="4" w:space="0" w:color="auto"/>
              <w:bottom w:val="single" w:sz="4" w:space="0" w:color="auto"/>
              <w:right w:val="single" w:sz="4" w:space="0" w:color="auto"/>
            </w:tcBorders>
            <w:vAlign w:val="center"/>
          </w:tcPr>
          <w:p w14:paraId="5E3DAE15"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特别严重情节</w:t>
            </w:r>
          </w:p>
        </w:tc>
      </w:tr>
      <w:tr w:rsidR="0000723C" w14:paraId="28EA76B6" w14:textId="77777777">
        <w:trPr>
          <w:trHeight w:val="90"/>
        </w:trPr>
        <w:tc>
          <w:tcPr>
            <w:tcW w:w="1060" w:type="dxa"/>
            <w:vMerge/>
            <w:tcBorders>
              <w:left w:val="single" w:sz="4" w:space="0" w:color="auto"/>
              <w:bottom w:val="single" w:sz="4" w:space="0" w:color="auto"/>
              <w:right w:val="single" w:sz="4" w:space="0" w:color="auto"/>
            </w:tcBorders>
            <w:vAlign w:val="center"/>
          </w:tcPr>
          <w:p w14:paraId="0726EC0A" w14:textId="77777777" w:rsidR="0000723C" w:rsidRDefault="0000723C">
            <w:pPr>
              <w:tabs>
                <w:tab w:val="left" w:pos="703"/>
              </w:tabs>
              <w:adjustRightInd w:val="0"/>
              <w:snapToGrid w:val="0"/>
              <w:jc w:val="center"/>
              <w:rPr>
                <w:rFonts w:ascii="Times New Roman" w:eastAsia="仿宋_GB2312" w:hAnsi="Times New Roman"/>
                <w:sz w:val="24"/>
              </w:rPr>
            </w:pPr>
          </w:p>
        </w:tc>
        <w:tc>
          <w:tcPr>
            <w:tcW w:w="1930" w:type="dxa"/>
            <w:vMerge/>
            <w:tcBorders>
              <w:left w:val="single" w:sz="4" w:space="0" w:color="auto"/>
              <w:bottom w:val="single" w:sz="4" w:space="0" w:color="auto"/>
              <w:right w:val="single" w:sz="4" w:space="0" w:color="auto"/>
            </w:tcBorders>
            <w:vAlign w:val="center"/>
          </w:tcPr>
          <w:p w14:paraId="26142864" w14:textId="77777777" w:rsidR="0000723C" w:rsidRDefault="0000723C">
            <w:pPr>
              <w:adjustRightInd w:val="0"/>
              <w:snapToGrid w:val="0"/>
              <w:jc w:val="center"/>
              <w:rPr>
                <w:rFonts w:ascii="Times New Roman" w:eastAsia="仿宋_GB2312" w:hAnsi="Times New Roman"/>
                <w:sz w:val="24"/>
              </w:rPr>
            </w:pPr>
          </w:p>
        </w:tc>
        <w:tc>
          <w:tcPr>
            <w:tcW w:w="3908" w:type="dxa"/>
            <w:vMerge/>
            <w:tcBorders>
              <w:left w:val="single" w:sz="4" w:space="0" w:color="auto"/>
              <w:bottom w:val="single" w:sz="4" w:space="0" w:color="auto"/>
              <w:right w:val="single" w:sz="4" w:space="0" w:color="auto"/>
            </w:tcBorders>
            <w:vAlign w:val="center"/>
          </w:tcPr>
          <w:p w14:paraId="326AAF13"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726886AC"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有</w:t>
            </w:r>
          </w:p>
        </w:tc>
        <w:tc>
          <w:tcPr>
            <w:tcW w:w="1755" w:type="dxa"/>
            <w:tcBorders>
              <w:top w:val="single" w:sz="4" w:space="0" w:color="auto"/>
              <w:left w:val="single" w:sz="4" w:space="0" w:color="auto"/>
              <w:bottom w:val="single" w:sz="4" w:space="0" w:color="auto"/>
              <w:right w:val="single" w:sz="4" w:space="0" w:color="auto"/>
            </w:tcBorders>
            <w:vAlign w:val="center"/>
          </w:tcPr>
          <w:p w14:paraId="7515F0CF"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行为代码</w:t>
            </w:r>
          </w:p>
        </w:tc>
        <w:tc>
          <w:tcPr>
            <w:tcW w:w="600" w:type="dxa"/>
            <w:tcBorders>
              <w:top w:val="single" w:sz="4" w:space="0" w:color="auto"/>
              <w:left w:val="single" w:sz="4" w:space="0" w:color="auto"/>
              <w:bottom w:val="single" w:sz="4" w:space="0" w:color="auto"/>
              <w:right w:val="single" w:sz="4" w:space="0" w:color="auto"/>
            </w:tcBorders>
            <w:vAlign w:val="center"/>
          </w:tcPr>
          <w:p w14:paraId="7922D51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有</w:t>
            </w:r>
          </w:p>
        </w:tc>
        <w:tc>
          <w:tcPr>
            <w:tcW w:w="1800" w:type="dxa"/>
            <w:tcBorders>
              <w:top w:val="single" w:sz="4" w:space="0" w:color="auto"/>
              <w:left w:val="single" w:sz="4" w:space="0" w:color="auto"/>
              <w:bottom w:val="single" w:sz="4" w:space="0" w:color="auto"/>
              <w:right w:val="single" w:sz="4" w:space="0" w:color="auto"/>
            </w:tcBorders>
            <w:vAlign w:val="center"/>
          </w:tcPr>
          <w:p w14:paraId="3C0400C7"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行为代码</w:t>
            </w:r>
          </w:p>
        </w:tc>
        <w:tc>
          <w:tcPr>
            <w:tcW w:w="615" w:type="dxa"/>
            <w:tcBorders>
              <w:top w:val="single" w:sz="4" w:space="0" w:color="auto"/>
              <w:left w:val="single" w:sz="4" w:space="0" w:color="auto"/>
              <w:bottom w:val="single" w:sz="4" w:space="0" w:color="auto"/>
              <w:right w:val="single" w:sz="4" w:space="0" w:color="auto"/>
            </w:tcBorders>
            <w:vAlign w:val="center"/>
          </w:tcPr>
          <w:p w14:paraId="5C66E55E"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有</w:t>
            </w:r>
          </w:p>
        </w:tc>
        <w:tc>
          <w:tcPr>
            <w:tcW w:w="1768" w:type="dxa"/>
            <w:tcBorders>
              <w:top w:val="single" w:sz="4" w:space="0" w:color="auto"/>
              <w:left w:val="single" w:sz="4" w:space="0" w:color="auto"/>
              <w:bottom w:val="single" w:sz="4" w:space="0" w:color="auto"/>
              <w:right w:val="single" w:sz="4" w:space="0" w:color="auto"/>
            </w:tcBorders>
            <w:vAlign w:val="center"/>
          </w:tcPr>
          <w:p w14:paraId="2FECB611"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行为代码</w:t>
            </w:r>
          </w:p>
        </w:tc>
      </w:tr>
      <w:tr w:rsidR="0000723C" w14:paraId="42A51469"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7146B342" w14:textId="77777777" w:rsidR="0000723C" w:rsidRDefault="00801B74">
            <w:pPr>
              <w:tabs>
                <w:tab w:val="left" w:pos="703"/>
              </w:tabs>
              <w:adjustRightInd w:val="0"/>
              <w:snapToGrid w:val="0"/>
              <w:jc w:val="center"/>
              <w:rPr>
                <w:rFonts w:ascii="Times New Roman" w:eastAsia="仿宋_GB2312" w:hAnsi="Times New Roman"/>
                <w:sz w:val="24"/>
              </w:rPr>
            </w:pPr>
            <w:r>
              <w:rPr>
                <w:rFonts w:ascii="Times New Roman" w:eastAsia="仿宋_GB2312" w:hAnsi="Times New Roman"/>
                <w:sz w:val="24"/>
              </w:rPr>
              <w:t>1</w:t>
            </w:r>
          </w:p>
        </w:tc>
        <w:tc>
          <w:tcPr>
            <w:tcW w:w="1930" w:type="dxa"/>
            <w:tcBorders>
              <w:top w:val="single" w:sz="4" w:space="0" w:color="auto"/>
              <w:left w:val="single" w:sz="4" w:space="0" w:color="auto"/>
              <w:bottom w:val="single" w:sz="4" w:space="0" w:color="auto"/>
              <w:right w:val="single" w:sz="4" w:space="0" w:color="auto"/>
            </w:tcBorders>
            <w:vAlign w:val="center"/>
          </w:tcPr>
          <w:p w14:paraId="2260F39D"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某某某</w:t>
            </w:r>
          </w:p>
        </w:tc>
        <w:tc>
          <w:tcPr>
            <w:tcW w:w="3908" w:type="dxa"/>
            <w:tcBorders>
              <w:top w:val="single" w:sz="4" w:space="0" w:color="auto"/>
              <w:left w:val="single" w:sz="4" w:space="0" w:color="auto"/>
              <w:bottom w:val="single" w:sz="4" w:space="0" w:color="auto"/>
              <w:right w:val="single" w:sz="4" w:space="0" w:color="auto"/>
            </w:tcBorders>
            <w:vAlign w:val="center"/>
          </w:tcPr>
          <w:p w14:paraId="33A1CB7D"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123456********7890</w:t>
            </w:r>
          </w:p>
        </w:tc>
        <w:tc>
          <w:tcPr>
            <w:tcW w:w="632" w:type="dxa"/>
            <w:tcBorders>
              <w:top w:val="single" w:sz="4" w:space="0" w:color="auto"/>
              <w:left w:val="single" w:sz="4" w:space="0" w:color="auto"/>
              <w:bottom w:val="single" w:sz="4" w:space="0" w:color="auto"/>
              <w:right w:val="single" w:sz="4" w:space="0" w:color="auto"/>
            </w:tcBorders>
            <w:vAlign w:val="center"/>
          </w:tcPr>
          <w:p w14:paraId="603CE618"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52485265"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7678EEEF"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3D014E9D"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04A65F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755C5828" w14:textId="77777777" w:rsidR="0000723C" w:rsidRDefault="0000723C">
            <w:pPr>
              <w:adjustRightInd w:val="0"/>
              <w:snapToGrid w:val="0"/>
              <w:jc w:val="center"/>
              <w:rPr>
                <w:rFonts w:ascii="Times New Roman" w:eastAsia="仿宋_GB2312" w:hAnsi="Times New Roman"/>
                <w:sz w:val="24"/>
              </w:rPr>
            </w:pPr>
          </w:p>
        </w:tc>
      </w:tr>
      <w:tr w:rsidR="0000723C" w14:paraId="0E7C0470"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3A4CA19B" w14:textId="77777777" w:rsidR="0000723C" w:rsidRDefault="00801B74">
            <w:pPr>
              <w:tabs>
                <w:tab w:val="left" w:pos="703"/>
              </w:tabs>
              <w:adjustRightInd w:val="0"/>
              <w:snapToGrid w:val="0"/>
              <w:jc w:val="center"/>
              <w:rPr>
                <w:rFonts w:ascii="Times New Roman" w:eastAsia="仿宋_GB2312" w:hAnsi="Times New Roman"/>
                <w:sz w:val="24"/>
              </w:rPr>
            </w:pPr>
            <w:r>
              <w:rPr>
                <w:rFonts w:ascii="Times New Roman" w:eastAsia="仿宋_GB2312" w:hAnsi="Times New Roman"/>
                <w:sz w:val="24"/>
              </w:rPr>
              <w:t>2</w:t>
            </w:r>
          </w:p>
        </w:tc>
        <w:tc>
          <w:tcPr>
            <w:tcW w:w="1930" w:type="dxa"/>
            <w:tcBorders>
              <w:top w:val="single" w:sz="4" w:space="0" w:color="auto"/>
              <w:left w:val="single" w:sz="4" w:space="0" w:color="auto"/>
              <w:bottom w:val="single" w:sz="4" w:space="0" w:color="auto"/>
              <w:right w:val="single" w:sz="4" w:space="0" w:color="auto"/>
            </w:tcBorders>
            <w:vAlign w:val="center"/>
          </w:tcPr>
          <w:p w14:paraId="4E72D8BF" w14:textId="77777777" w:rsidR="0000723C" w:rsidRDefault="0000723C">
            <w:pPr>
              <w:adjustRightInd w:val="0"/>
              <w:snapToGrid w:val="0"/>
              <w:jc w:val="center"/>
              <w:rPr>
                <w:rFonts w:ascii="Times New Roman" w:eastAsia="仿宋_GB2312" w:hAnsi="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14:paraId="56086CB7"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375B504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236D1265"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2B82F837"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31625206"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794FDB40"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3DC2F9FD" w14:textId="77777777" w:rsidR="0000723C" w:rsidRDefault="0000723C">
            <w:pPr>
              <w:adjustRightInd w:val="0"/>
              <w:snapToGrid w:val="0"/>
              <w:jc w:val="center"/>
              <w:rPr>
                <w:rFonts w:ascii="Times New Roman" w:eastAsia="仿宋_GB2312" w:hAnsi="Times New Roman"/>
                <w:sz w:val="24"/>
              </w:rPr>
            </w:pPr>
          </w:p>
        </w:tc>
      </w:tr>
      <w:tr w:rsidR="0000723C" w14:paraId="02AE09C9"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1D41DFBF" w14:textId="77777777" w:rsidR="0000723C" w:rsidRDefault="00801B74">
            <w:pPr>
              <w:tabs>
                <w:tab w:val="left" w:pos="703"/>
              </w:tabs>
              <w:adjustRightInd w:val="0"/>
              <w:snapToGrid w:val="0"/>
              <w:jc w:val="center"/>
              <w:rPr>
                <w:rFonts w:ascii="Times New Roman" w:eastAsia="仿宋_GB2312" w:hAnsi="Times New Roman"/>
                <w:sz w:val="24"/>
              </w:rPr>
            </w:pPr>
            <w:r>
              <w:rPr>
                <w:rFonts w:ascii="Times New Roman" w:eastAsia="仿宋_GB2312" w:hAnsi="Times New Roman"/>
                <w:sz w:val="24"/>
              </w:rPr>
              <w:t>3</w:t>
            </w:r>
          </w:p>
        </w:tc>
        <w:tc>
          <w:tcPr>
            <w:tcW w:w="1930" w:type="dxa"/>
            <w:tcBorders>
              <w:top w:val="single" w:sz="4" w:space="0" w:color="auto"/>
              <w:left w:val="single" w:sz="4" w:space="0" w:color="auto"/>
              <w:bottom w:val="single" w:sz="4" w:space="0" w:color="auto"/>
              <w:right w:val="single" w:sz="4" w:space="0" w:color="auto"/>
            </w:tcBorders>
            <w:vAlign w:val="center"/>
          </w:tcPr>
          <w:p w14:paraId="710FAC12" w14:textId="77777777" w:rsidR="0000723C" w:rsidRDefault="0000723C">
            <w:pPr>
              <w:adjustRightInd w:val="0"/>
              <w:snapToGrid w:val="0"/>
              <w:jc w:val="center"/>
              <w:rPr>
                <w:rFonts w:ascii="Times New Roman" w:eastAsia="仿宋_GB2312" w:hAnsi="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14:paraId="5AC7B8D2"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72F70C8E"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75096679"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4DCC0967"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52349C8D"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9E7293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5DE31700" w14:textId="77777777" w:rsidR="0000723C" w:rsidRDefault="0000723C">
            <w:pPr>
              <w:adjustRightInd w:val="0"/>
              <w:snapToGrid w:val="0"/>
              <w:jc w:val="center"/>
              <w:rPr>
                <w:rFonts w:ascii="Times New Roman" w:eastAsia="仿宋_GB2312" w:hAnsi="Times New Roman"/>
                <w:sz w:val="24"/>
              </w:rPr>
            </w:pPr>
          </w:p>
        </w:tc>
      </w:tr>
      <w:tr w:rsidR="0000723C" w14:paraId="7FBFDFA8"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226D01E6" w14:textId="77777777" w:rsidR="0000723C" w:rsidRDefault="00801B74">
            <w:pPr>
              <w:tabs>
                <w:tab w:val="left" w:pos="703"/>
              </w:tabs>
              <w:adjustRightInd w:val="0"/>
              <w:snapToGrid w:val="0"/>
              <w:jc w:val="center"/>
              <w:rPr>
                <w:rFonts w:ascii="Times New Roman" w:eastAsia="仿宋_GB2312" w:hAnsi="Times New Roman"/>
                <w:sz w:val="24"/>
              </w:rPr>
            </w:pPr>
            <w:r>
              <w:rPr>
                <w:rFonts w:ascii="Times New Roman" w:eastAsia="仿宋_GB2312" w:hAnsi="Times New Roman"/>
                <w:sz w:val="24"/>
              </w:rPr>
              <w:t>4</w:t>
            </w:r>
          </w:p>
        </w:tc>
        <w:tc>
          <w:tcPr>
            <w:tcW w:w="1930" w:type="dxa"/>
            <w:tcBorders>
              <w:top w:val="single" w:sz="4" w:space="0" w:color="auto"/>
              <w:left w:val="single" w:sz="4" w:space="0" w:color="auto"/>
              <w:bottom w:val="single" w:sz="4" w:space="0" w:color="auto"/>
              <w:right w:val="single" w:sz="4" w:space="0" w:color="auto"/>
            </w:tcBorders>
            <w:vAlign w:val="center"/>
          </w:tcPr>
          <w:p w14:paraId="49EA77D0" w14:textId="77777777" w:rsidR="0000723C" w:rsidRDefault="0000723C">
            <w:pPr>
              <w:adjustRightInd w:val="0"/>
              <w:snapToGrid w:val="0"/>
              <w:jc w:val="center"/>
              <w:rPr>
                <w:rFonts w:ascii="Times New Roman" w:eastAsia="仿宋_GB2312" w:hAnsi="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14:paraId="248F71C3"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240DD5F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16BC6BFE"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160B5D7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5B85748A"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29563785"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41AECCE0" w14:textId="77777777" w:rsidR="0000723C" w:rsidRDefault="0000723C">
            <w:pPr>
              <w:adjustRightInd w:val="0"/>
              <w:snapToGrid w:val="0"/>
              <w:jc w:val="center"/>
              <w:rPr>
                <w:rFonts w:ascii="Times New Roman" w:eastAsia="仿宋_GB2312" w:hAnsi="Times New Roman"/>
                <w:sz w:val="24"/>
              </w:rPr>
            </w:pPr>
          </w:p>
        </w:tc>
      </w:tr>
      <w:tr w:rsidR="0000723C" w14:paraId="48C12E1B"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7288F287" w14:textId="77777777" w:rsidR="0000723C" w:rsidRDefault="00801B74">
            <w:pPr>
              <w:tabs>
                <w:tab w:val="left" w:pos="703"/>
              </w:tabs>
              <w:adjustRightInd w:val="0"/>
              <w:snapToGrid w:val="0"/>
              <w:jc w:val="center"/>
              <w:rPr>
                <w:rFonts w:ascii="Times New Roman" w:eastAsia="仿宋_GB2312" w:hAnsi="Times New Roman"/>
                <w:sz w:val="24"/>
              </w:rPr>
            </w:pPr>
            <w:r>
              <w:rPr>
                <w:rFonts w:ascii="Times New Roman" w:eastAsia="仿宋_GB2312" w:hAnsi="Times New Roman" w:hint="eastAsia"/>
                <w:sz w:val="24"/>
              </w:rPr>
              <w:t>5</w:t>
            </w:r>
          </w:p>
        </w:tc>
        <w:tc>
          <w:tcPr>
            <w:tcW w:w="1930" w:type="dxa"/>
            <w:tcBorders>
              <w:top w:val="single" w:sz="4" w:space="0" w:color="auto"/>
              <w:left w:val="single" w:sz="4" w:space="0" w:color="auto"/>
              <w:bottom w:val="single" w:sz="4" w:space="0" w:color="auto"/>
              <w:right w:val="single" w:sz="4" w:space="0" w:color="auto"/>
            </w:tcBorders>
            <w:vAlign w:val="center"/>
          </w:tcPr>
          <w:p w14:paraId="44503002" w14:textId="77777777" w:rsidR="0000723C" w:rsidRDefault="0000723C">
            <w:pPr>
              <w:adjustRightInd w:val="0"/>
              <w:snapToGrid w:val="0"/>
              <w:jc w:val="center"/>
              <w:rPr>
                <w:rFonts w:ascii="Times New Roman" w:eastAsia="仿宋_GB2312" w:hAnsi="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14:paraId="0C878643"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12A5443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76EF71D9"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792062E6"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6A554304"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61AD4740"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2DFF1738" w14:textId="77777777" w:rsidR="0000723C" w:rsidRDefault="0000723C">
            <w:pPr>
              <w:adjustRightInd w:val="0"/>
              <w:snapToGrid w:val="0"/>
              <w:jc w:val="center"/>
              <w:rPr>
                <w:rFonts w:ascii="Times New Roman" w:eastAsia="仿宋_GB2312" w:hAnsi="Times New Roman"/>
                <w:sz w:val="24"/>
              </w:rPr>
            </w:pPr>
          </w:p>
        </w:tc>
      </w:tr>
      <w:tr w:rsidR="0000723C" w14:paraId="72157976"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2226EC5C" w14:textId="77777777" w:rsidR="0000723C" w:rsidRDefault="00801B74">
            <w:pPr>
              <w:tabs>
                <w:tab w:val="left" w:pos="703"/>
              </w:tabs>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930" w:type="dxa"/>
            <w:tcBorders>
              <w:top w:val="single" w:sz="4" w:space="0" w:color="auto"/>
              <w:left w:val="single" w:sz="4" w:space="0" w:color="auto"/>
              <w:bottom w:val="single" w:sz="4" w:space="0" w:color="auto"/>
              <w:right w:val="single" w:sz="4" w:space="0" w:color="auto"/>
            </w:tcBorders>
            <w:vAlign w:val="center"/>
          </w:tcPr>
          <w:p w14:paraId="1EF865CC" w14:textId="77777777" w:rsidR="0000723C" w:rsidRDefault="0000723C">
            <w:pPr>
              <w:adjustRightInd w:val="0"/>
              <w:snapToGrid w:val="0"/>
              <w:jc w:val="center"/>
              <w:rPr>
                <w:rFonts w:ascii="Times New Roman" w:eastAsia="仿宋_GB2312" w:hAnsi="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14:paraId="6A38452D"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6F8208B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69B665C7"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60C58668"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2E48ADAC"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F34A34D"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3AFD52DE" w14:textId="77777777" w:rsidR="0000723C" w:rsidRDefault="0000723C">
            <w:pPr>
              <w:adjustRightInd w:val="0"/>
              <w:snapToGrid w:val="0"/>
              <w:jc w:val="center"/>
              <w:rPr>
                <w:rFonts w:ascii="Times New Roman" w:eastAsia="仿宋_GB2312" w:hAnsi="Times New Roman"/>
                <w:sz w:val="24"/>
              </w:rPr>
            </w:pPr>
          </w:p>
        </w:tc>
      </w:tr>
      <w:tr w:rsidR="0000723C" w14:paraId="33727956" w14:textId="77777777">
        <w:trPr>
          <w:trHeight w:val="369"/>
        </w:trPr>
        <w:tc>
          <w:tcPr>
            <w:tcW w:w="1060" w:type="dxa"/>
            <w:tcBorders>
              <w:top w:val="single" w:sz="4" w:space="0" w:color="auto"/>
              <w:left w:val="single" w:sz="4" w:space="0" w:color="auto"/>
              <w:bottom w:val="single" w:sz="4" w:space="0" w:color="auto"/>
              <w:right w:val="single" w:sz="4" w:space="0" w:color="auto"/>
            </w:tcBorders>
            <w:vAlign w:val="center"/>
          </w:tcPr>
          <w:p w14:paraId="48B1EA2E" w14:textId="77777777" w:rsidR="0000723C" w:rsidRDefault="0000723C">
            <w:pPr>
              <w:tabs>
                <w:tab w:val="left" w:pos="703"/>
              </w:tabs>
              <w:adjustRightInd w:val="0"/>
              <w:snapToGrid w:val="0"/>
              <w:jc w:val="center"/>
              <w:rPr>
                <w:rFonts w:ascii="Times New Roman" w:eastAsia="仿宋_GB2312" w:hAnsi="Times New Roman"/>
                <w:sz w:val="24"/>
              </w:rPr>
            </w:pPr>
          </w:p>
        </w:tc>
        <w:tc>
          <w:tcPr>
            <w:tcW w:w="1930" w:type="dxa"/>
            <w:tcBorders>
              <w:top w:val="single" w:sz="4" w:space="0" w:color="auto"/>
              <w:left w:val="single" w:sz="4" w:space="0" w:color="auto"/>
              <w:bottom w:val="single" w:sz="4" w:space="0" w:color="auto"/>
              <w:right w:val="single" w:sz="4" w:space="0" w:color="auto"/>
            </w:tcBorders>
            <w:vAlign w:val="center"/>
          </w:tcPr>
          <w:p w14:paraId="6C04A29A" w14:textId="77777777" w:rsidR="0000723C" w:rsidRDefault="0000723C">
            <w:pPr>
              <w:adjustRightInd w:val="0"/>
              <w:snapToGrid w:val="0"/>
              <w:jc w:val="center"/>
              <w:rPr>
                <w:rFonts w:ascii="Times New Roman" w:eastAsia="仿宋_GB2312" w:hAnsi="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14:paraId="4A3FCD21" w14:textId="77777777" w:rsidR="0000723C" w:rsidRDefault="0000723C">
            <w:pPr>
              <w:adjustRightInd w:val="0"/>
              <w:snapToGrid w:val="0"/>
              <w:jc w:val="center"/>
              <w:rPr>
                <w:rFonts w:ascii="Times New Roman" w:eastAsia="仿宋_GB2312" w:hAnsi="Times New Roman"/>
                <w:sz w:val="24"/>
              </w:rPr>
            </w:pPr>
          </w:p>
        </w:tc>
        <w:tc>
          <w:tcPr>
            <w:tcW w:w="632" w:type="dxa"/>
            <w:tcBorders>
              <w:top w:val="single" w:sz="4" w:space="0" w:color="auto"/>
              <w:left w:val="single" w:sz="4" w:space="0" w:color="auto"/>
              <w:bottom w:val="single" w:sz="4" w:space="0" w:color="auto"/>
              <w:right w:val="single" w:sz="4" w:space="0" w:color="auto"/>
            </w:tcBorders>
            <w:vAlign w:val="center"/>
          </w:tcPr>
          <w:p w14:paraId="7BC0419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5" w:type="dxa"/>
            <w:tcBorders>
              <w:top w:val="single" w:sz="4" w:space="0" w:color="auto"/>
              <w:left w:val="single" w:sz="4" w:space="0" w:color="auto"/>
              <w:bottom w:val="single" w:sz="4" w:space="0" w:color="auto"/>
              <w:right w:val="single" w:sz="4" w:space="0" w:color="auto"/>
            </w:tcBorders>
            <w:vAlign w:val="center"/>
          </w:tcPr>
          <w:p w14:paraId="42D93C91" w14:textId="77777777" w:rsidR="0000723C" w:rsidRDefault="0000723C">
            <w:pPr>
              <w:adjustRightInd w:val="0"/>
              <w:snapToGrid w:val="0"/>
              <w:jc w:val="center"/>
              <w:rPr>
                <w:rFonts w:ascii="Times New Roman" w:eastAsia="仿宋_GB2312" w:hAnsi="Times New Roman"/>
                <w:sz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422242F9"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0BF5233E" w14:textId="77777777" w:rsidR="0000723C" w:rsidRDefault="0000723C">
            <w:pPr>
              <w:adjustRightInd w:val="0"/>
              <w:snapToGrid w:val="0"/>
              <w:jc w:val="center"/>
              <w:rPr>
                <w:rFonts w:ascii="Times New Roman" w:eastAsia="仿宋_GB2312" w:hAnsi="Times New Roman"/>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A8C3A1A"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68" w:type="dxa"/>
            <w:tcBorders>
              <w:top w:val="single" w:sz="4" w:space="0" w:color="auto"/>
              <w:left w:val="single" w:sz="4" w:space="0" w:color="auto"/>
              <w:bottom w:val="single" w:sz="4" w:space="0" w:color="auto"/>
              <w:right w:val="single" w:sz="4" w:space="0" w:color="auto"/>
            </w:tcBorders>
            <w:vAlign w:val="center"/>
          </w:tcPr>
          <w:p w14:paraId="7BD53DE7" w14:textId="77777777" w:rsidR="0000723C" w:rsidRDefault="0000723C">
            <w:pPr>
              <w:adjustRightInd w:val="0"/>
              <w:snapToGrid w:val="0"/>
              <w:jc w:val="center"/>
              <w:rPr>
                <w:rFonts w:ascii="Times New Roman" w:eastAsia="仿宋_GB2312" w:hAnsi="Times New Roman"/>
                <w:sz w:val="24"/>
              </w:rPr>
            </w:pPr>
          </w:p>
        </w:tc>
      </w:tr>
    </w:tbl>
    <w:p w14:paraId="1DCC0D0A" w14:textId="77777777" w:rsidR="0000723C" w:rsidRDefault="0000723C">
      <w:pPr>
        <w:tabs>
          <w:tab w:val="left" w:pos="761"/>
        </w:tabs>
        <w:ind w:left="1058" w:hangingChars="441" w:hanging="1058"/>
        <w:jc w:val="center"/>
        <w:rPr>
          <w:rFonts w:ascii="Times New Roman" w:eastAsia="仿宋_GB2312" w:hAnsi="Times New Roman"/>
          <w:sz w:val="24"/>
        </w:rPr>
      </w:pPr>
    </w:p>
    <w:p w14:paraId="7666FCCA" w14:textId="77777777" w:rsidR="0000723C" w:rsidRDefault="00801B74">
      <w:pPr>
        <w:tabs>
          <w:tab w:val="left" w:pos="761"/>
        </w:tabs>
        <w:spacing w:line="340" w:lineRule="exact"/>
        <w:ind w:left="1058" w:hangingChars="441" w:hanging="1058"/>
        <w:rPr>
          <w:rFonts w:ascii="Times New Roman" w:eastAsia="仿宋_GB2312" w:hAnsi="Times New Roman"/>
          <w:sz w:val="24"/>
        </w:rPr>
      </w:pPr>
      <w:r>
        <w:rPr>
          <w:rFonts w:ascii="Times New Roman" w:eastAsia="仿宋_GB2312" w:hAnsi="Times New Roman"/>
          <w:sz w:val="24"/>
        </w:rPr>
        <w:t>备注：</w:t>
      </w:r>
      <w:r>
        <w:rPr>
          <w:rFonts w:ascii="Times New Roman" w:eastAsia="仿宋_GB2312" w:hAnsi="Times New Roman"/>
          <w:sz w:val="24"/>
        </w:rPr>
        <w:t>1</w:t>
      </w:r>
      <w:r>
        <w:rPr>
          <w:rFonts w:ascii="Times New Roman" w:eastAsia="仿宋_GB2312" w:hAnsi="Times New Roman"/>
          <w:sz w:val="24"/>
        </w:rPr>
        <w:t>．按照《湖北省评标专家和评标专家库管理细则》第二十七条第二款规定，逐人填写考评结果（</w:t>
      </w:r>
      <w:r>
        <w:rPr>
          <w:rFonts w:ascii="Times New Roman" w:eastAsia="仿宋_GB2312" w:hAnsi="Times New Roman"/>
          <w:sz w:val="24"/>
        </w:rPr>
        <w:t>●</w:t>
      </w:r>
      <w:r>
        <w:rPr>
          <w:rFonts w:ascii="Times New Roman" w:eastAsia="仿宋_GB2312" w:hAnsi="Times New Roman"/>
          <w:sz w:val="24"/>
        </w:rPr>
        <w:t>表示有该行为，</w:t>
      </w:r>
      <w:r>
        <w:rPr>
          <w:rFonts w:ascii="Times New Roman" w:eastAsia="仿宋_GB2312" w:hAnsi="Times New Roman"/>
          <w:sz w:val="24"/>
        </w:rPr>
        <w:t>○</w:t>
      </w:r>
      <w:r>
        <w:rPr>
          <w:rFonts w:ascii="Times New Roman" w:eastAsia="仿宋_GB2312" w:hAnsi="Times New Roman"/>
          <w:sz w:val="24"/>
        </w:rPr>
        <w:t>表示没有），并对应选择省评专家库电子信息系统所列行为代码。</w:t>
      </w:r>
    </w:p>
    <w:p w14:paraId="52B8E718" w14:textId="77777777" w:rsidR="0000723C" w:rsidRDefault="00801B74">
      <w:pPr>
        <w:tabs>
          <w:tab w:val="left" w:pos="761"/>
        </w:tabs>
        <w:spacing w:line="340" w:lineRule="exact"/>
        <w:ind w:leftChars="342" w:left="838" w:hangingChars="50" w:hanging="12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．附相关文书（行政处理决定、行政处罚决定书等）原件的扫描件或图片。</w:t>
      </w:r>
    </w:p>
    <w:p w14:paraId="786E1949" w14:textId="77777777" w:rsidR="0000723C" w:rsidRDefault="00801B74">
      <w:pPr>
        <w:tabs>
          <w:tab w:val="left" w:pos="761"/>
        </w:tabs>
        <w:spacing w:line="340" w:lineRule="exact"/>
        <w:ind w:leftChars="570" w:left="1197" w:firstLineChars="3959" w:firstLine="9502"/>
        <w:rPr>
          <w:rFonts w:ascii="Times New Roman" w:eastAsia="仿宋_GB2312" w:hAnsi="Times New Roman"/>
          <w:sz w:val="24"/>
        </w:rPr>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14:paraId="7540565E" w14:textId="05A97BF2" w:rsidR="0000723C" w:rsidRPr="00112BB2" w:rsidRDefault="00112BB2">
      <w:pPr>
        <w:adjustRightInd w:val="0"/>
        <w:snapToGrid w:val="0"/>
        <w:spacing w:line="579" w:lineRule="exact"/>
        <w:rPr>
          <w:rFonts w:ascii="Times New Roman" w:eastAsia="黑体" w:hAnsi="Times New Roman"/>
          <w:sz w:val="32"/>
          <w:szCs w:val="32"/>
        </w:rPr>
      </w:pPr>
      <w:r>
        <w:rPr>
          <w:rFonts w:ascii="Times New Roman" w:eastAsia="黑体" w:hAnsi="Times New Roman"/>
          <w:sz w:val="32"/>
          <w:szCs w:val="32"/>
        </w:rPr>
        <w:br w:type="page"/>
      </w:r>
      <w:r w:rsidR="00801B74">
        <w:rPr>
          <w:rFonts w:ascii="Times New Roman" w:eastAsia="黑体" w:hAnsi="Times New Roman"/>
          <w:sz w:val="32"/>
          <w:szCs w:val="32"/>
        </w:rPr>
        <w:lastRenderedPageBreak/>
        <w:t>附件</w:t>
      </w:r>
      <w:r w:rsidR="00801B74">
        <w:rPr>
          <w:rFonts w:ascii="Times New Roman" w:eastAsia="黑体" w:hAnsi="Times New Roman" w:hint="eastAsia"/>
          <w:sz w:val="32"/>
          <w:szCs w:val="32"/>
        </w:rPr>
        <w:t>6</w:t>
      </w:r>
    </w:p>
    <w:p w14:paraId="248585F6" w14:textId="77777777" w:rsidR="0000723C" w:rsidRDefault="0000723C">
      <w:pPr>
        <w:adjustRightInd w:val="0"/>
        <w:snapToGrid w:val="0"/>
        <w:spacing w:line="480" w:lineRule="exact"/>
        <w:jc w:val="center"/>
        <w:rPr>
          <w:rFonts w:ascii="Times New Roman" w:eastAsia="方正小标宋_GBK" w:hAnsi="Times New Roman"/>
          <w:sz w:val="44"/>
          <w:szCs w:val="44"/>
        </w:rPr>
      </w:pPr>
    </w:p>
    <w:p w14:paraId="108B1296" w14:textId="77777777" w:rsidR="0000723C" w:rsidRDefault="00801B74">
      <w:pPr>
        <w:adjustRightInd w:val="0"/>
        <w:snapToGrid w:val="0"/>
        <w:spacing w:line="480" w:lineRule="exact"/>
        <w:jc w:val="center"/>
        <w:rPr>
          <w:rFonts w:ascii="Times New Roman" w:eastAsia="方正小标宋_GBK" w:hAnsi="Times New Roman"/>
          <w:sz w:val="44"/>
          <w:szCs w:val="44"/>
        </w:rPr>
      </w:pPr>
      <w:r>
        <w:rPr>
          <w:rFonts w:ascii="Times New Roman" w:eastAsia="方正小标宋_GBK" w:hAnsi="Times New Roman"/>
          <w:sz w:val="40"/>
          <w:szCs w:val="40"/>
        </w:rPr>
        <w:t>湖北省评标专家</w:t>
      </w:r>
      <w:r>
        <w:rPr>
          <w:rFonts w:ascii="Times New Roman" w:eastAsia="方正小标宋_GBK" w:hAnsi="Times New Roman" w:hint="eastAsia"/>
          <w:sz w:val="40"/>
          <w:szCs w:val="40"/>
        </w:rPr>
        <w:t>现场考核</w:t>
      </w:r>
      <w:r>
        <w:rPr>
          <w:rFonts w:ascii="Times New Roman" w:eastAsia="方正小标宋_GBK" w:hAnsi="Times New Roman"/>
          <w:sz w:val="40"/>
          <w:szCs w:val="40"/>
        </w:rPr>
        <w:t>表</w:t>
      </w:r>
    </w:p>
    <w:p w14:paraId="4A64857E" w14:textId="77777777" w:rsidR="0000723C" w:rsidRDefault="0000723C">
      <w:pPr>
        <w:adjustRightInd w:val="0"/>
        <w:snapToGrid w:val="0"/>
        <w:spacing w:line="300" w:lineRule="auto"/>
        <w:rPr>
          <w:rFonts w:ascii="Times New Roman" w:eastAsia="仿宋_GB2312" w:hAnsi="Times New Roman"/>
          <w:sz w:val="24"/>
        </w:rPr>
      </w:pPr>
    </w:p>
    <w:p w14:paraId="27B8FFF2" w14:textId="77777777" w:rsidR="0000723C" w:rsidRDefault="00801B74">
      <w:pPr>
        <w:adjustRightInd w:val="0"/>
        <w:snapToGrid w:val="0"/>
        <w:spacing w:line="300" w:lineRule="auto"/>
        <w:rPr>
          <w:rFonts w:ascii="Times New Roman" w:eastAsia="仿宋_GB2312" w:hAnsi="Times New Roman"/>
          <w:sz w:val="24"/>
        </w:rPr>
      </w:pPr>
      <w:r>
        <w:rPr>
          <w:rFonts w:ascii="Times New Roman" w:eastAsia="仿宋_GB2312" w:hAnsi="Times New Roman"/>
          <w:sz w:val="24"/>
        </w:rPr>
        <w:t>项目名称：</w:t>
      </w:r>
      <w:r>
        <w:rPr>
          <w:rFonts w:ascii="Times New Roman" w:eastAsia="仿宋_GB2312" w:hAnsi="Times New Roman"/>
          <w:sz w:val="24"/>
        </w:rPr>
        <w:t xml:space="preserve">                                                       </w:t>
      </w:r>
      <w:r>
        <w:rPr>
          <w:rFonts w:ascii="Times New Roman" w:eastAsia="仿宋_GB2312" w:hAnsi="Times New Roman"/>
          <w:sz w:val="24"/>
        </w:rPr>
        <w:t>评标（评审）地点：</w:t>
      </w:r>
    </w:p>
    <w:p w14:paraId="05E53405" w14:textId="77777777" w:rsidR="0000723C" w:rsidRDefault="00801B74">
      <w:pPr>
        <w:adjustRightInd w:val="0"/>
        <w:snapToGrid w:val="0"/>
        <w:spacing w:line="300" w:lineRule="auto"/>
        <w:rPr>
          <w:rFonts w:ascii="Times New Roman" w:eastAsia="仿宋_GB2312" w:hAnsi="Times New Roman"/>
          <w:sz w:val="24"/>
        </w:rPr>
      </w:pPr>
      <w:r>
        <w:rPr>
          <w:rFonts w:ascii="Times New Roman" w:eastAsia="仿宋_GB2312" w:hAnsi="Times New Roman"/>
          <w:sz w:val="24"/>
        </w:rPr>
        <w:t>项目编号：</w:t>
      </w:r>
      <w:r>
        <w:rPr>
          <w:rFonts w:ascii="Times New Roman" w:eastAsia="仿宋_GB2312" w:hAnsi="Times New Roman"/>
          <w:sz w:val="24"/>
        </w:rPr>
        <w:t xml:space="preserve">                                                       </w:t>
      </w:r>
      <w:r>
        <w:rPr>
          <w:rFonts w:ascii="Times New Roman" w:eastAsia="仿宋_GB2312" w:hAnsi="Times New Roman"/>
          <w:sz w:val="24"/>
        </w:rPr>
        <w:t>评标（评审）时间：</w:t>
      </w:r>
    </w:p>
    <w:tbl>
      <w:tblPr>
        <w:tblpPr w:leftFromText="180" w:rightFromText="180" w:vertAnchor="text" w:horzAnchor="page" w:tblpX="1248" w:tblpY="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875"/>
        <w:gridCol w:w="1930"/>
        <w:gridCol w:w="4325"/>
        <w:gridCol w:w="885"/>
        <w:gridCol w:w="6482"/>
      </w:tblGrid>
      <w:tr w:rsidR="0000723C" w14:paraId="0E85CB01" w14:textId="77777777">
        <w:trPr>
          <w:trHeight w:val="416"/>
        </w:trPr>
        <w:tc>
          <w:tcPr>
            <w:tcW w:w="875" w:type="dxa"/>
            <w:vMerge w:val="restart"/>
            <w:tcBorders>
              <w:top w:val="single" w:sz="4" w:space="0" w:color="auto"/>
              <w:left w:val="single" w:sz="4" w:space="0" w:color="auto"/>
              <w:right w:val="single" w:sz="4" w:space="0" w:color="auto"/>
            </w:tcBorders>
            <w:vAlign w:val="center"/>
          </w:tcPr>
          <w:p w14:paraId="0C58A839" w14:textId="77777777" w:rsidR="0000723C" w:rsidRDefault="00801B74">
            <w:pPr>
              <w:tabs>
                <w:tab w:val="left" w:pos="703"/>
              </w:tabs>
              <w:adjustRightInd w:val="0"/>
              <w:snapToGrid w:val="0"/>
              <w:jc w:val="center"/>
              <w:rPr>
                <w:rFonts w:ascii="Times New Roman" w:eastAsia="仿宋_GB2312" w:hAnsi="Times New Roman"/>
                <w:sz w:val="24"/>
                <w:u w:val="single"/>
              </w:rPr>
            </w:pPr>
            <w:r>
              <w:rPr>
                <w:rFonts w:ascii="Times New Roman" w:eastAsia="仿宋_GB2312" w:hAnsi="Times New Roman"/>
                <w:sz w:val="24"/>
              </w:rPr>
              <w:t>序号</w:t>
            </w:r>
          </w:p>
        </w:tc>
        <w:tc>
          <w:tcPr>
            <w:tcW w:w="1930" w:type="dxa"/>
            <w:vMerge w:val="restart"/>
            <w:tcBorders>
              <w:top w:val="single" w:sz="4" w:space="0" w:color="auto"/>
              <w:left w:val="single" w:sz="4" w:space="0" w:color="auto"/>
              <w:right w:val="single" w:sz="4" w:space="0" w:color="auto"/>
            </w:tcBorders>
            <w:vAlign w:val="center"/>
          </w:tcPr>
          <w:p w14:paraId="7A28F34A"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专家姓名</w:t>
            </w:r>
          </w:p>
        </w:tc>
        <w:tc>
          <w:tcPr>
            <w:tcW w:w="4325" w:type="dxa"/>
            <w:vMerge w:val="restart"/>
            <w:tcBorders>
              <w:top w:val="single" w:sz="4" w:space="0" w:color="auto"/>
              <w:left w:val="single" w:sz="4" w:space="0" w:color="auto"/>
              <w:right w:val="single" w:sz="4" w:space="0" w:color="auto"/>
            </w:tcBorders>
            <w:vAlign w:val="center"/>
          </w:tcPr>
          <w:p w14:paraId="234BDE3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身份证号</w:t>
            </w:r>
          </w:p>
        </w:tc>
        <w:tc>
          <w:tcPr>
            <w:tcW w:w="7367" w:type="dxa"/>
            <w:gridSpan w:val="2"/>
            <w:tcBorders>
              <w:top w:val="single" w:sz="4" w:space="0" w:color="auto"/>
              <w:left w:val="single" w:sz="4" w:space="0" w:color="auto"/>
              <w:bottom w:val="single" w:sz="4" w:space="0" w:color="auto"/>
              <w:right w:val="single" w:sz="4" w:space="0" w:color="auto"/>
            </w:tcBorders>
            <w:vAlign w:val="center"/>
          </w:tcPr>
          <w:p w14:paraId="73DB25F2"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现场</w:t>
            </w:r>
            <w:r>
              <w:rPr>
                <w:rFonts w:ascii="Times New Roman" w:eastAsia="仿宋_GB2312" w:hAnsi="Times New Roman" w:hint="eastAsia"/>
                <w:sz w:val="24"/>
              </w:rPr>
              <w:t>违规</w:t>
            </w:r>
            <w:r>
              <w:rPr>
                <w:rFonts w:ascii="Times New Roman" w:eastAsia="仿宋_GB2312" w:hAnsi="Times New Roman"/>
                <w:sz w:val="24"/>
              </w:rPr>
              <w:t>行为</w:t>
            </w:r>
          </w:p>
        </w:tc>
      </w:tr>
      <w:tr w:rsidR="0000723C" w14:paraId="4C7BBF41" w14:textId="77777777">
        <w:trPr>
          <w:trHeight w:val="256"/>
        </w:trPr>
        <w:tc>
          <w:tcPr>
            <w:tcW w:w="875" w:type="dxa"/>
            <w:vMerge/>
            <w:tcBorders>
              <w:left w:val="single" w:sz="4" w:space="0" w:color="auto"/>
              <w:bottom w:val="single" w:sz="4" w:space="0" w:color="auto"/>
              <w:right w:val="single" w:sz="4" w:space="0" w:color="auto"/>
            </w:tcBorders>
            <w:vAlign w:val="center"/>
          </w:tcPr>
          <w:p w14:paraId="1D655931" w14:textId="77777777" w:rsidR="0000723C" w:rsidRDefault="0000723C">
            <w:pPr>
              <w:tabs>
                <w:tab w:val="left" w:pos="703"/>
              </w:tabs>
              <w:adjustRightInd w:val="0"/>
              <w:snapToGrid w:val="0"/>
              <w:jc w:val="center"/>
              <w:rPr>
                <w:rFonts w:ascii="Times New Roman" w:eastAsia="仿宋_GB2312" w:hAnsi="Times New Roman"/>
                <w:sz w:val="24"/>
              </w:rPr>
            </w:pPr>
          </w:p>
        </w:tc>
        <w:tc>
          <w:tcPr>
            <w:tcW w:w="1930" w:type="dxa"/>
            <w:vMerge/>
            <w:tcBorders>
              <w:left w:val="single" w:sz="4" w:space="0" w:color="auto"/>
              <w:bottom w:val="single" w:sz="4" w:space="0" w:color="auto"/>
              <w:right w:val="single" w:sz="4" w:space="0" w:color="auto"/>
            </w:tcBorders>
            <w:vAlign w:val="center"/>
          </w:tcPr>
          <w:p w14:paraId="7A0E8EF1" w14:textId="77777777" w:rsidR="0000723C" w:rsidRDefault="0000723C">
            <w:pPr>
              <w:adjustRightInd w:val="0"/>
              <w:snapToGrid w:val="0"/>
              <w:jc w:val="center"/>
              <w:rPr>
                <w:rFonts w:ascii="Times New Roman" w:eastAsia="仿宋_GB2312" w:hAnsi="Times New Roman"/>
                <w:sz w:val="24"/>
              </w:rPr>
            </w:pPr>
          </w:p>
        </w:tc>
        <w:tc>
          <w:tcPr>
            <w:tcW w:w="4325" w:type="dxa"/>
            <w:vMerge/>
            <w:tcBorders>
              <w:left w:val="single" w:sz="4" w:space="0" w:color="auto"/>
              <w:bottom w:val="single" w:sz="4" w:space="0" w:color="auto"/>
              <w:right w:val="single" w:sz="4" w:space="0" w:color="auto"/>
            </w:tcBorders>
            <w:vAlign w:val="center"/>
          </w:tcPr>
          <w:p w14:paraId="0F0E0E0C"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FB20ACA"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有</w:t>
            </w:r>
          </w:p>
        </w:tc>
        <w:tc>
          <w:tcPr>
            <w:tcW w:w="6482" w:type="dxa"/>
            <w:tcBorders>
              <w:top w:val="single" w:sz="4" w:space="0" w:color="auto"/>
              <w:left w:val="single" w:sz="4" w:space="0" w:color="auto"/>
              <w:bottom w:val="single" w:sz="4" w:space="0" w:color="auto"/>
              <w:right w:val="single" w:sz="4" w:space="0" w:color="auto"/>
            </w:tcBorders>
            <w:vAlign w:val="center"/>
          </w:tcPr>
          <w:p w14:paraId="62447784"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行为代码</w:t>
            </w:r>
          </w:p>
        </w:tc>
      </w:tr>
      <w:tr w:rsidR="0000723C" w14:paraId="3FD5FD37" w14:textId="77777777">
        <w:trPr>
          <w:trHeight w:val="470"/>
        </w:trPr>
        <w:tc>
          <w:tcPr>
            <w:tcW w:w="875" w:type="dxa"/>
            <w:tcBorders>
              <w:top w:val="single" w:sz="4" w:space="0" w:color="auto"/>
              <w:left w:val="single" w:sz="4" w:space="0" w:color="auto"/>
              <w:bottom w:val="single" w:sz="4" w:space="0" w:color="auto"/>
              <w:right w:val="single" w:sz="4" w:space="0" w:color="auto"/>
            </w:tcBorders>
            <w:vAlign w:val="center"/>
          </w:tcPr>
          <w:p w14:paraId="41C28A0E"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1</w:t>
            </w:r>
          </w:p>
        </w:tc>
        <w:tc>
          <w:tcPr>
            <w:tcW w:w="1930" w:type="dxa"/>
            <w:tcBorders>
              <w:top w:val="single" w:sz="4" w:space="0" w:color="auto"/>
              <w:left w:val="single" w:sz="4" w:space="0" w:color="auto"/>
              <w:bottom w:val="single" w:sz="4" w:space="0" w:color="auto"/>
              <w:right w:val="single" w:sz="4" w:space="0" w:color="auto"/>
            </w:tcBorders>
            <w:vAlign w:val="center"/>
          </w:tcPr>
          <w:p w14:paraId="31F07061"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某某某</w:t>
            </w:r>
          </w:p>
        </w:tc>
        <w:tc>
          <w:tcPr>
            <w:tcW w:w="4325" w:type="dxa"/>
            <w:tcBorders>
              <w:top w:val="single" w:sz="4" w:space="0" w:color="auto"/>
              <w:left w:val="single" w:sz="4" w:space="0" w:color="auto"/>
              <w:bottom w:val="single" w:sz="4" w:space="0" w:color="auto"/>
              <w:right w:val="single" w:sz="4" w:space="0" w:color="auto"/>
            </w:tcBorders>
            <w:vAlign w:val="center"/>
          </w:tcPr>
          <w:p w14:paraId="0DA50BAC"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123456********7890</w:t>
            </w:r>
          </w:p>
        </w:tc>
        <w:tc>
          <w:tcPr>
            <w:tcW w:w="885" w:type="dxa"/>
            <w:tcBorders>
              <w:top w:val="single" w:sz="4" w:space="0" w:color="auto"/>
              <w:left w:val="single" w:sz="4" w:space="0" w:color="auto"/>
              <w:bottom w:val="single" w:sz="4" w:space="0" w:color="auto"/>
              <w:right w:val="single" w:sz="4" w:space="0" w:color="auto"/>
            </w:tcBorders>
            <w:vAlign w:val="center"/>
          </w:tcPr>
          <w:p w14:paraId="19F27EF0"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top w:val="single" w:sz="4" w:space="0" w:color="auto"/>
              <w:left w:val="single" w:sz="4" w:space="0" w:color="auto"/>
              <w:right w:val="single" w:sz="4" w:space="0" w:color="auto"/>
            </w:tcBorders>
            <w:vAlign w:val="center"/>
          </w:tcPr>
          <w:p w14:paraId="13A0F5F8" w14:textId="77777777" w:rsidR="0000723C" w:rsidRDefault="0000723C">
            <w:pPr>
              <w:adjustRightInd w:val="0"/>
              <w:snapToGrid w:val="0"/>
              <w:jc w:val="center"/>
              <w:rPr>
                <w:rFonts w:ascii="Times New Roman" w:eastAsia="仿宋_GB2312" w:hAnsi="Times New Roman"/>
                <w:sz w:val="24"/>
              </w:rPr>
            </w:pPr>
          </w:p>
        </w:tc>
      </w:tr>
      <w:tr w:rsidR="0000723C" w14:paraId="004B0026" w14:textId="77777777">
        <w:trPr>
          <w:trHeight w:val="369"/>
        </w:trPr>
        <w:tc>
          <w:tcPr>
            <w:tcW w:w="875" w:type="dxa"/>
            <w:tcBorders>
              <w:top w:val="single" w:sz="4" w:space="0" w:color="auto"/>
              <w:left w:val="single" w:sz="4" w:space="0" w:color="auto"/>
              <w:bottom w:val="single" w:sz="4" w:space="0" w:color="auto"/>
              <w:right w:val="single" w:sz="4" w:space="0" w:color="auto"/>
            </w:tcBorders>
            <w:vAlign w:val="center"/>
          </w:tcPr>
          <w:p w14:paraId="78D4CF1C"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2</w:t>
            </w:r>
          </w:p>
        </w:tc>
        <w:tc>
          <w:tcPr>
            <w:tcW w:w="1930" w:type="dxa"/>
            <w:tcBorders>
              <w:top w:val="single" w:sz="4" w:space="0" w:color="auto"/>
              <w:left w:val="single" w:sz="4" w:space="0" w:color="auto"/>
              <w:bottom w:val="single" w:sz="4" w:space="0" w:color="auto"/>
              <w:right w:val="single" w:sz="4" w:space="0" w:color="auto"/>
            </w:tcBorders>
            <w:vAlign w:val="center"/>
          </w:tcPr>
          <w:p w14:paraId="38806E51" w14:textId="77777777" w:rsidR="0000723C" w:rsidRDefault="0000723C">
            <w:pPr>
              <w:adjustRightInd w:val="0"/>
              <w:snapToGrid w:val="0"/>
              <w:jc w:val="center"/>
              <w:rPr>
                <w:rFonts w:ascii="Times New Roman" w:eastAsia="仿宋_GB2312" w:hAnsi="Times New Roman"/>
                <w:sz w:val="24"/>
              </w:rPr>
            </w:pPr>
          </w:p>
        </w:tc>
        <w:tc>
          <w:tcPr>
            <w:tcW w:w="4325" w:type="dxa"/>
            <w:tcBorders>
              <w:top w:val="single" w:sz="4" w:space="0" w:color="auto"/>
              <w:left w:val="single" w:sz="4" w:space="0" w:color="auto"/>
              <w:bottom w:val="single" w:sz="4" w:space="0" w:color="auto"/>
              <w:right w:val="single" w:sz="4" w:space="0" w:color="auto"/>
            </w:tcBorders>
            <w:vAlign w:val="center"/>
          </w:tcPr>
          <w:p w14:paraId="5B92D8CE"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7190AD8C"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left w:val="single" w:sz="4" w:space="0" w:color="auto"/>
              <w:right w:val="single" w:sz="4" w:space="0" w:color="auto"/>
            </w:tcBorders>
            <w:vAlign w:val="center"/>
          </w:tcPr>
          <w:p w14:paraId="438914CD" w14:textId="77777777" w:rsidR="0000723C" w:rsidRDefault="0000723C">
            <w:pPr>
              <w:adjustRightInd w:val="0"/>
              <w:snapToGrid w:val="0"/>
              <w:jc w:val="center"/>
              <w:rPr>
                <w:rFonts w:ascii="Times New Roman" w:eastAsia="仿宋_GB2312" w:hAnsi="Times New Roman"/>
                <w:sz w:val="24"/>
              </w:rPr>
            </w:pPr>
          </w:p>
        </w:tc>
      </w:tr>
      <w:tr w:rsidR="0000723C" w14:paraId="6E00C6DF" w14:textId="77777777">
        <w:trPr>
          <w:trHeight w:val="369"/>
        </w:trPr>
        <w:tc>
          <w:tcPr>
            <w:tcW w:w="875" w:type="dxa"/>
            <w:tcBorders>
              <w:top w:val="single" w:sz="4" w:space="0" w:color="auto"/>
              <w:left w:val="single" w:sz="4" w:space="0" w:color="auto"/>
              <w:bottom w:val="single" w:sz="4" w:space="0" w:color="auto"/>
              <w:right w:val="single" w:sz="4" w:space="0" w:color="auto"/>
            </w:tcBorders>
            <w:vAlign w:val="center"/>
          </w:tcPr>
          <w:p w14:paraId="0E545C05"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3</w:t>
            </w:r>
          </w:p>
        </w:tc>
        <w:tc>
          <w:tcPr>
            <w:tcW w:w="1930" w:type="dxa"/>
            <w:tcBorders>
              <w:top w:val="single" w:sz="4" w:space="0" w:color="auto"/>
              <w:left w:val="single" w:sz="4" w:space="0" w:color="auto"/>
              <w:bottom w:val="single" w:sz="4" w:space="0" w:color="auto"/>
              <w:right w:val="single" w:sz="4" w:space="0" w:color="auto"/>
            </w:tcBorders>
            <w:vAlign w:val="center"/>
          </w:tcPr>
          <w:p w14:paraId="3201B76D" w14:textId="77777777" w:rsidR="0000723C" w:rsidRDefault="0000723C">
            <w:pPr>
              <w:adjustRightInd w:val="0"/>
              <w:snapToGrid w:val="0"/>
              <w:jc w:val="center"/>
              <w:rPr>
                <w:rFonts w:ascii="Times New Roman" w:eastAsia="仿宋_GB2312" w:hAnsi="Times New Roman"/>
                <w:sz w:val="24"/>
              </w:rPr>
            </w:pPr>
          </w:p>
        </w:tc>
        <w:tc>
          <w:tcPr>
            <w:tcW w:w="4325" w:type="dxa"/>
            <w:tcBorders>
              <w:top w:val="single" w:sz="4" w:space="0" w:color="auto"/>
              <w:left w:val="single" w:sz="4" w:space="0" w:color="auto"/>
              <w:bottom w:val="single" w:sz="4" w:space="0" w:color="auto"/>
              <w:right w:val="single" w:sz="4" w:space="0" w:color="auto"/>
            </w:tcBorders>
            <w:vAlign w:val="center"/>
          </w:tcPr>
          <w:p w14:paraId="4EB63DB8"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1549EF3D"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left w:val="single" w:sz="4" w:space="0" w:color="auto"/>
              <w:right w:val="single" w:sz="4" w:space="0" w:color="auto"/>
            </w:tcBorders>
            <w:vAlign w:val="center"/>
          </w:tcPr>
          <w:p w14:paraId="2EF18A7D" w14:textId="77777777" w:rsidR="0000723C" w:rsidRDefault="0000723C">
            <w:pPr>
              <w:adjustRightInd w:val="0"/>
              <w:snapToGrid w:val="0"/>
              <w:jc w:val="center"/>
              <w:rPr>
                <w:rFonts w:ascii="Times New Roman" w:eastAsia="仿宋_GB2312" w:hAnsi="Times New Roman"/>
                <w:sz w:val="24"/>
              </w:rPr>
            </w:pPr>
          </w:p>
        </w:tc>
      </w:tr>
      <w:tr w:rsidR="0000723C" w14:paraId="678E0A28" w14:textId="77777777">
        <w:trPr>
          <w:trHeight w:val="369"/>
        </w:trPr>
        <w:tc>
          <w:tcPr>
            <w:tcW w:w="875" w:type="dxa"/>
            <w:tcBorders>
              <w:top w:val="single" w:sz="4" w:space="0" w:color="auto"/>
              <w:left w:val="single" w:sz="4" w:space="0" w:color="auto"/>
              <w:bottom w:val="single" w:sz="4" w:space="0" w:color="auto"/>
              <w:right w:val="single" w:sz="4" w:space="0" w:color="auto"/>
            </w:tcBorders>
            <w:vAlign w:val="center"/>
          </w:tcPr>
          <w:p w14:paraId="1038C245"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4</w:t>
            </w:r>
          </w:p>
        </w:tc>
        <w:tc>
          <w:tcPr>
            <w:tcW w:w="1930" w:type="dxa"/>
            <w:tcBorders>
              <w:top w:val="single" w:sz="4" w:space="0" w:color="auto"/>
              <w:left w:val="single" w:sz="4" w:space="0" w:color="auto"/>
              <w:bottom w:val="single" w:sz="4" w:space="0" w:color="auto"/>
              <w:right w:val="single" w:sz="4" w:space="0" w:color="auto"/>
            </w:tcBorders>
            <w:vAlign w:val="center"/>
          </w:tcPr>
          <w:p w14:paraId="4A541EDA" w14:textId="77777777" w:rsidR="0000723C" w:rsidRDefault="0000723C">
            <w:pPr>
              <w:adjustRightInd w:val="0"/>
              <w:snapToGrid w:val="0"/>
              <w:jc w:val="center"/>
              <w:rPr>
                <w:rFonts w:ascii="Times New Roman" w:eastAsia="仿宋_GB2312" w:hAnsi="Times New Roman"/>
                <w:sz w:val="24"/>
              </w:rPr>
            </w:pPr>
          </w:p>
        </w:tc>
        <w:tc>
          <w:tcPr>
            <w:tcW w:w="4325" w:type="dxa"/>
            <w:tcBorders>
              <w:top w:val="single" w:sz="4" w:space="0" w:color="auto"/>
              <w:left w:val="single" w:sz="4" w:space="0" w:color="auto"/>
              <w:bottom w:val="single" w:sz="4" w:space="0" w:color="auto"/>
              <w:right w:val="single" w:sz="4" w:space="0" w:color="auto"/>
            </w:tcBorders>
            <w:vAlign w:val="center"/>
          </w:tcPr>
          <w:p w14:paraId="17817B9E"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C4FC4B1"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left w:val="single" w:sz="4" w:space="0" w:color="auto"/>
              <w:right w:val="single" w:sz="4" w:space="0" w:color="auto"/>
            </w:tcBorders>
            <w:vAlign w:val="center"/>
          </w:tcPr>
          <w:p w14:paraId="74138FFE" w14:textId="77777777" w:rsidR="0000723C" w:rsidRDefault="0000723C">
            <w:pPr>
              <w:adjustRightInd w:val="0"/>
              <w:snapToGrid w:val="0"/>
              <w:jc w:val="center"/>
              <w:rPr>
                <w:rFonts w:ascii="Times New Roman" w:eastAsia="仿宋_GB2312" w:hAnsi="Times New Roman"/>
                <w:sz w:val="24"/>
              </w:rPr>
            </w:pPr>
          </w:p>
        </w:tc>
      </w:tr>
      <w:tr w:rsidR="0000723C" w14:paraId="1FC9E3C5" w14:textId="77777777">
        <w:trPr>
          <w:trHeight w:val="369"/>
        </w:trPr>
        <w:tc>
          <w:tcPr>
            <w:tcW w:w="875" w:type="dxa"/>
            <w:tcBorders>
              <w:top w:val="single" w:sz="4" w:space="0" w:color="auto"/>
              <w:left w:val="single" w:sz="4" w:space="0" w:color="auto"/>
              <w:bottom w:val="single" w:sz="4" w:space="0" w:color="auto"/>
              <w:right w:val="single" w:sz="4" w:space="0" w:color="auto"/>
            </w:tcBorders>
            <w:vAlign w:val="center"/>
          </w:tcPr>
          <w:p w14:paraId="265B573C"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hint="eastAsia"/>
                <w:sz w:val="24"/>
              </w:rPr>
              <w:t>5</w:t>
            </w:r>
          </w:p>
        </w:tc>
        <w:tc>
          <w:tcPr>
            <w:tcW w:w="1930" w:type="dxa"/>
            <w:tcBorders>
              <w:top w:val="single" w:sz="4" w:space="0" w:color="auto"/>
              <w:left w:val="single" w:sz="4" w:space="0" w:color="auto"/>
              <w:bottom w:val="single" w:sz="4" w:space="0" w:color="auto"/>
              <w:right w:val="single" w:sz="4" w:space="0" w:color="auto"/>
            </w:tcBorders>
            <w:vAlign w:val="center"/>
          </w:tcPr>
          <w:p w14:paraId="2B57D196" w14:textId="77777777" w:rsidR="0000723C" w:rsidRDefault="0000723C">
            <w:pPr>
              <w:adjustRightInd w:val="0"/>
              <w:snapToGrid w:val="0"/>
              <w:jc w:val="center"/>
              <w:rPr>
                <w:rFonts w:ascii="Times New Roman" w:eastAsia="仿宋_GB2312" w:hAnsi="Times New Roman"/>
                <w:sz w:val="24"/>
              </w:rPr>
            </w:pPr>
          </w:p>
        </w:tc>
        <w:tc>
          <w:tcPr>
            <w:tcW w:w="4325" w:type="dxa"/>
            <w:tcBorders>
              <w:top w:val="single" w:sz="4" w:space="0" w:color="auto"/>
              <w:left w:val="single" w:sz="4" w:space="0" w:color="auto"/>
              <w:bottom w:val="single" w:sz="4" w:space="0" w:color="auto"/>
              <w:right w:val="single" w:sz="4" w:space="0" w:color="auto"/>
            </w:tcBorders>
            <w:vAlign w:val="center"/>
          </w:tcPr>
          <w:p w14:paraId="57D7E106"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2635AA66"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left w:val="single" w:sz="4" w:space="0" w:color="auto"/>
              <w:right w:val="single" w:sz="4" w:space="0" w:color="auto"/>
            </w:tcBorders>
            <w:vAlign w:val="center"/>
          </w:tcPr>
          <w:p w14:paraId="7F90EE69" w14:textId="77777777" w:rsidR="0000723C" w:rsidRDefault="0000723C">
            <w:pPr>
              <w:adjustRightInd w:val="0"/>
              <w:snapToGrid w:val="0"/>
              <w:jc w:val="center"/>
              <w:rPr>
                <w:rFonts w:ascii="Times New Roman" w:eastAsia="仿宋_GB2312" w:hAnsi="Times New Roman"/>
                <w:sz w:val="24"/>
              </w:rPr>
            </w:pPr>
          </w:p>
        </w:tc>
      </w:tr>
      <w:tr w:rsidR="0000723C" w14:paraId="1A188D41" w14:textId="77777777">
        <w:trPr>
          <w:trHeight w:val="369"/>
        </w:trPr>
        <w:tc>
          <w:tcPr>
            <w:tcW w:w="875" w:type="dxa"/>
            <w:tcBorders>
              <w:top w:val="single" w:sz="4" w:space="0" w:color="auto"/>
              <w:left w:val="single" w:sz="4" w:space="0" w:color="auto"/>
              <w:bottom w:val="single" w:sz="4" w:space="0" w:color="auto"/>
              <w:right w:val="single" w:sz="4" w:space="0" w:color="auto"/>
            </w:tcBorders>
            <w:vAlign w:val="center"/>
          </w:tcPr>
          <w:p w14:paraId="46B46259"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930" w:type="dxa"/>
            <w:tcBorders>
              <w:top w:val="single" w:sz="4" w:space="0" w:color="auto"/>
              <w:left w:val="single" w:sz="4" w:space="0" w:color="auto"/>
              <w:bottom w:val="single" w:sz="4" w:space="0" w:color="auto"/>
              <w:right w:val="single" w:sz="4" w:space="0" w:color="auto"/>
            </w:tcBorders>
            <w:vAlign w:val="center"/>
          </w:tcPr>
          <w:p w14:paraId="7055ADA1" w14:textId="77777777" w:rsidR="0000723C" w:rsidRDefault="0000723C">
            <w:pPr>
              <w:adjustRightInd w:val="0"/>
              <w:snapToGrid w:val="0"/>
              <w:jc w:val="center"/>
              <w:rPr>
                <w:rFonts w:ascii="Times New Roman" w:eastAsia="仿宋_GB2312" w:hAnsi="Times New Roman"/>
                <w:sz w:val="24"/>
              </w:rPr>
            </w:pPr>
          </w:p>
        </w:tc>
        <w:tc>
          <w:tcPr>
            <w:tcW w:w="4325" w:type="dxa"/>
            <w:tcBorders>
              <w:top w:val="single" w:sz="4" w:space="0" w:color="auto"/>
              <w:left w:val="single" w:sz="4" w:space="0" w:color="auto"/>
              <w:bottom w:val="single" w:sz="4" w:space="0" w:color="auto"/>
              <w:right w:val="single" w:sz="4" w:space="0" w:color="auto"/>
            </w:tcBorders>
            <w:vAlign w:val="center"/>
          </w:tcPr>
          <w:p w14:paraId="74E02A59"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B84BA7B"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left w:val="single" w:sz="4" w:space="0" w:color="auto"/>
              <w:right w:val="single" w:sz="4" w:space="0" w:color="auto"/>
            </w:tcBorders>
            <w:vAlign w:val="center"/>
          </w:tcPr>
          <w:p w14:paraId="60D41E6E" w14:textId="77777777" w:rsidR="0000723C" w:rsidRDefault="0000723C">
            <w:pPr>
              <w:adjustRightInd w:val="0"/>
              <w:snapToGrid w:val="0"/>
              <w:jc w:val="center"/>
              <w:rPr>
                <w:rFonts w:ascii="Times New Roman" w:eastAsia="仿宋_GB2312" w:hAnsi="Times New Roman"/>
                <w:sz w:val="24"/>
              </w:rPr>
            </w:pPr>
          </w:p>
        </w:tc>
      </w:tr>
      <w:tr w:rsidR="0000723C" w14:paraId="3FB6551D" w14:textId="77777777">
        <w:trPr>
          <w:trHeight w:val="369"/>
        </w:trPr>
        <w:tc>
          <w:tcPr>
            <w:tcW w:w="875" w:type="dxa"/>
            <w:tcBorders>
              <w:top w:val="single" w:sz="4" w:space="0" w:color="auto"/>
              <w:left w:val="single" w:sz="4" w:space="0" w:color="auto"/>
              <w:bottom w:val="single" w:sz="4" w:space="0" w:color="auto"/>
              <w:right w:val="single" w:sz="4" w:space="0" w:color="auto"/>
            </w:tcBorders>
            <w:vAlign w:val="center"/>
          </w:tcPr>
          <w:p w14:paraId="0D7573A9" w14:textId="77777777" w:rsidR="0000723C" w:rsidRDefault="0000723C">
            <w:pPr>
              <w:adjustRightInd w:val="0"/>
              <w:snapToGrid w:val="0"/>
              <w:jc w:val="center"/>
              <w:rPr>
                <w:rFonts w:ascii="Times New Roman" w:eastAsia="仿宋_GB2312" w:hAnsi="Times New Roman"/>
                <w:sz w:val="24"/>
              </w:rPr>
            </w:pPr>
          </w:p>
        </w:tc>
        <w:tc>
          <w:tcPr>
            <w:tcW w:w="1930" w:type="dxa"/>
            <w:tcBorders>
              <w:top w:val="single" w:sz="4" w:space="0" w:color="auto"/>
              <w:left w:val="single" w:sz="4" w:space="0" w:color="auto"/>
              <w:bottom w:val="single" w:sz="4" w:space="0" w:color="auto"/>
              <w:right w:val="single" w:sz="4" w:space="0" w:color="auto"/>
            </w:tcBorders>
            <w:vAlign w:val="center"/>
          </w:tcPr>
          <w:p w14:paraId="33B7F759" w14:textId="77777777" w:rsidR="0000723C" w:rsidRDefault="0000723C">
            <w:pPr>
              <w:adjustRightInd w:val="0"/>
              <w:snapToGrid w:val="0"/>
              <w:jc w:val="center"/>
              <w:rPr>
                <w:rFonts w:ascii="Times New Roman" w:eastAsia="仿宋_GB2312" w:hAnsi="Times New Roman"/>
                <w:sz w:val="24"/>
              </w:rPr>
            </w:pPr>
          </w:p>
        </w:tc>
        <w:tc>
          <w:tcPr>
            <w:tcW w:w="4325" w:type="dxa"/>
            <w:tcBorders>
              <w:top w:val="single" w:sz="4" w:space="0" w:color="auto"/>
              <w:left w:val="single" w:sz="4" w:space="0" w:color="auto"/>
              <w:bottom w:val="single" w:sz="4" w:space="0" w:color="auto"/>
              <w:right w:val="single" w:sz="4" w:space="0" w:color="auto"/>
            </w:tcBorders>
            <w:vAlign w:val="center"/>
          </w:tcPr>
          <w:p w14:paraId="26D7A57D" w14:textId="77777777" w:rsidR="0000723C" w:rsidRDefault="0000723C">
            <w:pPr>
              <w:adjustRightInd w:val="0"/>
              <w:snapToGrid w:val="0"/>
              <w:jc w:val="center"/>
              <w:rPr>
                <w:rFonts w:ascii="Times New Roman" w:eastAsia="仿宋_GB2312" w:hAnsi="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76BDE50D" w14:textId="77777777" w:rsidR="0000723C" w:rsidRDefault="00801B74">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6482" w:type="dxa"/>
            <w:tcBorders>
              <w:left w:val="single" w:sz="4" w:space="0" w:color="auto"/>
              <w:bottom w:val="single" w:sz="4" w:space="0" w:color="auto"/>
              <w:right w:val="single" w:sz="4" w:space="0" w:color="auto"/>
            </w:tcBorders>
            <w:vAlign w:val="center"/>
          </w:tcPr>
          <w:p w14:paraId="7649D660" w14:textId="77777777" w:rsidR="0000723C" w:rsidRDefault="0000723C">
            <w:pPr>
              <w:adjustRightInd w:val="0"/>
              <w:snapToGrid w:val="0"/>
              <w:jc w:val="center"/>
              <w:rPr>
                <w:rFonts w:ascii="Times New Roman" w:eastAsia="仿宋_GB2312" w:hAnsi="Times New Roman"/>
                <w:sz w:val="24"/>
              </w:rPr>
            </w:pPr>
          </w:p>
        </w:tc>
      </w:tr>
    </w:tbl>
    <w:p w14:paraId="4B396733" w14:textId="77777777" w:rsidR="0000723C" w:rsidRDefault="0000723C">
      <w:pPr>
        <w:adjustRightInd w:val="0"/>
        <w:snapToGrid w:val="0"/>
        <w:spacing w:line="20" w:lineRule="exact"/>
        <w:rPr>
          <w:rFonts w:ascii="Times New Roman" w:eastAsia="仿宋_GB2312" w:hAnsi="Times New Roman"/>
          <w:sz w:val="24"/>
        </w:rPr>
      </w:pPr>
    </w:p>
    <w:p w14:paraId="04F07463" w14:textId="77777777" w:rsidR="0000723C" w:rsidRDefault="0000723C">
      <w:pPr>
        <w:pStyle w:val="BodyText1I2"/>
      </w:pPr>
    </w:p>
    <w:p w14:paraId="05036730" w14:textId="77777777" w:rsidR="0000723C" w:rsidRDefault="00801B74">
      <w:pPr>
        <w:tabs>
          <w:tab w:val="left" w:pos="761"/>
        </w:tabs>
        <w:spacing w:line="340" w:lineRule="exact"/>
        <w:ind w:left="1058" w:hangingChars="441" w:hanging="1058"/>
        <w:rPr>
          <w:rFonts w:ascii="Times New Roman" w:eastAsia="仿宋_GB2312" w:hAnsi="Times New Roman"/>
          <w:sz w:val="24"/>
        </w:rPr>
      </w:pPr>
      <w:r>
        <w:rPr>
          <w:rFonts w:ascii="Times New Roman" w:eastAsia="仿宋_GB2312" w:hAnsi="Times New Roman"/>
          <w:sz w:val="24"/>
        </w:rPr>
        <w:t>备注：</w:t>
      </w:r>
      <w:r>
        <w:rPr>
          <w:rFonts w:ascii="Times New Roman" w:eastAsia="仿宋_GB2312" w:hAnsi="Times New Roman"/>
          <w:sz w:val="24"/>
        </w:rPr>
        <w:t>1</w:t>
      </w:r>
      <w:r>
        <w:rPr>
          <w:rFonts w:ascii="Times New Roman" w:eastAsia="仿宋_GB2312" w:hAnsi="Times New Roman"/>
          <w:sz w:val="24"/>
        </w:rPr>
        <w:t>．按照《湖北省评标专家和评标专家库管理细则》第二十七条第三款规定，逐人填写考评结果（</w:t>
      </w:r>
      <w:r>
        <w:rPr>
          <w:rFonts w:ascii="Times New Roman" w:eastAsia="仿宋_GB2312" w:hAnsi="Times New Roman"/>
          <w:sz w:val="24"/>
        </w:rPr>
        <w:t>●</w:t>
      </w:r>
      <w:r>
        <w:rPr>
          <w:rFonts w:ascii="Times New Roman" w:eastAsia="仿宋_GB2312" w:hAnsi="Times New Roman"/>
          <w:sz w:val="24"/>
        </w:rPr>
        <w:t>表示有该行为，</w:t>
      </w:r>
      <w:r>
        <w:rPr>
          <w:rFonts w:ascii="Times New Roman" w:eastAsia="仿宋_GB2312" w:hAnsi="Times New Roman"/>
          <w:sz w:val="24"/>
        </w:rPr>
        <w:t>○</w:t>
      </w:r>
      <w:r>
        <w:rPr>
          <w:rFonts w:ascii="Times New Roman" w:eastAsia="仿宋_GB2312" w:hAnsi="Times New Roman"/>
          <w:sz w:val="24"/>
        </w:rPr>
        <w:t>表示没有），并对应选择省评专家库电子信息系统所列行为代码。</w:t>
      </w:r>
    </w:p>
    <w:p w14:paraId="4E344AB6" w14:textId="77777777" w:rsidR="0000723C" w:rsidRDefault="00801B74">
      <w:pPr>
        <w:tabs>
          <w:tab w:val="left" w:pos="761"/>
        </w:tabs>
        <w:spacing w:line="340" w:lineRule="exact"/>
        <w:ind w:leftChars="342" w:left="838" w:hangingChars="50" w:hanging="12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．附相关证明材料原件的扫描件或图片。</w:t>
      </w:r>
    </w:p>
    <w:p w14:paraId="6EC7D4B1" w14:textId="77777777" w:rsidR="0000723C" w:rsidRDefault="0000723C">
      <w:pPr>
        <w:tabs>
          <w:tab w:val="left" w:pos="761"/>
        </w:tabs>
        <w:spacing w:line="340" w:lineRule="exact"/>
        <w:ind w:firstLineChars="4500" w:firstLine="10800"/>
        <w:rPr>
          <w:rFonts w:ascii="Times New Roman" w:eastAsia="仿宋_GB2312" w:hAnsi="Times New Roman"/>
          <w:sz w:val="24"/>
        </w:rPr>
      </w:pPr>
    </w:p>
    <w:p w14:paraId="2AA23682" w14:textId="77777777" w:rsidR="0000723C" w:rsidRDefault="00801B74">
      <w:pPr>
        <w:tabs>
          <w:tab w:val="left" w:pos="761"/>
        </w:tabs>
        <w:spacing w:line="340" w:lineRule="exact"/>
        <w:ind w:firstLineChars="4500" w:firstLine="10800"/>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14:paraId="2076BEF9" w14:textId="77777777" w:rsidR="0000723C" w:rsidRDefault="0000723C">
      <w:pPr>
        <w:tabs>
          <w:tab w:val="left" w:pos="761"/>
        </w:tabs>
        <w:spacing w:line="340" w:lineRule="exact"/>
        <w:rPr>
          <w:rFonts w:ascii="仿宋_GB2312" w:eastAsia="仿宋_GB2312" w:hAnsi="仿宋_GB2312" w:cs="仿宋_GB2312" w:hint="eastAsia"/>
          <w:szCs w:val="21"/>
        </w:rPr>
      </w:pPr>
    </w:p>
    <w:sectPr w:rsidR="0000723C">
      <w:headerReference w:type="default" r:id="rId9"/>
      <w:footerReference w:type="default" r:id="rId10"/>
      <w:pgSz w:w="16838" w:h="11906" w:orient="landscape"/>
      <w:pgMar w:top="1587" w:right="2098" w:bottom="1474" w:left="1417"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1D70" w14:textId="77777777" w:rsidR="00801B74" w:rsidRDefault="00801B74">
      <w:r>
        <w:separator/>
      </w:r>
    </w:p>
  </w:endnote>
  <w:endnote w:type="continuationSeparator" w:id="0">
    <w:p w14:paraId="4C799975" w14:textId="77777777" w:rsidR="00801B74" w:rsidRDefault="0080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embedRegular r:id="rId1" w:subsetted="1" w:fontKey="{EC9331BC-AD21-4EF5-957F-9AEFA5E203FF}"/>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718DB2D9-8C81-402F-9733-170921F86541}"/>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embedRegular r:id="rId3" w:subsetted="1" w:fontKey="{D47F5C12-4971-4221-AD0F-F1667424A542}"/>
  </w:font>
  <w:font w:name="方正小标宋_GBK">
    <w:panose1 w:val="03000509000000000000"/>
    <w:charset w:val="86"/>
    <w:family w:val="script"/>
    <w:pitch w:val="fixed"/>
    <w:sig w:usb0="00000001" w:usb1="080E0000" w:usb2="00000010" w:usb3="00000000" w:csb0="00040000" w:csb1="00000000"/>
    <w:embedRegular r:id="rId4" w:subsetted="1" w:fontKey="{45E6F5CC-E3C0-4514-8DD7-1DA433E7C59C}"/>
  </w:font>
  <w:font w:name="黑体">
    <w:altName w:val="SimHei"/>
    <w:panose1 w:val="02010609060101010101"/>
    <w:charset w:val="86"/>
    <w:family w:val="modern"/>
    <w:pitch w:val="fixed"/>
    <w:sig w:usb0="800002BF" w:usb1="38CF7CFA" w:usb2="00000016" w:usb3="00000000" w:csb0="00040001" w:csb1="00000000"/>
    <w:embedRegular r:id="rId5" w:subsetted="1" w:fontKey="{3B529AE6-1A3F-4DC3-8E26-184EE540AB97}"/>
  </w:font>
  <w:font w:name="方正仿宋_GBK">
    <w:altName w:val="微软雅黑"/>
    <w:charset w:val="86"/>
    <w:family w:val="auto"/>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3669" w14:textId="77777777" w:rsidR="0000723C" w:rsidRDefault="003410DF">
    <w:pPr>
      <w:pStyle w:val="a6"/>
    </w:pPr>
    <w:r>
      <w:pict w14:anchorId="15013DB2">
        <v:shapetype id="_x0000_t202" coordsize="21600,21600" o:spt="202" path="m,l,21600r21600,l21600,xe">
          <v:stroke joinstyle="miter"/>
          <v:path gradientshapeok="t" o:connecttype="rect"/>
        </v:shapetype>
        <v:shape id="_x0000_s2060" type="#_x0000_t202" style="position:absolute;margin-left:464pt;margin-top:0;width:2in;height:2in;z-index:251661312;mso-wrap-style:none;mso-position-horizontal:outside;mso-position-horizontal-relative:margin;mso-width-relative:page;mso-height-relative:page" filled="f" stroked="f">
          <v:textbox style="mso-fit-shape-to-text:t" inset="0,0,0,0">
            <w:txbxContent>
              <w:p w14:paraId="6223306F" w14:textId="77777777" w:rsidR="0000723C" w:rsidRDefault="00801B74">
                <w:pPr>
                  <w:snapToGrid w:val="0"/>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v:textbox>
          <w10:wrap anchorx="margin"/>
        </v:shape>
      </w:pict>
    </w:r>
    <w:r>
      <w:pict w14:anchorId="5213D01F">
        <v:shape id="_x0000_s2058" type="#_x0000_t202" style="position:absolute;margin-left:464pt;margin-top:0;width:2in;height:2in;z-index:251660288;mso-wrap-style:none;mso-position-horizontal:outside;mso-position-horizontal-relative:margin;mso-width-relative:page;mso-height-relative:page" filled="f" stroked="f">
          <v:textbox style="mso-fit-shape-to-text:t" inset="0,0,0,0">
            <w:txbxContent>
              <w:p w14:paraId="02FF29FE" w14:textId="77777777" w:rsidR="0000723C" w:rsidRDefault="0000723C">
                <w:pPr>
                  <w:snapToGrid w:val="0"/>
                  <w:rPr>
                    <w:rFonts w:ascii="宋体" w:hAnsi="宋体" w:cs="宋体" w:hint="eastAsia"/>
                    <w:sz w:val="28"/>
                    <w:szCs w:val="28"/>
                  </w:rPr>
                </w:pPr>
              </w:p>
            </w:txbxContent>
          </v:textbox>
          <w10:wrap anchorx="margin"/>
        </v:shape>
      </w:pict>
    </w:r>
    <w:r>
      <w:pict w14:anchorId="4513DA6D">
        <v:shape id="_x0000_s2055" type="#_x0000_t202" style="position:absolute;margin-left:464pt;margin-top:-19.5pt;width:2in;height:2in;z-index:251659264;mso-wrap-style:none;mso-position-horizontal:outside;mso-position-horizontal-relative:margin;mso-width-relative:page;mso-height-relative:page" filled="f" stroked="f">
          <v:textbox style="mso-fit-shape-to-text:t" inset="0,0,0,0">
            <w:txbxContent>
              <w:p w14:paraId="241B33DB" w14:textId="77777777" w:rsidR="0000723C" w:rsidRDefault="0000723C">
                <w:pPr>
                  <w:snapToGrid w:val="0"/>
                  <w:rPr>
                    <w:sz w:val="18"/>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CE8B" w14:textId="77777777" w:rsidR="0000723C" w:rsidRDefault="003410DF">
    <w:pPr>
      <w:pStyle w:val="a6"/>
    </w:pPr>
    <w:r>
      <w:pict w14:anchorId="2D50852F">
        <v:shapetype id="_x0000_t202" coordsize="21600,21600" o:spt="202" path="m,l,21600r21600,l21600,xe">
          <v:stroke joinstyle="miter"/>
          <v:path gradientshapeok="t" o:connecttype="rect"/>
        </v:shapetype>
        <v:shape id="_x0000_s2061"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14:paraId="65AD1717" w14:textId="77777777" w:rsidR="0000723C" w:rsidRDefault="00801B74">
                <w:pPr>
                  <w:snapToGrid w:val="0"/>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- 21 -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D01E" w14:textId="77777777" w:rsidR="00801B74" w:rsidRDefault="00801B74">
      <w:r>
        <w:separator/>
      </w:r>
    </w:p>
  </w:footnote>
  <w:footnote w:type="continuationSeparator" w:id="0">
    <w:p w14:paraId="49E57E9C" w14:textId="77777777" w:rsidR="00801B74" w:rsidRDefault="0080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2A0C" w14:textId="77777777" w:rsidR="0000723C" w:rsidRDefault="0000723C">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3E30" w14:textId="77777777" w:rsidR="0000723C" w:rsidRDefault="0000723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723C"/>
    <w:rsid w:val="0000723C"/>
    <w:rsid w:val="00855ACF"/>
    <w:rsid w:val="008D0D97"/>
    <w:rsid w:val="00917420"/>
    <w:rsid w:val="00A20E89"/>
    <w:rsid w:val="00D077EE"/>
    <w:rsid w:val="0323682B"/>
    <w:rsid w:val="037B0E0F"/>
    <w:rsid w:val="03FDBDC3"/>
    <w:rsid w:val="07B5395D"/>
    <w:rsid w:val="07F39CD7"/>
    <w:rsid w:val="08A731A9"/>
    <w:rsid w:val="0A1F8E9B"/>
    <w:rsid w:val="0BD701DC"/>
    <w:rsid w:val="0BF31C8A"/>
    <w:rsid w:val="0D5D2114"/>
    <w:rsid w:val="0DDBEAA6"/>
    <w:rsid w:val="0F7E0395"/>
    <w:rsid w:val="0FF76159"/>
    <w:rsid w:val="0FFD6927"/>
    <w:rsid w:val="11E21BF5"/>
    <w:rsid w:val="12DB9574"/>
    <w:rsid w:val="15F75A30"/>
    <w:rsid w:val="167BA744"/>
    <w:rsid w:val="179E3BF2"/>
    <w:rsid w:val="17AFAF34"/>
    <w:rsid w:val="17CFEE61"/>
    <w:rsid w:val="17F8FC94"/>
    <w:rsid w:val="18AF6974"/>
    <w:rsid w:val="19B7322A"/>
    <w:rsid w:val="19BAEE0F"/>
    <w:rsid w:val="19CD2DDB"/>
    <w:rsid w:val="19DFC01F"/>
    <w:rsid w:val="1BDF2D4B"/>
    <w:rsid w:val="1C5CCB1C"/>
    <w:rsid w:val="1C7D8784"/>
    <w:rsid w:val="1C8F866D"/>
    <w:rsid w:val="1CA70A6D"/>
    <w:rsid w:val="1CFBC34D"/>
    <w:rsid w:val="1D7E792D"/>
    <w:rsid w:val="1D9E524D"/>
    <w:rsid w:val="1DFA4292"/>
    <w:rsid w:val="1E77BF0B"/>
    <w:rsid w:val="1E8F2AF0"/>
    <w:rsid w:val="1E988C5B"/>
    <w:rsid w:val="1EEF984A"/>
    <w:rsid w:val="1EF7CB7E"/>
    <w:rsid w:val="1F2DEEAC"/>
    <w:rsid w:val="1F730C62"/>
    <w:rsid w:val="1F7E6282"/>
    <w:rsid w:val="1F9FEAD3"/>
    <w:rsid w:val="1FBD8149"/>
    <w:rsid w:val="1FBF4563"/>
    <w:rsid w:val="1FEF24D5"/>
    <w:rsid w:val="1FF7E863"/>
    <w:rsid w:val="1FFC9A26"/>
    <w:rsid w:val="1FFD92DB"/>
    <w:rsid w:val="22A552C7"/>
    <w:rsid w:val="23333A27"/>
    <w:rsid w:val="23934E24"/>
    <w:rsid w:val="23FCDB37"/>
    <w:rsid w:val="25376A64"/>
    <w:rsid w:val="26AEEB54"/>
    <w:rsid w:val="272FFD1E"/>
    <w:rsid w:val="274EEFFC"/>
    <w:rsid w:val="277B2753"/>
    <w:rsid w:val="27DF1AB2"/>
    <w:rsid w:val="27F84848"/>
    <w:rsid w:val="28893CBA"/>
    <w:rsid w:val="292C078F"/>
    <w:rsid w:val="296324BA"/>
    <w:rsid w:val="2AEE2C5E"/>
    <w:rsid w:val="2B3C67BB"/>
    <w:rsid w:val="2BBB02C7"/>
    <w:rsid w:val="2BEE4447"/>
    <w:rsid w:val="2BFDF1DE"/>
    <w:rsid w:val="2C98E233"/>
    <w:rsid w:val="2D3AED9D"/>
    <w:rsid w:val="2D7F5408"/>
    <w:rsid w:val="2D907127"/>
    <w:rsid w:val="2DDD4811"/>
    <w:rsid w:val="2DF750A0"/>
    <w:rsid w:val="2DFDFAA1"/>
    <w:rsid w:val="2DFF5632"/>
    <w:rsid w:val="2E5C2A3D"/>
    <w:rsid w:val="2E9F9CC3"/>
    <w:rsid w:val="2EB3D9FC"/>
    <w:rsid w:val="2EEBE40B"/>
    <w:rsid w:val="2EEFFFA7"/>
    <w:rsid w:val="2EFF9EA3"/>
    <w:rsid w:val="2F104B64"/>
    <w:rsid w:val="2F191B18"/>
    <w:rsid w:val="2F1F4060"/>
    <w:rsid w:val="2F3B1363"/>
    <w:rsid w:val="2F4FDB50"/>
    <w:rsid w:val="2F7F6654"/>
    <w:rsid w:val="2F87B035"/>
    <w:rsid w:val="2F9F94E7"/>
    <w:rsid w:val="2FAE1B56"/>
    <w:rsid w:val="2FAE6E1A"/>
    <w:rsid w:val="2FAF81F5"/>
    <w:rsid w:val="2FBC72AB"/>
    <w:rsid w:val="2FBFB564"/>
    <w:rsid w:val="2FD6D55B"/>
    <w:rsid w:val="2FE63FAA"/>
    <w:rsid w:val="2FE78CE3"/>
    <w:rsid w:val="2FFFF7E5"/>
    <w:rsid w:val="3002185E"/>
    <w:rsid w:val="30FA7308"/>
    <w:rsid w:val="31AB5DE8"/>
    <w:rsid w:val="32FCB150"/>
    <w:rsid w:val="33CFC0D2"/>
    <w:rsid w:val="33FBAE6B"/>
    <w:rsid w:val="33FF7E14"/>
    <w:rsid w:val="33FF9815"/>
    <w:rsid w:val="34DB0ED6"/>
    <w:rsid w:val="34FEFCC2"/>
    <w:rsid w:val="34FFB8FB"/>
    <w:rsid w:val="35DD924E"/>
    <w:rsid w:val="35E9F95C"/>
    <w:rsid w:val="35EF7156"/>
    <w:rsid w:val="35F3C330"/>
    <w:rsid w:val="35FF8130"/>
    <w:rsid w:val="3617C694"/>
    <w:rsid w:val="364CD5C0"/>
    <w:rsid w:val="365F5E64"/>
    <w:rsid w:val="36BD7680"/>
    <w:rsid w:val="36DFF6CE"/>
    <w:rsid w:val="36ED9A5D"/>
    <w:rsid w:val="376D8B6E"/>
    <w:rsid w:val="379D3E9C"/>
    <w:rsid w:val="37DE3F37"/>
    <w:rsid w:val="37F585A8"/>
    <w:rsid w:val="37F61FF1"/>
    <w:rsid w:val="37F73FEE"/>
    <w:rsid w:val="37FD4034"/>
    <w:rsid w:val="397FE831"/>
    <w:rsid w:val="39B24AF1"/>
    <w:rsid w:val="39BE9DA0"/>
    <w:rsid w:val="39FC8CFB"/>
    <w:rsid w:val="39FFA523"/>
    <w:rsid w:val="3ADD6B83"/>
    <w:rsid w:val="3AF3AE89"/>
    <w:rsid w:val="3B4EDB1F"/>
    <w:rsid w:val="3B71809E"/>
    <w:rsid w:val="3B779419"/>
    <w:rsid w:val="3B793976"/>
    <w:rsid w:val="3BAA9450"/>
    <w:rsid w:val="3BD366BE"/>
    <w:rsid w:val="3BFEBF4F"/>
    <w:rsid w:val="3BFEC971"/>
    <w:rsid w:val="3BFF7497"/>
    <w:rsid w:val="3C1B8166"/>
    <w:rsid w:val="3C7F44CD"/>
    <w:rsid w:val="3D5DB1D5"/>
    <w:rsid w:val="3D64C8C1"/>
    <w:rsid w:val="3D70E789"/>
    <w:rsid w:val="3DBE207E"/>
    <w:rsid w:val="3DBFC50B"/>
    <w:rsid w:val="3DF976AA"/>
    <w:rsid w:val="3DFBFB58"/>
    <w:rsid w:val="3DFF49DC"/>
    <w:rsid w:val="3DFF7BAE"/>
    <w:rsid w:val="3DFFD4F3"/>
    <w:rsid w:val="3E5CF06B"/>
    <w:rsid w:val="3E7E9915"/>
    <w:rsid w:val="3E7FC4A4"/>
    <w:rsid w:val="3EAB0813"/>
    <w:rsid w:val="3EB555DC"/>
    <w:rsid w:val="3ECFB351"/>
    <w:rsid w:val="3ED28974"/>
    <w:rsid w:val="3EEC8D81"/>
    <w:rsid w:val="3EEDD222"/>
    <w:rsid w:val="3EEF0001"/>
    <w:rsid w:val="3EF766C6"/>
    <w:rsid w:val="3EFD68AF"/>
    <w:rsid w:val="3EFE1B93"/>
    <w:rsid w:val="3F1C109E"/>
    <w:rsid w:val="3F3B10D5"/>
    <w:rsid w:val="3F3DCFA9"/>
    <w:rsid w:val="3F5FB30E"/>
    <w:rsid w:val="3F7B0753"/>
    <w:rsid w:val="3F7B7847"/>
    <w:rsid w:val="3F7F49D8"/>
    <w:rsid w:val="3FA31646"/>
    <w:rsid w:val="3FAC9237"/>
    <w:rsid w:val="3FAFA3FC"/>
    <w:rsid w:val="3FB70579"/>
    <w:rsid w:val="3FB7EEE0"/>
    <w:rsid w:val="3FBBBD70"/>
    <w:rsid w:val="3FDB5674"/>
    <w:rsid w:val="3FDE857F"/>
    <w:rsid w:val="3FEAD814"/>
    <w:rsid w:val="3FECA027"/>
    <w:rsid w:val="3FEF9136"/>
    <w:rsid w:val="3FF373C5"/>
    <w:rsid w:val="3FF47C45"/>
    <w:rsid w:val="3FF548F6"/>
    <w:rsid w:val="3FF7A2AA"/>
    <w:rsid w:val="3FF7CAB7"/>
    <w:rsid w:val="3FF7ED3D"/>
    <w:rsid w:val="3FF98E4D"/>
    <w:rsid w:val="3FFD8576"/>
    <w:rsid w:val="3FFDA064"/>
    <w:rsid w:val="3FFF21EB"/>
    <w:rsid w:val="433E011D"/>
    <w:rsid w:val="43B733EE"/>
    <w:rsid w:val="43E598CE"/>
    <w:rsid w:val="47CDF9E1"/>
    <w:rsid w:val="47F75CAF"/>
    <w:rsid w:val="47FF622F"/>
    <w:rsid w:val="494DA21C"/>
    <w:rsid w:val="4A75473C"/>
    <w:rsid w:val="4A7C8643"/>
    <w:rsid w:val="4A7EA61B"/>
    <w:rsid w:val="4B3EF1A0"/>
    <w:rsid w:val="4CFAF90A"/>
    <w:rsid w:val="4D67A4E8"/>
    <w:rsid w:val="4DB2564F"/>
    <w:rsid w:val="4DC729D7"/>
    <w:rsid w:val="4DCEFDD1"/>
    <w:rsid w:val="4E7B146B"/>
    <w:rsid w:val="4E7EFD73"/>
    <w:rsid w:val="4EF66D6C"/>
    <w:rsid w:val="4EFA3CFE"/>
    <w:rsid w:val="4EFDA870"/>
    <w:rsid w:val="4F196DED"/>
    <w:rsid w:val="4F5984AA"/>
    <w:rsid w:val="4FBD16CE"/>
    <w:rsid w:val="4FCF8F02"/>
    <w:rsid w:val="4FEF9798"/>
    <w:rsid w:val="4FEFA6B0"/>
    <w:rsid w:val="4FFE3689"/>
    <w:rsid w:val="4FFE6F11"/>
    <w:rsid w:val="505B5C53"/>
    <w:rsid w:val="50DF8608"/>
    <w:rsid w:val="50EF60BC"/>
    <w:rsid w:val="51BE2E8B"/>
    <w:rsid w:val="51F606A6"/>
    <w:rsid w:val="52BB79DF"/>
    <w:rsid w:val="52BE8415"/>
    <w:rsid w:val="52C0403B"/>
    <w:rsid w:val="52F7484F"/>
    <w:rsid w:val="53FEE84D"/>
    <w:rsid w:val="547B3FE0"/>
    <w:rsid w:val="547D5C4A"/>
    <w:rsid w:val="54B33965"/>
    <w:rsid w:val="554B73A1"/>
    <w:rsid w:val="55CF62FC"/>
    <w:rsid w:val="55DB8D5B"/>
    <w:rsid w:val="55ED278C"/>
    <w:rsid w:val="55FB78FD"/>
    <w:rsid w:val="55FE43F3"/>
    <w:rsid w:val="55FFFE67"/>
    <w:rsid w:val="5669D919"/>
    <w:rsid w:val="567F6743"/>
    <w:rsid w:val="56DA4609"/>
    <w:rsid w:val="56DD4DE3"/>
    <w:rsid w:val="571EF239"/>
    <w:rsid w:val="5763957D"/>
    <w:rsid w:val="576D9AC8"/>
    <w:rsid w:val="5773E4B7"/>
    <w:rsid w:val="57777FE2"/>
    <w:rsid w:val="577B5F31"/>
    <w:rsid w:val="577B8CAB"/>
    <w:rsid w:val="577D6BFF"/>
    <w:rsid w:val="577EB60C"/>
    <w:rsid w:val="579F7DA6"/>
    <w:rsid w:val="57B77B50"/>
    <w:rsid w:val="57BEDBCB"/>
    <w:rsid w:val="57D75A9D"/>
    <w:rsid w:val="57EB4313"/>
    <w:rsid w:val="57EC4112"/>
    <w:rsid w:val="57F4E4A3"/>
    <w:rsid w:val="57F51A9A"/>
    <w:rsid w:val="57F79A68"/>
    <w:rsid w:val="57F8FC90"/>
    <w:rsid w:val="57FB9E9F"/>
    <w:rsid w:val="57FC3B4E"/>
    <w:rsid w:val="57FF07CC"/>
    <w:rsid w:val="57FF2699"/>
    <w:rsid w:val="57FF3E1A"/>
    <w:rsid w:val="58EFB267"/>
    <w:rsid w:val="592D9824"/>
    <w:rsid w:val="593E4E87"/>
    <w:rsid w:val="59FB3DA5"/>
    <w:rsid w:val="59FF109D"/>
    <w:rsid w:val="59FF8727"/>
    <w:rsid w:val="59FFA969"/>
    <w:rsid w:val="5A7F429E"/>
    <w:rsid w:val="5AB7DD16"/>
    <w:rsid w:val="5AD72918"/>
    <w:rsid w:val="5ADB3ABA"/>
    <w:rsid w:val="5ADF0555"/>
    <w:rsid w:val="5AED4A8B"/>
    <w:rsid w:val="5B316318"/>
    <w:rsid w:val="5B6F9400"/>
    <w:rsid w:val="5B766FDC"/>
    <w:rsid w:val="5B7F0157"/>
    <w:rsid w:val="5B9EB904"/>
    <w:rsid w:val="5B9F5E44"/>
    <w:rsid w:val="5BBDC5F8"/>
    <w:rsid w:val="5BBFC38D"/>
    <w:rsid w:val="5BDF2769"/>
    <w:rsid w:val="5BE38B8F"/>
    <w:rsid w:val="5BF4DBBF"/>
    <w:rsid w:val="5BFB8A23"/>
    <w:rsid w:val="5BFEE32F"/>
    <w:rsid w:val="5C1FBB9F"/>
    <w:rsid w:val="5C5127C2"/>
    <w:rsid w:val="5C62E777"/>
    <w:rsid w:val="5C75AC46"/>
    <w:rsid w:val="5C8E2941"/>
    <w:rsid w:val="5CABE897"/>
    <w:rsid w:val="5D600575"/>
    <w:rsid w:val="5D6F6D70"/>
    <w:rsid w:val="5D7378FE"/>
    <w:rsid w:val="5D777827"/>
    <w:rsid w:val="5D7BE191"/>
    <w:rsid w:val="5DBF2F7E"/>
    <w:rsid w:val="5DD55901"/>
    <w:rsid w:val="5DD7E04F"/>
    <w:rsid w:val="5DF6578B"/>
    <w:rsid w:val="5DF71606"/>
    <w:rsid w:val="5DF75F83"/>
    <w:rsid w:val="5DF798AA"/>
    <w:rsid w:val="5DFBECC0"/>
    <w:rsid w:val="5DFC7C21"/>
    <w:rsid w:val="5DFE42D8"/>
    <w:rsid w:val="5E6D6FB5"/>
    <w:rsid w:val="5E6FC1BF"/>
    <w:rsid w:val="5E9707EF"/>
    <w:rsid w:val="5EAB9E58"/>
    <w:rsid w:val="5EABF503"/>
    <w:rsid w:val="5EBACF02"/>
    <w:rsid w:val="5EEECE8C"/>
    <w:rsid w:val="5EF3FFF2"/>
    <w:rsid w:val="5EFA70EA"/>
    <w:rsid w:val="5EFAD5E2"/>
    <w:rsid w:val="5EFD6F29"/>
    <w:rsid w:val="5EFF520A"/>
    <w:rsid w:val="5F57C4FB"/>
    <w:rsid w:val="5F679205"/>
    <w:rsid w:val="5F6F4D78"/>
    <w:rsid w:val="5F775225"/>
    <w:rsid w:val="5F7BC06A"/>
    <w:rsid w:val="5FAFE31B"/>
    <w:rsid w:val="5FB75EF7"/>
    <w:rsid w:val="5FB76D18"/>
    <w:rsid w:val="5FBB20C5"/>
    <w:rsid w:val="5FBEB10E"/>
    <w:rsid w:val="5FCD0E62"/>
    <w:rsid w:val="5FDB8AAB"/>
    <w:rsid w:val="5FDD3677"/>
    <w:rsid w:val="5FDF0E05"/>
    <w:rsid w:val="5FE2E798"/>
    <w:rsid w:val="5FEA06A0"/>
    <w:rsid w:val="5FECC6CC"/>
    <w:rsid w:val="5FEF46A1"/>
    <w:rsid w:val="5FF3CF55"/>
    <w:rsid w:val="5FF7F8CF"/>
    <w:rsid w:val="5FFB86FA"/>
    <w:rsid w:val="5FFC410F"/>
    <w:rsid w:val="5FFE7ED6"/>
    <w:rsid w:val="62FC42D0"/>
    <w:rsid w:val="63D6B57F"/>
    <w:rsid w:val="647BA016"/>
    <w:rsid w:val="64B907FE"/>
    <w:rsid w:val="65AFB8A8"/>
    <w:rsid w:val="65CEC4E0"/>
    <w:rsid w:val="65DFF2FE"/>
    <w:rsid w:val="65FF51FC"/>
    <w:rsid w:val="65FF7F53"/>
    <w:rsid w:val="65FFE9C2"/>
    <w:rsid w:val="66D7835B"/>
    <w:rsid w:val="66D7AFC9"/>
    <w:rsid w:val="66F5CD67"/>
    <w:rsid w:val="66FF364C"/>
    <w:rsid w:val="673D28C1"/>
    <w:rsid w:val="679A83AB"/>
    <w:rsid w:val="67DE84A1"/>
    <w:rsid w:val="67DF757B"/>
    <w:rsid w:val="67E27768"/>
    <w:rsid w:val="67E2F1FF"/>
    <w:rsid w:val="67E98D86"/>
    <w:rsid w:val="67EA12BB"/>
    <w:rsid w:val="67EED174"/>
    <w:rsid w:val="67EF5372"/>
    <w:rsid w:val="67FAA873"/>
    <w:rsid w:val="67FC946E"/>
    <w:rsid w:val="67FE4955"/>
    <w:rsid w:val="67FE9061"/>
    <w:rsid w:val="68A72FDB"/>
    <w:rsid w:val="68EB1212"/>
    <w:rsid w:val="69372F1F"/>
    <w:rsid w:val="697DC9C7"/>
    <w:rsid w:val="697DE920"/>
    <w:rsid w:val="69DEF0F7"/>
    <w:rsid w:val="69FD4DA7"/>
    <w:rsid w:val="69FF6FD7"/>
    <w:rsid w:val="69FF9E2E"/>
    <w:rsid w:val="6ACB5A21"/>
    <w:rsid w:val="6B77B710"/>
    <w:rsid w:val="6B7DA588"/>
    <w:rsid w:val="6B7F65DA"/>
    <w:rsid w:val="6BADE9EF"/>
    <w:rsid w:val="6BBB9F85"/>
    <w:rsid w:val="6BD9822D"/>
    <w:rsid w:val="6BDB4928"/>
    <w:rsid w:val="6BDF1E87"/>
    <w:rsid w:val="6BEB3391"/>
    <w:rsid w:val="6BFBA820"/>
    <w:rsid w:val="6BFBC5F3"/>
    <w:rsid w:val="6BFE97EF"/>
    <w:rsid w:val="6C3B3E1C"/>
    <w:rsid w:val="6C7B3572"/>
    <w:rsid w:val="6CDF8DEF"/>
    <w:rsid w:val="6CEF6B5C"/>
    <w:rsid w:val="6CEFB2DE"/>
    <w:rsid w:val="6CFB2C85"/>
    <w:rsid w:val="6CFFF5FB"/>
    <w:rsid w:val="6D86050A"/>
    <w:rsid w:val="6D9D0327"/>
    <w:rsid w:val="6DAF0A78"/>
    <w:rsid w:val="6DB58401"/>
    <w:rsid w:val="6DBE3E69"/>
    <w:rsid w:val="6DBF4578"/>
    <w:rsid w:val="6DBFB2E4"/>
    <w:rsid w:val="6DEDEBCF"/>
    <w:rsid w:val="6DEDEBDB"/>
    <w:rsid w:val="6DF4D416"/>
    <w:rsid w:val="6DF53FF0"/>
    <w:rsid w:val="6DF94C41"/>
    <w:rsid w:val="6DFA6BE9"/>
    <w:rsid w:val="6DFF5623"/>
    <w:rsid w:val="6E27A0A6"/>
    <w:rsid w:val="6E5FB521"/>
    <w:rsid w:val="6E6D3360"/>
    <w:rsid w:val="6E7A8655"/>
    <w:rsid w:val="6E7FB3F9"/>
    <w:rsid w:val="6EBD9B58"/>
    <w:rsid w:val="6EDED00B"/>
    <w:rsid w:val="6EF422B4"/>
    <w:rsid w:val="6EF5BF60"/>
    <w:rsid w:val="6EF6A317"/>
    <w:rsid w:val="6EFE750B"/>
    <w:rsid w:val="6EFFE72B"/>
    <w:rsid w:val="6F1F4EAF"/>
    <w:rsid w:val="6F2F55C5"/>
    <w:rsid w:val="6F5E4457"/>
    <w:rsid w:val="6F5E6A17"/>
    <w:rsid w:val="6F779EFC"/>
    <w:rsid w:val="6F77AA39"/>
    <w:rsid w:val="6F77CA42"/>
    <w:rsid w:val="6F77EF05"/>
    <w:rsid w:val="6F7E2A8B"/>
    <w:rsid w:val="6F7F02DD"/>
    <w:rsid w:val="6F7F0BDA"/>
    <w:rsid w:val="6F7FD428"/>
    <w:rsid w:val="6FB60631"/>
    <w:rsid w:val="6FBE0181"/>
    <w:rsid w:val="6FCECFA8"/>
    <w:rsid w:val="6FCF527E"/>
    <w:rsid w:val="6FCFA65B"/>
    <w:rsid w:val="6FD3D565"/>
    <w:rsid w:val="6FDF737A"/>
    <w:rsid w:val="6FE70926"/>
    <w:rsid w:val="6FEAAB02"/>
    <w:rsid w:val="6FEE9787"/>
    <w:rsid w:val="6FEF45B4"/>
    <w:rsid w:val="6FEFA510"/>
    <w:rsid w:val="6FF20157"/>
    <w:rsid w:val="6FF5B7A0"/>
    <w:rsid w:val="6FF66A56"/>
    <w:rsid w:val="6FF7088E"/>
    <w:rsid w:val="6FF76D71"/>
    <w:rsid w:val="6FF7A94A"/>
    <w:rsid w:val="6FF7E1C0"/>
    <w:rsid w:val="6FF92AF9"/>
    <w:rsid w:val="6FFD8210"/>
    <w:rsid w:val="6FFF0A05"/>
    <w:rsid w:val="6FFF7F43"/>
    <w:rsid w:val="6FFFA68D"/>
    <w:rsid w:val="70B732A9"/>
    <w:rsid w:val="70E4624D"/>
    <w:rsid w:val="70ED27DD"/>
    <w:rsid w:val="717213B2"/>
    <w:rsid w:val="717CA341"/>
    <w:rsid w:val="71A76DE8"/>
    <w:rsid w:val="725CC935"/>
    <w:rsid w:val="72CF01FB"/>
    <w:rsid w:val="72FF1A6D"/>
    <w:rsid w:val="73471D43"/>
    <w:rsid w:val="7367C042"/>
    <w:rsid w:val="737F0419"/>
    <w:rsid w:val="737FBD06"/>
    <w:rsid w:val="73BC271F"/>
    <w:rsid w:val="73BCE001"/>
    <w:rsid w:val="73BDABE4"/>
    <w:rsid w:val="73C67159"/>
    <w:rsid w:val="73CF8974"/>
    <w:rsid w:val="73D787EF"/>
    <w:rsid w:val="73D88564"/>
    <w:rsid w:val="73DC3944"/>
    <w:rsid w:val="73DF6AFE"/>
    <w:rsid w:val="73FF4E6F"/>
    <w:rsid w:val="7453FB7B"/>
    <w:rsid w:val="745F8E2E"/>
    <w:rsid w:val="74E9D57E"/>
    <w:rsid w:val="74F950C5"/>
    <w:rsid w:val="74FE9243"/>
    <w:rsid w:val="753FB4D7"/>
    <w:rsid w:val="755BBD33"/>
    <w:rsid w:val="757FCCC8"/>
    <w:rsid w:val="75BAB33E"/>
    <w:rsid w:val="75F7A607"/>
    <w:rsid w:val="75FD9CE2"/>
    <w:rsid w:val="75FFE7D9"/>
    <w:rsid w:val="768E9DC5"/>
    <w:rsid w:val="76B7407F"/>
    <w:rsid w:val="76CE8130"/>
    <w:rsid w:val="76E201C2"/>
    <w:rsid w:val="76E3610F"/>
    <w:rsid w:val="76EABAD9"/>
    <w:rsid w:val="76ECB3E1"/>
    <w:rsid w:val="76F93E45"/>
    <w:rsid w:val="76FEFF7C"/>
    <w:rsid w:val="76FFA2C5"/>
    <w:rsid w:val="771B354B"/>
    <w:rsid w:val="7735E453"/>
    <w:rsid w:val="774D5356"/>
    <w:rsid w:val="775EC498"/>
    <w:rsid w:val="775F1FDE"/>
    <w:rsid w:val="777CBA97"/>
    <w:rsid w:val="777F0347"/>
    <w:rsid w:val="777F8048"/>
    <w:rsid w:val="7795BFA4"/>
    <w:rsid w:val="779F2297"/>
    <w:rsid w:val="779F8E75"/>
    <w:rsid w:val="77A436C5"/>
    <w:rsid w:val="77B7F603"/>
    <w:rsid w:val="77B83EA8"/>
    <w:rsid w:val="77BB0328"/>
    <w:rsid w:val="77BB99CB"/>
    <w:rsid w:val="77BE7123"/>
    <w:rsid w:val="77BF7A2D"/>
    <w:rsid w:val="77BF7C17"/>
    <w:rsid w:val="77CF1684"/>
    <w:rsid w:val="77CF669D"/>
    <w:rsid w:val="77E7EADC"/>
    <w:rsid w:val="77EBEAD7"/>
    <w:rsid w:val="77EF5E70"/>
    <w:rsid w:val="77EFD237"/>
    <w:rsid w:val="77F1583E"/>
    <w:rsid w:val="77F30F02"/>
    <w:rsid w:val="77F605B9"/>
    <w:rsid w:val="77F74D76"/>
    <w:rsid w:val="77FBAB31"/>
    <w:rsid w:val="77FDC33E"/>
    <w:rsid w:val="7854995D"/>
    <w:rsid w:val="789F9139"/>
    <w:rsid w:val="78B53028"/>
    <w:rsid w:val="78BDFEB2"/>
    <w:rsid w:val="78EB1107"/>
    <w:rsid w:val="78FEF26A"/>
    <w:rsid w:val="79760C6C"/>
    <w:rsid w:val="7977D352"/>
    <w:rsid w:val="797812C5"/>
    <w:rsid w:val="797F131D"/>
    <w:rsid w:val="79D39002"/>
    <w:rsid w:val="79D7EE1B"/>
    <w:rsid w:val="79DD93C9"/>
    <w:rsid w:val="79EE4E02"/>
    <w:rsid w:val="79F78AF1"/>
    <w:rsid w:val="79FB95CF"/>
    <w:rsid w:val="79FF1F80"/>
    <w:rsid w:val="79FF5246"/>
    <w:rsid w:val="79FFA1F0"/>
    <w:rsid w:val="7A2CAAAD"/>
    <w:rsid w:val="7A3C3E1F"/>
    <w:rsid w:val="7A6B7064"/>
    <w:rsid w:val="7AA9F304"/>
    <w:rsid w:val="7AEF7CB6"/>
    <w:rsid w:val="7AF19F8C"/>
    <w:rsid w:val="7AF74BCD"/>
    <w:rsid w:val="7AF9D77A"/>
    <w:rsid w:val="7AFD9E52"/>
    <w:rsid w:val="7AFF1845"/>
    <w:rsid w:val="7AFFF898"/>
    <w:rsid w:val="7B1D14B4"/>
    <w:rsid w:val="7B2F7B7C"/>
    <w:rsid w:val="7B39B991"/>
    <w:rsid w:val="7B3F9B42"/>
    <w:rsid w:val="7B4E47F4"/>
    <w:rsid w:val="7B57138C"/>
    <w:rsid w:val="7B6B456B"/>
    <w:rsid w:val="7B6F8960"/>
    <w:rsid w:val="7B75617A"/>
    <w:rsid w:val="7B777A49"/>
    <w:rsid w:val="7B7CCB61"/>
    <w:rsid w:val="7B9D8390"/>
    <w:rsid w:val="7BAB1037"/>
    <w:rsid w:val="7BBF751E"/>
    <w:rsid w:val="7BDD7666"/>
    <w:rsid w:val="7BDDB6BC"/>
    <w:rsid w:val="7BE749A3"/>
    <w:rsid w:val="7BEBD19A"/>
    <w:rsid w:val="7BEC9D31"/>
    <w:rsid w:val="7BEDD03B"/>
    <w:rsid w:val="7BEDF36B"/>
    <w:rsid w:val="7BEF03F9"/>
    <w:rsid w:val="7BEF899E"/>
    <w:rsid w:val="7BF30FFE"/>
    <w:rsid w:val="7BF438AE"/>
    <w:rsid w:val="7BF65139"/>
    <w:rsid w:val="7BF742A0"/>
    <w:rsid w:val="7BF76100"/>
    <w:rsid w:val="7BF78233"/>
    <w:rsid w:val="7BF7C8CB"/>
    <w:rsid w:val="7BF7F9F8"/>
    <w:rsid w:val="7BFA2FFC"/>
    <w:rsid w:val="7BFB5C8F"/>
    <w:rsid w:val="7BFBBDA3"/>
    <w:rsid w:val="7BFBC0B8"/>
    <w:rsid w:val="7BFBDBC4"/>
    <w:rsid w:val="7BFBE0AD"/>
    <w:rsid w:val="7BFEDCEB"/>
    <w:rsid w:val="7BFF7F58"/>
    <w:rsid w:val="7BFF8F4C"/>
    <w:rsid w:val="7BFFBA00"/>
    <w:rsid w:val="7C396642"/>
    <w:rsid w:val="7C7C6883"/>
    <w:rsid w:val="7C7DAD19"/>
    <w:rsid w:val="7C7F1E46"/>
    <w:rsid w:val="7C7FDCDF"/>
    <w:rsid w:val="7CADCAEB"/>
    <w:rsid w:val="7CAEEFFD"/>
    <w:rsid w:val="7CAFD786"/>
    <w:rsid w:val="7CBC3C9B"/>
    <w:rsid w:val="7CF0B0E1"/>
    <w:rsid w:val="7CF6A5BE"/>
    <w:rsid w:val="7CFBA78B"/>
    <w:rsid w:val="7D4F447B"/>
    <w:rsid w:val="7D4F70C2"/>
    <w:rsid w:val="7D5F53C4"/>
    <w:rsid w:val="7D61852F"/>
    <w:rsid w:val="7D65B3AD"/>
    <w:rsid w:val="7D6CC024"/>
    <w:rsid w:val="7D7D7981"/>
    <w:rsid w:val="7D920CAE"/>
    <w:rsid w:val="7D9F25DA"/>
    <w:rsid w:val="7DB34FD8"/>
    <w:rsid w:val="7DBB8C42"/>
    <w:rsid w:val="7DBDAE4E"/>
    <w:rsid w:val="7DBFF07A"/>
    <w:rsid w:val="7DEF5334"/>
    <w:rsid w:val="7DEFF654"/>
    <w:rsid w:val="7DF0F50F"/>
    <w:rsid w:val="7DF40013"/>
    <w:rsid w:val="7DF65BAA"/>
    <w:rsid w:val="7DF97CA7"/>
    <w:rsid w:val="7DFA7AA7"/>
    <w:rsid w:val="7DFAFA9B"/>
    <w:rsid w:val="7DFE0E99"/>
    <w:rsid w:val="7DFF1E31"/>
    <w:rsid w:val="7DFF8967"/>
    <w:rsid w:val="7DFFCCEB"/>
    <w:rsid w:val="7DFFD2CF"/>
    <w:rsid w:val="7E146DDB"/>
    <w:rsid w:val="7E2CB81D"/>
    <w:rsid w:val="7E3C0B9B"/>
    <w:rsid w:val="7E4F890F"/>
    <w:rsid w:val="7E578C5C"/>
    <w:rsid w:val="7E5DAB8D"/>
    <w:rsid w:val="7E5E97C3"/>
    <w:rsid w:val="7E6D0139"/>
    <w:rsid w:val="7E7B73C3"/>
    <w:rsid w:val="7E7D24F6"/>
    <w:rsid w:val="7E7E4C1A"/>
    <w:rsid w:val="7E7F8FAB"/>
    <w:rsid w:val="7EB3ED81"/>
    <w:rsid w:val="7EB954E7"/>
    <w:rsid w:val="7EBE6B86"/>
    <w:rsid w:val="7EBF48F1"/>
    <w:rsid w:val="7ED068B9"/>
    <w:rsid w:val="7ED2A19E"/>
    <w:rsid w:val="7ED81267"/>
    <w:rsid w:val="7EDE8F5D"/>
    <w:rsid w:val="7EDF0113"/>
    <w:rsid w:val="7EDF4114"/>
    <w:rsid w:val="7EE34AFC"/>
    <w:rsid w:val="7EEBEDB6"/>
    <w:rsid w:val="7EEFC138"/>
    <w:rsid w:val="7EF34AEB"/>
    <w:rsid w:val="7EF5B08E"/>
    <w:rsid w:val="7EF6021B"/>
    <w:rsid w:val="7EF7AA97"/>
    <w:rsid w:val="7EF7F42F"/>
    <w:rsid w:val="7EFB3C54"/>
    <w:rsid w:val="7EFBA177"/>
    <w:rsid w:val="7EFBAD1D"/>
    <w:rsid w:val="7EFDBE9E"/>
    <w:rsid w:val="7EFE0BF5"/>
    <w:rsid w:val="7EFF598A"/>
    <w:rsid w:val="7EFFAC8D"/>
    <w:rsid w:val="7EFFAD10"/>
    <w:rsid w:val="7EFFE7F6"/>
    <w:rsid w:val="7F1051D5"/>
    <w:rsid w:val="7F192DD1"/>
    <w:rsid w:val="7F1F5995"/>
    <w:rsid w:val="7F2FECB9"/>
    <w:rsid w:val="7F35DA22"/>
    <w:rsid w:val="7F3A5C33"/>
    <w:rsid w:val="7F3B12BB"/>
    <w:rsid w:val="7F3FB2E3"/>
    <w:rsid w:val="7F47BB2D"/>
    <w:rsid w:val="7F59668B"/>
    <w:rsid w:val="7F5AA3C2"/>
    <w:rsid w:val="7F5F34A2"/>
    <w:rsid w:val="7F5FBFEE"/>
    <w:rsid w:val="7F655634"/>
    <w:rsid w:val="7F65F421"/>
    <w:rsid w:val="7F6C01ED"/>
    <w:rsid w:val="7F6D3964"/>
    <w:rsid w:val="7F6E1D2F"/>
    <w:rsid w:val="7F6EA8A5"/>
    <w:rsid w:val="7F73FF6E"/>
    <w:rsid w:val="7F754F3C"/>
    <w:rsid w:val="7F77FE5F"/>
    <w:rsid w:val="7F7DA149"/>
    <w:rsid w:val="7F7EF988"/>
    <w:rsid w:val="7F7F7DC3"/>
    <w:rsid w:val="7F7F8065"/>
    <w:rsid w:val="7F7F88BD"/>
    <w:rsid w:val="7F7FACBA"/>
    <w:rsid w:val="7F7FE463"/>
    <w:rsid w:val="7F7FEDD7"/>
    <w:rsid w:val="7F864356"/>
    <w:rsid w:val="7F9E6627"/>
    <w:rsid w:val="7F9F6677"/>
    <w:rsid w:val="7FA46454"/>
    <w:rsid w:val="7FA6F952"/>
    <w:rsid w:val="7FAA30DB"/>
    <w:rsid w:val="7FADA5DD"/>
    <w:rsid w:val="7FAF579E"/>
    <w:rsid w:val="7FB46DB8"/>
    <w:rsid w:val="7FB53625"/>
    <w:rsid w:val="7FBB3457"/>
    <w:rsid w:val="7FBE8A9C"/>
    <w:rsid w:val="7FBEA301"/>
    <w:rsid w:val="7FBF5397"/>
    <w:rsid w:val="7FBF7A0A"/>
    <w:rsid w:val="7FBFA486"/>
    <w:rsid w:val="7FC11D16"/>
    <w:rsid w:val="7FCBD597"/>
    <w:rsid w:val="7FCEC45A"/>
    <w:rsid w:val="7FCF6A29"/>
    <w:rsid w:val="7FD3310C"/>
    <w:rsid w:val="7FD55522"/>
    <w:rsid w:val="7FDB3742"/>
    <w:rsid w:val="7FDB5D6B"/>
    <w:rsid w:val="7FDCF682"/>
    <w:rsid w:val="7FDF515C"/>
    <w:rsid w:val="7FDFA20F"/>
    <w:rsid w:val="7FDFF393"/>
    <w:rsid w:val="7FE3E189"/>
    <w:rsid w:val="7FE712D9"/>
    <w:rsid w:val="7FE7C1C1"/>
    <w:rsid w:val="7FEA5C43"/>
    <w:rsid w:val="7FEB4ED9"/>
    <w:rsid w:val="7FEBF3BE"/>
    <w:rsid w:val="7FECEB8A"/>
    <w:rsid w:val="7FED684F"/>
    <w:rsid w:val="7FEDDD80"/>
    <w:rsid w:val="7FEEC468"/>
    <w:rsid w:val="7FEF198C"/>
    <w:rsid w:val="7FEFCD26"/>
    <w:rsid w:val="7FF5838A"/>
    <w:rsid w:val="7FF68B52"/>
    <w:rsid w:val="7FF6995C"/>
    <w:rsid w:val="7FF70FAF"/>
    <w:rsid w:val="7FF730F1"/>
    <w:rsid w:val="7FF74EC7"/>
    <w:rsid w:val="7FF75E50"/>
    <w:rsid w:val="7FF7FEDC"/>
    <w:rsid w:val="7FFA7B3D"/>
    <w:rsid w:val="7FFB3749"/>
    <w:rsid w:val="7FFB4022"/>
    <w:rsid w:val="7FFB7F80"/>
    <w:rsid w:val="7FFC397F"/>
    <w:rsid w:val="7FFCC10F"/>
    <w:rsid w:val="7FFD92B6"/>
    <w:rsid w:val="7FFDE4A6"/>
    <w:rsid w:val="7FFEC60A"/>
    <w:rsid w:val="7FFF1D32"/>
    <w:rsid w:val="7FFF23BC"/>
    <w:rsid w:val="7FFF3F7D"/>
    <w:rsid w:val="7FFF69CE"/>
    <w:rsid w:val="7FFF95F4"/>
    <w:rsid w:val="7FFF9C90"/>
    <w:rsid w:val="7FFF9ECE"/>
    <w:rsid w:val="7FFFAFD2"/>
    <w:rsid w:val="8365A80B"/>
    <w:rsid w:val="86B77D62"/>
    <w:rsid w:val="87EE0E44"/>
    <w:rsid w:val="87EF1D8D"/>
    <w:rsid w:val="897B71F6"/>
    <w:rsid w:val="8A8DB7E5"/>
    <w:rsid w:val="8BAD0768"/>
    <w:rsid w:val="8CEF978D"/>
    <w:rsid w:val="8D378196"/>
    <w:rsid w:val="8E7E1C4D"/>
    <w:rsid w:val="8ED41173"/>
    <w:rsid w:val="8F55FB51"/>
    <w:rsid w:val="8F6698EC"/>
    <w:rsid w:val="8F84A82B"/>
    <w:rsid w:val="8FFFC51C"/>
    <w:rsid w:val="91B30973"/>
    <w:rsid w:val="937F8ECA"/>
    <w:rsid w:val="94F5A51C"/>
    <w:rsid w:val="95AD3589"/>
    <w:rsid w:val="95FDB374"/>
    <w:rsid w:val="96FF5ED3"/>
    <w:rsid w:val="97398BD6"/>
    <w:rsid w:val="979FE2AE"/>
    <w:rsid w:val="97F5C65A"/>
    <w:rsid w:val="97FBC0BB"/>
    <w:rsid w:val="97FF5EB9"/>
    <w:rsid w:val="99BB3942"/>
    <w:rsid w:val="99BED024"/>
    <w:rsid w:val="9A6FE217"/>
    <w:rsid w:val="9ABA3199"/>
    <w:rsid w:val="9AFFD7D2"/>
    <w:rsid w:val="9B6C53DE"/>
    <w:rsid w:val="9B71AB39"/>
    <w:rsid w:val="9B7E6E36"/>
    <w:rsid w:val="9BAFA950"/>
    <w:rsid w:val="9BD651D9"/>
    <w:rsid w:val="9BDF536A"/>
    <w:rsid w:val="9BEF13DA"/>
    <w:rsid w:val="9BF74B29"/>
    <w:rsid w:val="9CFF499D"/>
    <w:rsid w:val="9CFF80DA"/>
    <w:rsid w:val="9DAE638E"/>
    <w:rsid w:val="9DB3EDD7"/>
    <w:rsid w:val="9DE7382D"/>
    <w:rsid w:val="9DFD3B73"/>
    <w:rsid w:val="9DFE0EB6"/>
    <w:rsid w:val="9DFE6445"/>
    <w:rsid w:val="9DFF9BED"/>
    <w:rsid w:val="9EC66762"/>
    <w:rsid w:val="9EC7B548"/>
    <w:rsid w:val="9EFA2FB0"/>
    <w:rsid w:val="9F3EE4D6"/>
    <w:rsid w:val="9F3F8A0A"/>
    <w:rsid w:val="9F76FEE8"/>
    <w:rsid w:val="9F7FAF0F"/>
    <w:rsid w:val="9FBE295B"/>
    <w:rsid w:val="9FE55444"/>
    <w:rsid w:val="9FE6BA0E"/>
    <w:rsid w:val="9FEDC7B9"/>
    <w:rsid w:val="9FEF6944"/>
    <w:rsid w:val="9FF385D5"/>
    <w:rsid w:val="9FF7E5F3"/>
    <w:rsid w:val="9FFDCD2B"/>
    <w:rsid w:val="9FFF064F"/>
    <w:rsid w:val="A39BBFB9"/>
    <w:rsid w:val="A3F7AE15"/>
    <w:rsid w:val="A52F57BE"/>
    <w:rsid w:val="A6EEFB01"/>
    <w:rsid w:val="A6FD6D32"/>
    <w:rsid w:val="A7A73E0C"/>
    <w:rsid w:val="A7AD27F4"/>
    <w:rsid w:val="A7E7061D"/>
    <w:rsid w:val="A7EB7B19"/>
    <w:rsid w:val="A7FFFD93"/>
    <w:rsid w:val="A9F74F3F"/>
    <w:rsid w:val="A9FFD972"/>
    <w:rsid w:val="AB55D2DA"/>
    <w:rsid w:val="AB7F2A0E"/>
    <w:rsid w:val="AC3BAD9A"/>
    <w:rsid w:val="ACBF5B0B"/>
    <w:rsid w:val="ACFDA655"/>
    <w:rsid w:val="AD2F8C9E"/>
    <w:rsid w:val="AD5F1992"/>
    <w:rsid w:val="AD8F52D8"/>
    <w:rsid w:val="ADEFE093"/>
    <w:rsid w:val="ADFB0C09"/>
    <w:rsid w:val="AEAB91AA"/>
    <w:rsid w:val="AEBFE6CC"/>
    <w:rsid w:val="AECDF8C6"/>
    <w:rsid w:val="AEE131B2"/>
    <w:rsid w:val="AEFB118F"/>
    <w:rsid w:val="AEFDC8CA"/>
    <w:rsid w:val="AEFE274A"/>
    <w:rsid w:val="AF52B1D9"/>
    <w:rsid w:val="AF7F1224"/>
    <w:rsid w:val="AFA588DE"/>
    <w:rsid w:val="AFB758AD"/>
    <w:rsid w:val="AFBA6D24"/>
    <w:rsid w:val="AFBF7FBB"/>
    <w:rsid w:val="AFF672C1"/>
    <w:rsid w:val="AFFB029B"/>
    <w:rsid w:val="AFFF08DB"/>
    <w:rsid w:val="AFFF6225"/>
    <w:rsid w:val="B16FDCB9"/>
    <w:rsid w:val="B17F3590"/>
    <w:rsid w:val="B3FFEC98"/>
    <w:rsid w:val="B3FFFB3F"/>
    <w:rsid w:val="B4F5C2A7"/>
    <w:rsid w:val="B4F7559F"/>
    <w:rsid w:val="B5659D16"/>
    <w:rsid w:val="B5B95F55"/>
    <w:rsid w:val="B5CF5D90"/>
    <w:rsid w:val="B5EA0B11"/>
    <w:rsid w:val="B5FEF482"/>
    <w:rsid w:val="B62F2499"/>
    <w:rsid w:val="B6560965"/>
    <w:rsid w:val="B6697E6C"/>
    <w:rsid w:val="B6FC4C07"/>
    <w:rsid w:val="B77A1248"/>
    <w:rsid w:val="B7B749FD"/>
    <w:rsid w:val="B7B89E7F"/>
    <w:rsid w:val="B7DF083B"/>
    <w:rsid w:val="B7E62F48"/>
    <w:rsid w:val="B7F6D3D9"/>
    <w:rsid w:val="B7FC7912"/>
    <w:rsid w:val="B7FD37FE"/>
    <w:rsid w:val="B7FF5F0F"/>
    <w:rsid w:val="B7FFCB04"/>
    <w:rsid w:val="B8FD5D38"/>
    <w:rsid w:val="B97B7332"/>
    <w:rsid w:val="B97FB211"/>
    <w:rsid w:val="B99FB0DD"/>
    <w:rsid w:val="B9F74636"/>
    <w:rsid w:val="BA3FF760"/>
    <w:rsid w:val="BAFC1F31"/>
    <w:rsid w:val="BAFEACEA"/>
    <w:rsid w:val="BAFF5498"/>
    <w:rsid w:val="BBB79D5E"/>
    <w:rsid w:val="BBCECA2C"/>
    <w:rsid w:val="BBDCAE79"/>
    <w:rsid w:val="BBFD4628"/>
    <w:rsid w:val="BBFF174A"/>
    <w:rsid w:val="BBFF6E43"/>
    <w:rsid w:val="BBFF736A"/>
    <w:rsid w:val="BBFF7B0D"/>
    <w:rsid w:val="BBFF84B9"/>
    <w:rsid w:val="BBFFB460"/>
    <w:rsid w:val="BC7653A9"/>
    <w:rsid w:val="BC9DC4B6"/>
    <w:rsid w:val="BCCEB953"/>
    <w:rsid w:val="BCE7AD40"/>
    <w:rsid w:val="BCFE7702"/>
    <w:rsid w:val="BD5F3FFC"/>
    <w:rsid w:val="BD7E6AC9"/>
    <w:rsid w:val="BDA55C75"/>
    <w:rsid w:val="BDB7BFC2"/>
    <w:rsid w:val="BDBA133E"/>
    <w:rsid w:val="BDBB612D"/>
    <w:rsid w:val="BDBF5046"/>
    <w:rsid w:val="BDE54BB4"/>
    <w:rsid w:val="BDF4EAA8"/>
    <w:rsid w:val="BDF7AB76"/>
    <w:rsid w:val="BDFF06A1"/>
    <w:rsid w:val="BE5F3DC0"/>
    <w:rsid w:val="BE6455CD"/>
    <w:rsid w:val="BE75DA9E"/>
    <w:rsid w:val="BE7FC0CA"/>
    <w:rsid w:val="BE8DCFED"/>
    <w:rsid w:val="BEB82624"/>
    <w:rsid w:val="BEB8623F"/>
    <w:rsid w:val="BEEF355A"/>
    <w:rsid w:val="BEFFDC7C"/>
    <w:rsid w:val="BF2F8248"/>
    <w:rsid w:val="BF3E2FB7"/>
    <w:rsid w:val="BF3F14E6"/>
    <w:rsid w:val="BF4FD23C"/>
    <w:rsid w:val="BF6EADF9"/>
    <w:rsid w:val="BF725BC8"/>
    <w:rsid w:val="BF7BE615"/>
    <w:rsid w:val="BF7CF72C"/>
    <w:rsid w:val="BF7EEA74"/>
    <w:rsid w:val="BF7F2F67"/>
    <w:rsid w:val="BF7F663F"/>
    <w:rsid w:val="BF7F8299"/>
    <w:rsid w:val="BF96AD0E"/>
    <w:rsid w:val="BF9B3875"/>
    <w:rsid w:val="BFB1982F"/>
    <w:rsid w:val="BFB3A639"/>
    <w:rsid w:val="BFB775D3"/>
    <w:rsid w:val="BFB92F58"/>
    <w:rsid w:val="BFBFAEAA"/>
    <w:rsid w:val="BFBFD6A4"/>
    <w:rsid w:val="BFC9258E"/>
    <w:rsid w:val="BFCF198C"/>
    <w:rsid w:val="BFDAA1EA"/>
    <w:rsid w:val="BFDB8304"/>
    <w:rsid w:val="BFDD601D"/>
    <w:rsid w:val="BFE6A28E"/>
    <w:rsid w:val="BFE94A7C"/>
    <w:rsid w:val="BFEC1A6F"/>
    <w:rsid w:val="BFEDDDB5"/>
    <w:rsid w:val="BFEDFB79"/>
    <w:rsid w:val="BFEF8C48"/>
    <w:rsid w:val="BFEFAC08"/>
    <w:rsid w:val="BFEFC5C1"/>
    <w:rsid w:val="BFF7CF00"/>
    <w:rsid w:val="BFFA6169"/>
    <w:rsid w:val="BFFBAF39"/>
    <w:rsid w:val="BFFBE918"/>
    <w:rsid w:val="BFFE4092"/>
    <w:rsid w:val="BFFE6943"/>
    <w:rsid w:val="BFFEC52C"/>
    <w:rsid w:val="BFFF3E11"/>
    <w:rsid w:val="BFFF788A"/>
    <w:rsid w:val="BFFF8879"/>
    <w:rsid w:val="BFFFDB09"/>
    <w:rsid w:val="C3FB7D55"/>
    <w:rsid w:val="C5FFA697"/>
    <w:rsid w:val="C61FBF40"/>
    <w:rsid w:val="C66F36CB"/>
    <w:rsid w:val="C6DB9F83"/>
    <w:rsid w:val="C6FB3F9B"/>
    <w:rsid w:val="C6FDB5C3"/>
    <w:rsid w:val="C6FE5DC5"/>
    <w:rsid w:val="C7FC6C89"/>
    <w:rsid w:val="C8B84542"/>
    <w:rsid w:val="C9FF8EA6"/>
    <w:rsid w:val="CB37288B"/>
    <w:rsid w:val="CB7B0E52"/>
    <w:rsid w:val="CB7CE2C8"/>
    <w:rsid w:val="CB7F455A"/>
    <w:rsid w:val="CD8F6053"/>
    <w:rsid w:val="CDC23069"/>
    <w:rsid w:val="CE331223"/>
    <w:rsid w:val="CED722B5"/>
    <w:rsid w:val="CEEFB499"/>
    <w:rsid w:val="CEFDDE3F"/>
    <w:rsid w:val="CEFF8CCD"/>
    <w:rsid w:val="CF1B067D"/>
    <w:rsid w:val="CF3BF16F"/>
    <w:rsid w:val="CF7BD8A9"/>
    <w:rsid w:val="CF9E8DA7"/>
    <w:rsid w:val="CFAF5299"/>
    <w:rsid w:val="CFB633E8"/>
    <w:rsid w:val="CFB7A9ED"/>
    <w:rsid w:val="CFBAFD9F"/>
    <w:rsid w:val="CFBB1ADF"/>
    <w:rsid w:val="CFBB846B"/>
    <w:rsid w:val="CFBBBB71"/>
    <w:rsid w:val="CFCFADD5"/>
    <w:rsid w:val="CFDD1B81"/>
    <w:rsid w:val="CFDF3C1B"/>
    <w:rsid w:val="CFE1BEBD"/>
    <w:rsid w:val="CFEEB45A"/>
    <w:rsid w:val="CFF76F71"/>
    <w:rsid w:val="CFFA7DAB"/>
    <w:rsid w:val="CFFB5884"/>
    <w:rsid w:val="CFFE0414"/>
    <w:rsid w:val="CFFFFE64"/>
    <w:rsid w:val="D1AFD65D"/>
    <w:rsid w:val="D1DF21C9"/>
    <w:rsid w:val="D2EE4394"/>
    <w:rsid w:val="D3B78D3D"/>
    <w:rsid w:val="D3DDCDAE"/>
    <w:rsid w:val="D5BFF63B"/>
    <w:rsid w:val="D5DD32D7"/>
    <w:rsid w:val="D5FD8FBA"/>
    <w:rsid w:val="D67EFD15"/>
    <w:rsid w:val="D6AEDD00"/>
    <w:rsid w:val="D6AF4847"/>
    <w:rsid w:val="D70ACF32"/>
    <w:rsid w:val="D77B34B6"/>
    <w:rsid w:val="D77FBC05"/>
    <w:rsid w:val="D7B964EB"/>
    <w:rsid w:val="D7BB90E9"/>
    <w:rsid w:val="D7DF0F48"/>
    <w:rsid w:val="D7EB078C"/>
    <w:rsid w:val="D7EFCE20"/>
    <w:rsid w:val="D7F12897"/>
    <w:rsid w:val="D7F70753"/>
    <w:rsid w:val="D7FBB221"/>
    <w:rsid w:val="D7FF3D88"/>
    <w:rsid w:val="D8BC025B"/>
    <w:rsid w:val="D8BD1160"/>
    <w:rsid w:val="D8DB372E"/>
    <w:rsid w:val="D8FF4493"/>
    <w:rsid w:val="D9763D0A"/>
    <w:rsid w:val="D97E153C"/>
    <w:rsid w:val="D99E2870"/>
    <w:rsid w:val="D9FEFEE5"/>
    <w:rsid w:val="DA674C42"/>
    <w:rsid w:val="DAAB9FB5"/>
    <w:rsid w:val="DABA0092"/>
    <w:rsid w:val="DAD726E5"/>
    <w:rsid w:val="DAFF98CF"/>
    <w:rsid w:val="DAFFE53B"/>
    <w:rsid w:val="DB77D5D4"/>
    <w:rsid w:val="DB9B49B5"/>
    <w:rsid w:val="DBA1BB95"/>
    <w:rsid w:val="DBB7EDBD"/>
    <w:rsid w:val="DBBF027F"/>
    <w:rsid w:val="DBF70E3B"/>
    <w:rsid w:val="DBF7507B"/>
    <w:rsid w:val="DBFC027F"/>
    <w:rsid w:val="DBFF4D29"/>
    <w:rsid w:val="DBFFFC82"/>
    <w:rsid w:val="DC6BA15A"/>
    <w:rsid w:val="DC7D4F1E"/>
    <w:rsid w:val="DCABE855"/>
    <w:rsid w:val="DCAFBF77"/>
    <w:rsid w:val="DCDC3FE1"/>
    <w:rsid w:val="DD72F741"/>
    <w:rsid w:val="DD7EB640"/>
    <w:rsid w:val="DDCB551F"/>
    <w:rsid w:val="DDEDFEA6"/>
    <w:rsid w:val="DDF3F417"/>
    <w:rsid w:val="DDF6D0A7"/>
    <w:rsid w:val="DDF79ED5"/>
    <w:rsid w:val="DDF98DAB"/>
    <w:rsid w:val="DDFB34B3"/>
    <w:rsid w:val="DDFCA054"/>
    <w:rsid w:val="DDFD1E15"/>
    <w:rsid w:val="DDFEC17F"/>
    <w:rsid w:val="DDFF4575"/>
    <w:rsid w:val="DDFF8166"/>
    <w:rsid w:val="DE1C5EDF"/>
    <w:rsid w:val="DE555AA9"/>
    <w:rsid w:val="DE730C8B"/>
    <w:rsid w:val="DE769A32"/>
    <w:rsid w:val="DE7F0B23"/>
    <w:rsid w:val="DE7F24BD"/>
    <w:rsid w:val="DE9D08C4"/>
    <w:rsid w:val="DEDF7DF7"/>
    <w:rsid w:val="DEE379A4"/>
    <w:rsid w:val="DEEEB9B6"/>
    <w:rsid w:val="DEEFBBDF"/>
    <w:rsid w:val="DEFE3913"/>
    <w:rsid w:val="DEFF354C"/>
    <w:rsid w:val="DF2BAA16"/>
    <w:rsid w:val="DF3F868C"/>
    <w:rsid w:val="DF5BF2A5"/>
    <w:rsid w:val="DF5DBB17"/>
    <w:rsid w:val="DF5E4568"/>
    <w:rsid w:val="DF5F6313"/>
    <w:rsid w:val="DF763402"/>
    <w:rsid w:val="DF7D2993"/>
    <w:rsid w:val="DF7F78F8"/>
    <w:rsid w:val="DF9795C2"/>
    <w:rsid w:val="DF97A4E3"/>
    <w:rsid w:val="DF9FC808"/>
    <w:rsid w:val="DFABDF0E"/>
    <w:rsid w:val="DFAEB806"/>
    <w:rsid w:val="DFAF7B20"/>
    <w:rsid w:val="DFB419C6"/>
    <w:rsid w:val="DFBBADDF"/>
    <w:rsid w:val="DFBF5F7E"/>
    <w:rsid w:val="DFD3558B"/>
    <w:rsid w:val="DFD42A34"/>
    <w:rsid w:val="DFD74EF4"/>
    <w:rsid w:val="DFDB6002"/>
    <w:rsid w:val="DFDF2DB9"/>
    <w:rsid w:val="DFE36320"/>
    <w:rsid w:val="DFF2E3F0"/>
    <w:rsid w:val="DFFB47D2"/>
    <w:rsid w:val="DFFBFE0D"/>
    <w:rsid w:val="DFFD0EF6"/>
    <w:rsid w:val="DFFD2492"/>
    <w:rsid w:val="DFFD71B7"/>
    <w:rsid w:val="DFFE6A94"/>
    <w:rsid w:val="DFFF5353"/>
    <w:rsid w:val="DFFF5788"/>
    <w:rsid w:val="DFFF927C"/>
    <w:rsid w:val="DFFF949E"/>
    <w:rsid w:val="DFFF9AB9"/>
    <w:rsid w:val="DFFFA967"/>
    <w:rsid w:val="DFFFCE7D"/>
    <w:rsid w:val="DFFFCF1F"/>
    <w:rsid w:val="DFFFE8D1"/>
    <w:rsid w:val="E1FBF3AA"/>
    <w:rsid w:val="E2BF7E5A"/>
    <w:rsid w:val="E352C963"/>
    <w:rsid w:val="E35D90AD"/>
    <w:rsid w:val="E37F3812"/>
    <w:rsid w:val="E3BF3323"/>
    <w:rsid w:val="E3DB368F"/>
    <w:rsid w:val="E3DFF0D0"/>
    <w:rsid w:val="E3EFB041"/>
    <w:rsid w:val="E3F7F64D"/>
    <w:rsid w:val="E47C3CA5"/>
    <w:rsid w:val="E4BF59E7"/>
    <w:rsid w:val="E4D2E1D3"/>
    <w:rsid w:val="E577AD2C"/>
    <w:rsid w:val="E5ED317C"/>
    <w:rsid w:val="E67E8AAE"/>
    <w:rsid w:val="E6DA2B59"/>
    <w:rsid w:val="E6DFC072"/>
    <w:rsid w:val="E6F929F2"/>
    <w:rsid w:val="E6FDBB97"/>
    <w:rsid w:val="E73D6F3F"/>
    <w:rsid w:val="E7593513"/>
    <w:rsid w:val="E77D9F33"/>
    <w:rsid w:val="E79E159A"/>
    <w:rsid w:val="E7B55C71"/>
    <w:rsid w:val="E7BD3397"/>
    <w:rsid w:val="E7BF5F6E"/>
    <w:rsid w:val="E7C58D05"/>
    <w:rsid w:val="E7F77F5C"/>
    <w:rsid w:val="E7FBB7A9"/>
    <w:rsid w:val="E7FDADF0"/>
    <w:rsid w:val="E7FFA2DA"/>
    <w:rsid w:val="E8FBD734"/>
    <w:rsid w:val="E9D716B0"/>
    <w:rsid w:val="E9DE9AF5"/>
    <w:rsid w:val="E9FEC9D8"/>
    <w:rsid w:val="EA1FF661"/>
    <w:rsid w:val="EAFB5209"/>
    <w:rsid w:val="EB3B39D6"/>
    <w:rsid w:val="EB5CB91D"/>
    <w:rsid w:val="EB670761"/>
    <w:rsid w:val="EB6963FF"/>
    <w:rsid w:val="EB6F392A"/>
    <w:rsid w:val="EB7A5739"/>
    <w:rsid w:val="EB7DFC27"/>
    <w:rsid w:val="EB7EC609"/>
    <w:rsid w:val="EBB76DFB"/>
    <w:rsid w:val="EBDD839F"/>
    <w:rsid w:val="EBDF6684"/>
    <w:rsid w:val="EBEA039B"/>
    <w:rsid w:val="EBEF9337"/>
    <w:rsid w:val="EBFDBCC7"/>
    <w:rsid w:val="EBFF381B"/>
    <w:rsid w:val="EBFFAC41"/>
    <w:rsid w:val="EBFFDE35"/>
    <w:rsid w:val="ECEF3AC7"/>
    <w:rsid w:val="ED38D6B6"/>
    <w:rsid w:val="ED3F358C"/>
    <w:rsid w:val="ED5D3446"/>
    <w:rsid w:val="ED5D842F"/>
    <w:rsid w:val="ED67843E"/>
    <w:rsid w:val="EDB7149A"/>
    <w:rsid w:val="EDBE973A"/>
    <w:rsid w:val="EDBF7119"/>
    <w:rsid w:val="EDBF7864"/>
    <w:rsid w:val="EDEFE56B"/>
    <w:rsid w:val="EDF47181"/>
    <w:rsid w:val="EDF5467F"/>
    <w:rsid w:val="EDFF2915"/>
    <w:rsid w:val="EDFF5348"/>
    <w:rsid w:val="EDFF9740"/>
    <w:rsid w:val="EE6B71E9"/>
    <w:rsid w:val="EEAF5072"/>
    <w:rsid w:val="EEBAAD28"/>
    <w:rsid w:val="EECFB8FA"/>
    <w:rsid w:val="EED64873"/>
    <w:rsid w:val="EEDEDD7C"/>
    <w:rsid w:val="EEE4D344"/>
    <w:rsid w:val="EEF87F2A"/>
    <w:rsid w:val="EEF8EA1C"/>
    <w:rsid w:val="EEFA02FE"/>
    <w:rsid w:val="EEFF94F1"/>
    <w:rsid w:val="EF376B60"/>
    <w:rsid w:val="EF3EB225"/>
    <w:rsid w:val="EF4FB482"/>
    <w:rsid w:val="EF5D1FE2"/>
    <w:rsid w:val="EF5DF6E4"/>
    <w:rsid w:val="EF71ADB7"/>
    <w:rsid w:val="EF76E493"/>
    <w:rsid w:val="EF7A01D4"/>
    <w:rsid w:val="EF7B861D"/>
    <w:rsid w:val="EF7D5392"/>
    <w:rsid w:val="EF7E8C69"/>
    <w:rsid w:val="EF7F3BC7"/>
    <w:rsid w:val="EF7F4EDC"/>
    <w:rsid w:val="EF7FA36A"/>
    <w:rsid w:val="EFB73104"/>
    <w:rsid w:val="EFBB3C2F"/>
    <w:rsid w:val="EFBB9282"/>
    <w:rsid w:val="EFBBD71F"/>
    <w:rsid w:val="EFBF01B2"/>
    <w:rsid w:val="EFBFA215"/>
    <w:rsid w:val="EFBFE285"/>
    <w:rsid w:val="EFC3E151"/>
    <w:rsid w:val="EFCF3E51"/>
    <w:rsid w:val="EFD3B18F"/>
    <w:rsid w:val="EFDE567A"/>
    <w:rsid w:val="EFDF7E0D"/>
    <w:rsid w:val="EFDFDC94"/>
    <w:rsid w:val="EFE55DFF"/>
    <w:rsid w:val="EFE910A8"/>
    <w:rsid w:val="EFE927EA"/>
    <w:rsid w:val="EFEF15F3"/>
    <w:rsid w:val="EFEF4E0F"/>
    <w:rsid w:val="EFEF4ED0"/>
    <w:rsid w:val="EFEF713F"/>
    <w:rsid w:val="EFEFA85E"/>
    <w:rsid w:val="EFEFCFC5"/>
    <w:rsid w:val="EFF207C8"/>
    <w:rsid w:val="EFF50FC7"/>
    <w:rsid w:val="EFF727A7"/>
    <w:rsid w:val="EFF775A1"/>
    <w:rsid w:val="EFFB0C70"/>
    <w:rsid w:val="EFFB0E14"/>
    <w:rsid w:val="EFFB5F1D"/>
    <w:rsid w:val="EFFD556C"/>
    <w:rsid w:val="EFFDABCA"/>
    <w:rsid w:val="EFFFC11D"/>
    <w:rsid w:val="F0366675"/>
    <w:rsid w:val="F0BD4D3C"/>
    <w:rsid w:val="F195357A"/>
    <w:rsid w:val="F1BAD1A6"/>
    <w:rsid w:val="F1FBC75A"/>
    <w:rsid w:val="F1FF46EA"/>
    <w:rsid w:val="F2BDCB2E"/>
    <w:rsid w:val="F2FD3BF3"/>
    <w:rsid w:val="F2FE29E7"/>
    <w:rsid w:val="F35FB37A"/>
    <w:rsid w:val="F3BC7DC8"/>
    <w:rsid w:val="F3DB32F0"/>
    <w:rsid w:val="F3DF51A4"/>
    <w:rsid w:val="F3E76F5A"/>
    <w:rsid w:val="F3F6D64B"/>
    <w:rsid w:val="F3FB9875"/>
    <w:rsid w:val="F3FBD362"/>
    <w:rsid w:val="F3FFF342"/>
    <w:rsid w:val="F44BCB0C"/>
    <w:rsid w:val="F49D159C"/>
    <w:rsid w:val="F4ABE74A"/>
    <w:rsid w:val="F4BB9401"/>
    <w:rsid w:val="F4D792FA"/>
    <w:rsid w:val="F4DFE51F"/>
    <w:rsid w:val="F4EF7363"/>
    <w:rsid w:val="F4FF80B8"/>
    <w:rsid w:val="F53FA4FD"/>
    <w:rsid w:val="F53FEACF"/>
    <w:rsid w:val="F55E2073"/>
    <w:rsid w:val="F5796B62"/>
    <w:rsid w:val="F59EC197"/>
    <w:rsid w:val="F5D58B8A"/>
    <w:rsid w:val="F5F49915"/>
    <w:rsid w:val="F5F56054"/>
    <w:rsid w:val="F5FF80A4"/>
    <w:rsid w:val="F66131FA"/>
    <w:rsid w:val="F67F19E5"/>
    <w:rsid w:val="F68FE8B2"/>
    <w:rsid w:val="F6A7BB2E"/>
    <w:rsid w:val="F6B6CC1D"/>
    <w:rsid w:val="F6BBAFA3"/>
    <w:rsid w:val="F6BFC697"/>
    <w:rsid w:val="F6DB5C72"/>
    <w:rsid w:val="F6EFBF83"/>
    <w:rsid w:val="F6F10CD4"/>
    <w:rsid w:val="F6FB9D8F"/>
    <w:rsid w:val="F6FFBF40"/>
    <w:rsid w:val="F6FFE6FF"/>
    <w:rsid w:val="F71B827A"/>
    <w:rsid w:val="F7392C1F"/>
    <w:rsid w:val="F73B539D"/>
    <w:rsid w:val="F73EF790"/>
    <w:rsid w:val="F73FBBF7"/>
    <w:rsid w:val="F7433D14"/>
    <w:rsid w:val="F745B058"/>
    <w:rsid w:val="F75201AF"/>
    <w:rsid w:val="F75FB0FB"/>
    <w:rsid w:val="F76CDE80"/>
    <w:rsid w:val="F77D0655"/>
    <w:rsid w:val="F77FD866"/>
    <w:rsid w:val="F7A62400"/>
    <w:rsid w:val="F7A7D0D8"/>
    <w:rsid w:val="F7AB3E23"/>
    <w:rsid w:val="F7AFBA8F"/>
    <w:rsid w:val="F7B6D1A1"/>
    <w:rsid w:val="F7BF123F"/>
    <w:rsid w:val="F7D5687D"/>
    <w:rsid w:val="F7DF7B69"/>
    <w:rsid w:val="F7E908CF"/>
    <w:rsid w:val="F7E918EC"/>
    <w:rsid w:val="F7EB86CE"/>
    <w:rsid w:val="F7EBE79F"/>
    <w:rsid w:val="F7EE0722"/>
    <w:rsid w:val="F7EE957F"/>
    <w:rsid w:val="F7EEFF86"/>
    <w:rsid w:val="F7EF6343"/>
    <w:rsid w:val="F7F56340"/>
    <w:rsid w:val="F7F74508"/>
    <w:rsid w:val="F7F85D13"/>
    <w:rsid w:val="F7F9313E"/>
    <w:rsid w:val="F7FBD1E3"/>
    <w:rsid w:val="F7FD3063"/>
    <w:rsid w:val="F7FDF276"/>
    <w:rsid w:val="F7FE1FCF"/>
    <w:rsid w:val="F7FF5FFA"/>
    <w:rsid w:val="F871DB7E"/>
    <w:rsid w:val="F87740DD"/>
    <w:rsid w:val="F8FBB2BE"/>
    <w:rsid w:val="F93C4716"/>
    <w:rsid w:val="F9571A4D"/>
    <w:rsid w:val="F977AD94"/>
    <w:rsid w:val="F97F0F22"/>
    <w:rsid w:val="F99E896E"/>
    <w:rsid w:val="F9B357A2"/>
    <w:rsid w:val="F9B3D418"/>
    <w:rsid w:val="F9BDECAB"/>
    <w:rsid w:val="F9EFE75C"/>
    <w:rsid w:val="F9FBCEA9"/>
    <w:rsid w:val="F9FEA758"/>
    <w:rsid w:val="F9FF1318"/>
    <w:rsid w:val="F9FF8364"/>
    <w:rsid w:val="F9FFDC01"/>
    <w:rsid w:val="FA14E1BC"/>
    <w:rsid w:val="FA3A5572"/>
    <w:rsid w:val="FA7B4259"/>
    <w:rsid w:val="FABF2540"/>
    <w:rsid w:val="FACD61D0"/>
    <w:rsid w:val="FAE7134A"/>
    <w:rsid w:val="FAEF30C6"/>
    <w:rsid w:val="FAEFECDD"/>
    <w:rsid w:val="FAF595C2"/>
    <w:rsid w:val="FAF5CAE1"/>
    <w:rsid w:val="FAFBEC01"/>
    <w:rsid w:val="FAFDE586"/>
    <w:rsid w:val="FAFE7BA4"/>
    <w:rsid w:val="FAFEB77C"/>
    <w:rsid w:val="FB1FE28D"/>
    <w:rsid w:val="FB3FBE02"/>
    <w:rsid w:val="FB5AE9FA"/>
    <w:rsid w:val="FB5EB6E9"/>
    <w:rsid w:val="FB6D8561"/>
    <w:rsid w:val="FB750849"/>
    <w:rsid w:val="FB7D2902"/>
    <w:rsid w:val="FB7D86AE"/>
    <w:rsid w:val="FB7DC1E3"/>
    <w:rsid w:val="FB7E9391"/>
    <w:rsid w:val="FB7F0F3B"/>
    <w:rsid w:val="FB7F518D"/>
    <w:rsid w:val="FBA5E56A"/>
    <w:rsid w:val="FBAF19F6"/>
    <w:rsid w:val="FBBE462C"/>
    <w:rsid w:val="FBBEC179"/>
    <w:rsid w:val="FBBF17DD"/>
    <w:rsid w:val="FBDD7ABD"/>
    <w:rsid w:val="FBDE9C34"/>
    <w:rsid w:val="FBDFFA04"/>
    <w:rsid w:val="FBF162F3"/>
    <w:rsid w:val="FBF42436"/>
    <w:rsid w:val="FBF6DB83"/>
    <w:rsid w:val="FBFD61FF"/>
    <w:rsid w:val="FBFDE34F"/>
    <w:rsid w:val="FBFE1676"/>
    <w:rsid w:val="FBFF4F71"/>
    <w:rsid w:val="FBFF7F72"/>
    <w:rsid w:val="FC5B9C28"/>
    <w:rsid w:val="FC7F47EB"/>
    <w:rsid w:val="FC9DA8AD"/>
    <w:rsid w:val="FCA4C1AC"/>
    <w:rsid w:val="FCBF48A1"/>
    <w:rsid w:val="FCBF78CC"/>
    <w:rsid w:val="FCBF7940"/>
    <w:rsid w:val="FCEB10F8"/>
    <w:rsid w:val="FCF30865"/>
    <w:rsid w:val="FCF5E5E2"/>
    <w:rsid w:val="FCF70A9F"/>
    <w:rsid w:val="FCF98FDD"/>
    <w:rsid w:val="FCFB07BA"/>
    <w:rsid w:val="FD057B92"/>
    <w:rsid w:val="FD1ED5EF"/>
    <w:rsid w:val="FD3F1956"/>
    <w:rsid w:val="FD4F65EC"/>
    <w:rsid w:val="FD5F24E3"/>
    <w:rsid w:val="FD652D6A"/>
    <w:rsid w:val="FD77E93F"/>
    <w:rsid w:val="FD7FAB2B"/>
    <w:rsid w:val="FD7FD41B"/>
    <w:rsid w:val="FD96FCF1"/>
    <w:rsid w:val="FD9D8AD3"/>
    <w:rsid w:val="FDA7424B"/>
    <w:rsid w:val="FDABE4FE"/>
    <w:rsid w:val="FDAE41B2"/>
    <w:rsid w:val="FDB0DA69"/>
    <w:rsid w:val="FDB75EC1"/>
    <w:rsid w:val="FDB77736"/>
    <w:rsid w:val="FDBBA8D7"/>
    <w:rsid w:val="FDBF193D"/>
    <w:rsid w:val="FDBFCF91"/>
    <w:rsid w:val="FDDA9F57"/>
    <w:rsid w:val="FDEBDFEC"/>
    <w:rsid w:val="FDEC231C"/>
    <w:rsid w:val="FDEFC404"/>
    <w:rsid w:val="FDEFC9A1"/>
    <w:rsid w:val="FDF27D2A"/>
    <w:rsid w:val="FDF75482"/>
    <w:rsid w:val="FDF9600C"/>
    <w:rsid w:val="FDFC7B3B"/>
    <w:rsid w:val="FDFD7A91"/>
    <w:rsid w:val="FDFED5A8"/>
    <w:rsid w:val="FDFF63C7"/>
    <w:rsid w:val="FE159F17"/>
    <w:rsid w:val="FE2660D1"/>
    <w:rsid w:val="FE2FD363"/>
    <w:rsid w:val="FE3B1060"/>
    <w:rsid w:val="FE6F7D8D"/>
    <w:rsid w:val="FE71FC1C"/>
    <w:rsid w:val="FE7DFF64"/>
    <w:rsid w:val="FE7F1DC4"/>
    <w:rsid w:val="FE9D2913"/>
    <w:rsid w:val="FEA3ABE3"/>
    <w:rsid w:val="FEA61A0C"/>
    <w:rsid w:val="FEB5A5BA"/>
    <w:rsid w:val="FEBF70A9"/>
    <w:rsid w:val="FEC712C3"/>
    <w:rsid w:val="FED1A2F7"/>
    <w:rsid w:val="FED9013E"/>
    <w:rsid w:val="FEDB6894"/>
    <w:rsid w:val="FEDF9A26"/>
    <w:rsid w:val="FEDFFED2"/>
    <w:rsid w:val="FEE6631D"/>
    <w:rsid w:val="FEEB4ECB"/>
    <w:rsid w:val="FEEE1BB1"/>
    <w:rsid w:val="FEEF037F"/>
    <w:rsid w:val="FEEF147A"/>
    <w:rsid w:val="FEF4A5FF"/>
    <w:rsid w:val="FEFC1EEF"/>
    <w:rsid w:val="FEFE0810"/>
    <w:rsid w:val="FEFE8930"/>
    <w:rsid w:val="FEFF23F7"/>
    <w:rsid w:val="FEFF45E0"/>
    <w:rsid w:val="FEFFAD26"/>
    <w:rsid w:val="FF009412"/>
    <w:rsid w:val="FF17FE03"/>
    <w:rsid w:val="FF1AC218"/>
    <w:rsid w:val="FF1E8E55"/>
    <w:rsid w:val="FF2F121B"/>
    <w:rsid w:val="FF4F8D31"/>
    <w:rsid w:val="FF51F93F"/>
    <w:rsid w:val="FF573388"/>
    <w:rsid w:val="FF57A8E8"/>
    <w:rsid w:val="FF57E9FC"/>
    <w:rsid w:val="FF5FD06B"/>
    <w:rsid w:val="FF5FD563"/>
    <w:rsid w:val="FF66B68E"/>
    <w:rsid w:val="FF6717D2"/>
    <w:rsid w:val="FF685AD1"/>
    <w:rsid w:val="FF6ECC06"/>
    <w:rsid w:val="FF6F2AC5"/>
    <w:rsid w:val="FF72EAEE"/>
    <w:rsid w:val="FF730024"/>
    <w:rsid w:val="FF7BAF24"/>
    <w:rsid w:val="FF7D08A6"/>
    <w:rsid w:val="FF7DFA66"/>
    <w:rsid w:val="FF7E5F3B"/>
    <w:rsid w:val="FF7F09E2"/>
    <w:rsid w:val="FF7F641D"/>
    <w:rsid w:val="FF7F67E0"/>
    <w:rsid w:val="FF7F695A"/>
    <w:rsid w:val="FF7F7A8B"/>
    <w:rsid w:val="FF7FCA9A"/>
    <w:rsid w:val="FF7FDFEE"/>
    <w:rsid w:val="FF8944F1"/>
    <w:rsid w:val="FF9BA37A"/>
    <w:rsid w:val="FF9BC919"/>
    <w:rsid w:val="FF9D17AE"/>
    <w:rsid w:val="FF9E741E"/>
    <w:rsid w:val="FF9EAA24"/>
    <w:rsid w:val="FF9FFC42"/>
    <w:rsid w:val="FFA7C81C"/>
    <w:rsid w:val="FFAF2A86"/>
    <w:rsid w:val="FFB7DDE4"/>
    <w:rsid w:val="FFBB1F0E"/>
    <w:rsid w:val="FFBC76B3"/>
    <w:rsid w:val="FFBC98C4"/>
    <w:rsid w:val="FFBE8076"/>
    <w:rsid w:val="FFBEEE91"/>
    <w:rsid w:val="FFBF5A19"/>
    <w:rsid w:val="FFBFA9AF"/>
    <w:rsid w:val="FFBFE03E"/>
    <w:rsid w:val="FFC5239E"/>
    <w:rsid w:val="FFC698F5"/>
    <w:rsid w:val="FFC74CCF"/>
    <w:rsid w:val="FFCF600C"/>
    <w:rsid w:val="FFD70A81"/>
    <w:rsid w:val="FFD77BB9"/>
    <w:rsid w:val="FFD7DADD"/>
    <w:rsid w:val="FFD7FD95"/>
    <w:rsid w:val="FFD7FEED"/>
    <w:rsid w:val="FFDA886B"/>
    <w:rsid w:val="FFDB05CC"/>
    <w:rsid w:val="FFDBAC4D"/>
    <w:rsid w:val="FFDDF33C"/>
    <w:rsid w:val="FFDF57F2"/>
    <w:rsid w:val="FFDF6E1D"/>
    <w:rsid w:val="FFDFB37E"/>
    <w:rsid w:val="FFDFC832"/>
    <w:rsid w:val="FFDFDCCB"/>
    <w:rsid w:val="FFDFF63B"/>
    <w:rsid w:val="FFE51EA0"/>
    <w:rsid w:val="FFECDB76"/>
    <w:rsid w:val="FFED2767"/>
    <w:rsid w:val="FFED4AF7"/>
    <w:rsid w:val="FFED8442"/>
    <w:rsid w:val="FFEDF4CE"/>
    <w:rsid w:val="FFEE9260"/>
    <w:rsid w:val="FFEEC9F3"/>
    <w:rsid w:val="FFEF6018"/>
    <w:rsid w:val="FFEF6C9C"/>
    <w:rsid w:val="FFEFB11A"/>
    <w:rsid w:val="FFEFC188"/>
    <w:rsid w:val="FFEFF1D6"/>
    <w:rsid w:val="FFF241C2"/>
    <w:rsid w:val="FFF26FBE"/>
    <w:rsid w:val="FFF508B8"/>
    <w:rsid w:val="FFF65CEC"/>
    <w:rsid w:val="FFF67CBB"/>
    <w:rsid w:val="FFF6E3BB"/>
    <w:rsid w:val="FFF75F64"/>
    <w:rsid w:val="FFF7C0EC"/>
    <w:rsid w:val="FFF82098"/>
    <w:rsid w:val="FFFBB8ED"/>
    <w:rsid w:val="FFFBF6EE"/>
    <w:rsid w:val="FFFD1336"/>
    <w:rsid w:val="FFFD15B1"/>
    <w:rsid w:val="FFFDC611"/>
    <w:rsid w:val="FFFE2D4E"/>
    <w:rsid w:val="FFFE82B7"/>
    <w:rsid w:val="FFFEB9EB"/>
    <w:rsid w:val="FFFF1D3B"/>
    <w:rsid w:val="FFFF2191"/>
    <w:rsid w:val="FFFF21B3"/>
    <w:rsid w:val="FFFF441E"/>
    <w:rsid w:val="FFFF4C81"/>
    <w:rsid w:val="FFFF725B"/>
    <w:rsid w:val="FFFF86E5"/>
    <w:rsid w:val="FFFFA227"/>
    <w:rsid w:val="FFFFC34B"/>
    <w:rsid w:val="FFFFE5C6"/>
    <w:rsid w:val="0000723C"/>
    <w:rsid w:val="00112BB2"/>
    <w:rsid w:val="003410DF"/>
    <w:rsid w:val="00801B74"/>
    <w:rsid w:val="0086711D"/>
    <w:rsid w:val="00B63328"/>
    <w:rsid w:val="00C4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A22C57B"/>
  <w15:docId w15:val="{6E69B4F5-1D44-4093-82C6-A12E56BD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Pr>
      <w:rFonts w:ascii="宋体" w:hAnsi="Courier New"/>
      <w:szCs w:val="20"/>
    </w:rPr>
  </w:style>
  <w:style w:type="paragraph" w:styleId="a4">
    <w:name w:val="Body Text Indent"/>
    <w:basedOn w:val="a"/>
    <w:next w:val="2"/>
    <w:qFormat/>
    <w:pPr>
      <w:spacing w:line="600" w:lineRule="atLeast"/>
      <w:ind w:firstLine="705"/>
    </w:pPr>
    <w:rPr>
      <w:rFonts w:ascii="宋体" w:eastAsia="仿宋_GB2312" w:hAnsi="宋体"/>
      <w:b/>
      <w:sz w:val="32"/>
    </w:rPr>
  </w:style>
  <w:style w:type="paragraph" w:styleId="2">
    <w:name w:val="Body Text First Indent 2"/>
    <w:basedOn w:val="a4"/>
    <w:next w:val="a"/>
    <w:qFormat/>
    <w:pPr>
      <w:widowControl/>
      <w:ind w:firstLine="420"/>
      <w:jc w:val="left"/>
    </w:pPr>
    <w:rPr>
      <w:rFonts w:ascii="Times New Roman" w:hAnsi="Times New Roman"/>
      <w:kern w:val="0"/>
      <w:sz w:val="24"/>
    </w:rPr>
  </w:style>
  <w:style w:type="paragraph" w:styleId="a5">
    <w:name w:val="Balloon Text"/>
    <w:basedOn w:val="a"/>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paragraph" w:styleId="a9">
    <w:name w:val="Title"/>
    <w:basedOn w:val="a"/>
    <w:qFormat/>
    <w:pPr>
      <w:spacing w:before="240" w:after="60"/>
      <w:jc w:val="center"/>
      <w:outlineLvl w:val="0"/>
    </w:pPr>
    <w:rPr>
      <w:rFonts w:ascii="Arial" w:hAnsi="Arial"/>
      <w:b/>
      <w:sz w:val="32"/>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qFormat/>
    <w:rPr>
      <w:b/>
    </w:rPr>
  </w:style>
  <w:style w:type="paragraph" w:customStyle="1" w:styleId="BodyTextIndent">
    <w:name w:val="BodyTextIndent"/>
    <w:basedOn w:val="a"/>
    <w:next w:val="BodyText1I2"/>
    <w:qFormat/>
    <w:pPr>
      <w:spacing w:after="120"/>
      <w:ind w:leftChars="200" w:left="420"/>
      <w:textAlignment w:val="baseline"/>
    </w:pPr>
  </w:style>
  <w:style w:type="paragraph" w:customStyle="1" w:styleId="BodyText1I2">
    <w:name w:val="BodyText1I2"/>
    <w:basedOn w:val="BodyTextIndent"/>
    <w:next w:val="a"/>
    <w:qFormat/>
    <w:pPr>
      <w:spacing w:after="0"/>
      <w:ind w:firstLineChars="200" w:firstLine="420"/>
    </w:pPr>
  </w:style>
  <w:style w:type="paragraph" w:styleId="ac">
    <w:name w:val="List Paragraph"/>
    <w:basedOn w:val="a"/>
    <w:uiPriority w:val="34"/>
    <w:qFormat/>
    <w:pPr>
      <w:ind w:firstLineChars="200" w:firstLine="420"/>
    </w:pPr>
    <w:rPr>
      <w:szCs w:val="22"/>
    </w:rPr>
  </w:style>
  <w:style w:type="paragraph" w:customStyle="1" w:styleId="Style1">
    <w:name w:val="_Style 1"/>
    <w:basedOn w:val="a"/>
    <w:uiPriority w:val="34"/>
    <w:qFormat/>
    <w:pPr>
      <w:ind w:firstLineChars="200" w:firstLine="420"/>
    </w:pPr>
    <w:rPr>
      <w:szCs w:val="22"/>
    </w:rPr>
  </w:style>
  <w:style w:type="paragraph" w:customStyle="1" w:styleId="1">
    <w:name w:val="纯文本1"/>
    <w:basedOn w:val="10"/>
    <w:qFormat/>
    <w:rPr>
      <w:rFonts w:ascii="宋体" w:hAnsi="Courier New"/>
      <w:szCs w:val="20"/>
    </w:rPr>
  </w:style>
  <w:style w:type="paragraph" w:customStyle="1" w:styleId="10">
    <w:name w:val="正文1"/>
    <w:next w:val="1"/>
    <w:qFormat/>
    <w:pPr>
      <w:widowControl w:val="0"/>
      <w:jc w:val="both"/>
    </w:pPr>
    <w:rPr>
      <w:rFonts w:ascii="Arial" w:hAnsi="Times New Roman" w:cs="Arial"/>
      <w:sz w:val="21"/>
      <w:szCs w:val="24"/>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0" textRotate="1"/>
    <customShpInfo spid="_x0000_s2058" textRotate="1"/>
    <customShpInfo spid="_x0000_s2055" textRotate="1"/>
    <customShpInfo spid="_x0000_s206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4356</Words>
  <Characters>4400</Characters>
  <Application>Microsoft Office Word</Application>
  <DocSecurity>0</DocSecurity>
  <Lines>314</Lines>
  <Paragraphs>273</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关于《湖北省评标专家和评标专家库</dc:title>
  <dc:creator>Administrator</dc:creator>
  <cp:lastModifiedBy>迪 朱</cp:lastModifiedBy>
  <cp:revision>7</cp:revision>
  <cp:lastPrinted>2025-11-21T09:47:00Z</cp:lastPrinted>
  <dcterms:created xsi:type="dcterms:W3CDTF">2014-11-19T12:08:00Z</dcterms:created>
  <dcterms:modified xsi:type="dcterms:W3CDTF">2025-11-24T03:29:00Z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eyJoZGlkIjoiZDJkZGQ3MDU3OTFjZDE4M2JlM2RkODZiZmU5OTU4ZmIiLCJ1c2VySWQiOiIxMzg3NTk4MDU2In0=</vt:lpwstr>
  </property>
  <property fmtid="{D5CDD505-2E9C-101B-9397-08002B2CF9AE}" pid="4" name="ICV">
    <vt:lpwstr>B1C7EDDD262C4534925AC70FA6E848DD_13</vt:lpwstr>
  </property>
</Properties>
</file>